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jc w:val="center"/>
        <w:outlineLvl w:val="0"/>
        <w:rPr>
          <w:rFonts w:hint="eastAsia" w:ascii="仿宋" w:hAnsi="仿宋" w:eastAsia="仿宋" w:cs="仿宋"/>
          <w:b/>
          <w:color w:val="0A210D"/>
          <w:sz w:val="32"/>
          <w:szCs w:val="32"/>
        </w:rPr>
      </w:pPr>
      <w:bookmarkStart w:id="0" w:name="_Toc250988913"/>
      <w:bookmarkStart w:id="1" w:name="_Toc446509936"/>
      <w:r>
        <w:rPr>
          <w:rFonts w:hint="eastAsia" w:ascii="仿宋" w:hAnsi="仿宋" w:eastAsia="仿宋" w:cs="仿宋"/>
          <w:b/>
          <w:color w:val="0A210D"/>
          <w:sz w:val="32"/>
          <w:szCs w:val="32"/>
        </w:rPr>
        <w:t>技术</w:t>
      </w:r>
      <w:bookmarkEnd w:id="0"/>
      <w:r>
        <w:rPr>
          <w:rFonts w:hint="eastAsia" w:ascii="仿宋" w:hAnsi="仿宋" w:eastAsia="仿宋" w:cs="仿宋"/>
          <w:b/>
          <w:color w:val="0A210D"/>
          <w:sz w:val="32"/>
          <w:szCs w:val="32"/>
        </w:rPr>
        <w:t>文件</w:t>
      </w:r>
      <w:bookmarkEnd w:id="1"/>
    </w:p>
    <w:p>
      <w:pPr>
        <w:pStyle w:val="8"/>
        <w:snapToGrid w:val="0"/>
        <w:spacing w:line="360" w:lineRule="auto"/>
        <w:ind w:firstLine="0" w:firstLineChars="0"/>
        <w:outlineLvl w:val="0"/>
        <w:rPr>
          <w:rFonts w:hint="eastAsia" w:ascii="仿宋" w:hAnsi="仿宋" w:eastAsia="仿宋" w:cs="仿宋"/>
          <w:b/>
          <w:color w:val="auto"/>
          <w:sz w:val="32"/>
          <w:szCs w:val="32"/>
        </w:rPr>
      </w:pPr>
    </w:p>
    <w:p>
      <w:pPr>
        <w:pStyle w:val="8"/>
        <w:numPr>
          <w:ilvl w:val="0"/>
          <w:numId w:val="0"/>
        </w:numPr>
        <w:snapToGrid w:val="0"/>
        <w:spacing w:line="360" w:lineRule="auto"/>
        <w:ind w:leftChar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服务范围</w:t>
      </w:r>
      <w:bookmarkStart w:id="2" w:name="pindex2"/>
      <w:bookmarkEnd w:id="2"/>
    </w:p>
    <w:tbl>
      <w:tblPr>
        <w:tblStyle w:val="5"/>
        <w:tblW w:w="9296" w:type="dxa"/>
        <w:tblInd w:w="93" w:type="dxa"/>
        <w:tblLayout w:type="fixed"/>
        <w:tblCellMar>
          <w:top w:w="0" w:type="dxa"/>
          <w:left w:w="108" w:type="dxa"/>
          <w:bottom w:w="0" w:type="dxa"/>
          <w:right w:w="108" w:type="dxa"/>
        </w:tblCellMar>
      </w:tblPr>
      <w:tblGrid>
        <w:gridCol w:w="735"/>
        <w:gridCol w:w="2528"/>
        <w:gridCol w:w="2512"/>
        <w:gridCol w:w="2107"/>
        <w:gridCol w:w="1414"/>
      </w:tblGrid>
      <w:tr>
        <w:tblPrEx>
          <w:tblCellMar>
            <w:top w:w="0" w:type="dxa"/>
            <w:left w:w="108" w:type="dxa"/>
            <w:bottom w:w="0" w:type="dxa"/>
            <w:right w:w="108" w:type="dxa"/>
          </w:tblCellMar>
        </w:tblPrEx>
        <w:trPr>
          <w:trHeight w:val="540" w:hRule="atLeast"/>
        </w:trPr>
        <w:tc>
          <w:tcPr>
            <w:tcW w:w="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序号</w:t>
            </w:r>
          </w:p>
        </w:tc>
        <w:tc>
          <w:tcPr>
            <w:tcW w:w="2528" w:type="dxa"/>
            <w:tcBorders>
              <w:top w:val="single" w:color="auto" w:sz="4" w:space="0"/>
              <w:left w:val="nil"/>
              <w:bottom w:val="single" w:color="auto" w:sz="4" w:space="0"/>
              <w:right w:val="single" w:color="auto" w:sz="4" w:space="0"/>
            </w:tcBorders>
            <w:shd w:val="clear" w:color="auto" w:fill="auto"/>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项目名称</w:t>
            </w:r>
          </w:p>
        </w:tc>
        <w:tc>
          <w:tcPr>
            <w:tcW w:w="2512" w:type="dxa"/>
            <w:tcBorders>
              <w:top w:val="single" w:color="auto" w:sz="4" w:space="0"/>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服务范围</w:t>
            </w:r>
          </w:p>
        </w:tc>
        <w:tc>
          <w:tcPr>
            <w:tcW w:w="2107" w:type="dxa"/>
            <w:tcBorders>
              <w:top w:val="single" w:color="auto" w:sz="4" w:space="0"/>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预期目标和交付成果</w:t>
            </w:r>
          </w:p>
        </w:tc>
        <w:tc>
          <w:tcPr>
            <w:tcW w:w="141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备注</w:t>
            </w:r>
          </w:p>
        </w:tc>
      </w:tr>
      <w:tr>
        <w:tblPrEx>
          <w:tblCellMar>
            <w:top w:w="0" w:type="dxa"/>
            <w:left w:w="108" w:type="dxa"/>
            <w:bottom w:w="0" w:type="dxa"/>
            <w:right w:w="108" w:type="dxa"/>
          </w:tblCellMar>
        </w:tblPrEx>
        <w:trPr>
          <w:trHeight w:val="510" w:hRule="atLeast"/>
        </w:trPr>
        <w:tc>
          <w:tcPr>
            <w:tcW w:w="735" w:type="dxa"/>
            <w:tcBorders>
              <w:top w:val="nil"/>
              <w:left w:val="single" w:color="auto" w:sz="4" w:space="0"/>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w:t>
            </w:r>
          </w:p>
        </w:tc>
        <w:tc>
          <w:tcPr>
            <w:tcW w:w="2528" w:type="dxa"/>
            <w:tcBorders>
              <w:top w:val="nil"/>
              <w:left w:val="nil"/>
              <w:bottom w:val="single" w:color="auto" w:sz="4" w:space="0"/>
              <w:right w:val="single" w:color="auto" w:sz="4" w:space="0"/>
            </w:tcBorders>
            <w:shd w:val="clear" w:color="000000" w:fill="FFFFFF"/>
            <w:noWrap w:val="0"/>
            <w:vAlign w:val="center"/>
          </w:tcPr>
          <w:p>
            <w:pP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2025年云南电科院科技业务稿件智能审校服务</w:t>
            </w:r>
            <w:bookmarkStart w:id="31" w:name="_GoBack"/>
            <w:bookmarkEnd w:id="31"/>
          </w:p>
        </w:tc>
        <w:tc>
          <w:tcPr>
            <w:tcW w:w="2512" w:type="dxa"/>
            <w:tcBorders>
              <w:top w:val="nil"/>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见第2节</w:t>
            </w:r>
          </w:p>
        </w:tc>
        <w:tc>
          <w:tcPr>
            <w:tcW w:w="2107" w:type="dxa"/>
            <w:tcBorders>
              <w:top w:val="nil"/>
              <w:left w:val="nil"/>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见第2节</w:t>
            </w:r>
          </w:p>
        </w:tc>
        <w:tc>
          <w:tcPr>
            <w:tcW w:w="141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w:t>
            </w:r>
          </w:p>
        </w:tc>
      </w:tr>
    </w:tbl>
    <w:p>
      <w:pPr>
        <w:pStyle w:val="8"/>
        <w:numPr>
          <w:ilvl w:val="0"/>
          <w:numId w:val="0"/>
        </w:numPr>
        <w:snapToGrid w:val="0"/>
        <w:spacing w:line="360" w:lineRule="auto"/>
        <w:ind w:leftChar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t>委托内容和要求</w:t>
      </w:r>
      <w:bookmarkStart w:id="3" w:name="pindex14"/>
      <w:bookmarkEnd w:id="3"/>
    </w:p>
    <w:p>
      <w:pPr>
        <w:pStyle w:val="8"/>
        <w:numPr>
          <w:ilvl w:val="1"/>
          <w:numId w:val="0"/>
        </w:numPr>
        <w:snapToGrid w:val="0"/>
        <w:spacing w:line="360" w:lineRule="auto"/>
        <w:ind w:left="992" w:leftChars="0" w:hanging="567"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lang w:val="en-US" w:eastAsia="zh-CN" w:bidi="ar-SA"/>
        </w:rPr>
        <w:t>2.1</w:t>
      </w:r>
      <w:r>
        <w:rPr>
          <w:rFonts w:hint="eastAsia" w:ascii="仿宋" w:hAnsi="仿宋" w:eastAsia="仿宋" w:cs="仿宋"/>
          <w:color w:val="auto"/>
          <w:kern w:val="0"/>
          <w:sz w:val="32"/>
          <w:szCs w:val="32"/>
          <w:highlight w:val="none"/>
        </w:rPr>
        <w:t>项目说明：</w:t>
      </w:r>
      <w:bookmarkStart w:id="4" w:name="pindex15"/>
      <w:bookmarkEnd w:id="4"/>
    </w:p>
    <w:p>
      <w:pPr>
        <w:adjustRightInd w:val="0"/>
        <w:snapToGrid w:val="0"/>
        <w:spacing w:line="336" w:lineRule="auto"/>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为本单位</w:t>
      </w:r>
      <w:r>
        <w:rPr>
          <w:rFonts w:hint="eastAsia" w:ascii="仿宋" w:hAnsi="仿宋" w:eastAsia="仿宋" w:cs="仿宋"/>
          <w:color w:val="auto"/>
          <w:sz w:val="32"/>
          <w:szCs w:val="32"/>
          <w:highlight w:val="none"/>
          <w:lang w:val="en-US" w:eastAsia="zh-CN"/>
        </w:rPr>
        <w:t>10个部所</w:t>
      </w:r>
      <w:r>
        <w:rPr>
          <w:rFonts w:hint="eastAsia" w:ascii="仿宋" w:hAnsi="仿宋" w:eastAsia="仿宋" w:cs="仿宋"/>
          <w:color w:val="auto"/>
          <w:sz w:val="32"/>
          <w:szCs w:val="32"/>
          <w:highlight w:val="none"/>
          <w:lang w:eastAsia="zh-CN"/>
        </w:rPr>
        <w:t>提供智能辅助审校</w:t>
      </w:r>
      <w:r>
        <w:rPr>
          <w:rFonts w:hint="eastAsia" w:ascii="仿宋" w:hAnsi="仿宋" w:eastAsia="仿宋" w:cs="仿宋"/>
          <w:color w:val="auto"/>
          <w:sz w:val="32"/>
          <w:szCs w:val="32"/>
          <w:highlight w:val="none"/>
          <w:lang w:val="en-US" w:eastAsia="zh-CN"/>
        </w:rPr>
        <w:t>服务</w:t>
      </w:r>
      <w:r>
        <w:rPr>
          <w:rFonts w:hint="eastAsia" w:ascii="仿宋" w:hAnsi="仿宋" w:eastAsia="仿宋" w:cs="仿宋"/>
          <w:color w:val="auto"/>
          <w:sz w:val="32"/>
          <w:szCs w:val="32"/>
          <w:highlight w:val="none"/>
          <w:lang w:eastAsia="zh-CN"/>
        </w:rPr>
        <w:t>，将</w:t>
      </w:r>
      <w:r>
        <w:rPr>
          <w:rFonts w:hint="eastAsia" w:ascii="仿宋" w:hAnsi="仿宋" w:eastAsia="仿宋" w:cs="仿宋"/>
          <w:color w:val="auto"/>
          <w:sz w:val="32"/>
          <w:szCs w:val="32"/>
          <w:highlight w:val="none"/>
          <w:lang w:val="en-US" w:eastAsia="zh-CN"/>
        </w:rPr>
        <w:t>审校系统</w:t>
      </w:r>
      <w:r>
        <w:rPr>
          <w:rFonts w:hint="eastAsia" w:ascii="仿宋" w:hAnsi="仿宋" w:eastAsia="仿宋" w:cs="仿宋"/>
          <w:color w:val="auto"/>
          <w:sz w:val="32"/>
          <w:szCs w:val="32"/>
          <w:highlight w:val="none"/>
          <w:lang w:eastAsia="zh-CN"/>
        </w:rPr>
        <w:t>嵌入WPS，可在WPS、</w:t>
      </w:r>
      <w:r>
        <w:rPr>
          <w:rFonts w:hint="eastAsia" w:ascii="仿宋" w:hAnsi="仿宋" w:eastAsia="仿宋" w:cs="仿宋"/>
          <w:color w:val="auto"/>
          <w:sz w:val="32"/>
          <w:szCs w:val="32"/>
          <w:highlight w:val="none"/>
          <w:lang w:val="en-US" w:eastAsia="zh-CN"/>
        </w:rPr>
        <w:t>WORD、PDF等软件</w:t>
      </w:r>
      <w:r>
        <w:rPr>
          <w:rFonts w:hint="eastAsia" w:ascii="仿宋" w:hAnsi="仿宋" w:eastAsia="仿宋" w:cs="仿宋"/>
          <w:color w:val="auto"/>
          <w:sz w:val="32"/>
          <w:szCs w:val="32"/>
          <w:highlight w:val="none"/>
          <w:lang w:eastAsia="zh-CN"/>
        </w:rPr>
        <w:t>中应用审校功能</w:t>
      </w:r>
      <w:r>
        <w:rPr>
          <w:rFonts w:hint="eastAsia" w:ascii="仿宋" w:hAnsi="仿宋" w:eastAsia="仿宋" w:cs="仿宋"/>
          <w:color w:val="auto"/>
          <w:sz w:val="32"/>
          <w:szCs w:val="32"/>
          <w:highlight w:val="none"/>
        </w:rPr>
        <w:t>。</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2.2</w:t>
      </w:r>
      <w:r>
        <w:rPr>
          <w:rFonts w:hint="eastAsia" w:ascii="仿宋" w:hAnsi="仿宋" w:eastAsia="仿宋" w:cs="仿宋"/>
          <w:color w:val="auto"/>
          <w:kern w:val="0"/>
          <w:sz w:val="32"/>
          <w:szCs w:val="32"/>
          <w:highlight w:val="none"/>
        </w:rPr>
        <w:t>委托内容：</w:t>
      </w:r>
      <w:bookmarkStart w:id="5" w:name="pindex17"/>
      <w:bookmarkEnd w:id="5"/>
    </w:p>
    <w:p>
      <w:pPr>
        <w:pStyle w:val="8"/>
        <w:numPr>
          <w:ilvl w:val="0"/>
          <w:numId w:val="0"/>
        </w:numPr>
        <w:snapToGrid w:val="0"/>
        <w:spacing w:line="360" w:lineRule="auto"/>
        <w:ind w:left="425" w:leftChars="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通过使用智能辅助审校系统，可实现以下功能：</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2.2.1</w:t>
      </w:r>
      <w:r>
        <w:rPr>
          <w:rFonts w:hint="eastAsia" w:ascii="仿宋" w:hAnsi="仿宋" w:eastAsia="仿宋" w:cs="仿宋"/>
          <w:b w:val="0"/>
          <w:bCs w:val="0"/>
          <w:kern w:val="2"/>
          <w:sz w:val="32"/>
          <w:szCs w:val="32"/>
          <w:lang w:val="zh-CN"/>
        </w:rPr>
        <w:t>逻辑体例检查</w:t>
      </w:r>
      <w:bookmarkStart w:id="6" w:name="pindex19"/>
      <w:bookmarkEnd w:id="6"/>
    </w:p>
    <w:p>
      <w:pPr>
        <w:widowControl w:val="0"/>
        <w:numPr>
          <w:ilvl w:val="0"/>
          <w:numId w:val="0"/>
        </w:numPr>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支持对稿件中的标题、图片、表格、公式的序号连续性、书写体例、是否参见落空等进行检查。</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（1）</w:t>
      </w:r>
      <w:r>
        <w:rPr>
          <w:rFonts w:hint="eastAsia" w:ascii="仿宋" w:hAnsi="仿宋" w:eastAsia="仿宋" w:cs="仿宋"/>
          <w:b w:val="0"/>
          <w:bCs w:val="0"/>
          <w:kern w:val="2"/>
          <w:sz w:val="32"/>
          <w:szCs w:val="32"/>
        </w:rPr>
        <w:t>大纲标题检查</w:t>
      </w:r>
      <w:bookmarkStart w:id="7" w:name="pindex21"/>
      <w:bookmarkEnd w:id="7"/>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检查稿件大纲的标题序号是否不连续，体例或格式是否不一致，标题的内容是否重复，以及是否</w:t>
      </w:r>
      <w:r>
        <w:rPr>
          <w:rFonts w:hint="eastAsia" w:ascii="仿宋" w:hAnsi="仿宋" w:eastAsia="仿宋" w:cs="仿宋"/>
          <w:b w:val="0"/>
          <w:bCs w:val="0"/>
          <w:color w:val="auto"/>
          <w:kern w:val="2"/>
          <w:sz w:val="32"/>
          <w:szCs w:val="32"/>
        </w:rPr>
        <w:t>孤</w:t>
      </w:r>
      <w:r>
        <w:rPr>
          <w:rFonts w:hint="eastAsia" w:ascii="仿宋" w:hAnsi="仿宋" w:eastAsia="仿宋" w:cs="仿宋"/>
          <w:b w:val="0"/>
          <w:bCs w:val="0"/>
          <w:kern w:val="2"/>
          <w:sz w:val="32"/>
          <w:szCs w:val="32"/>
        </w:rPr>
        <w:t>标题。</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（2）</w:t>
      </w:r>
      <w:r>
        <w:rPr>
          <w:rFonts w:hint="eastAsia" w:ascii="仿宋" w:hAnsi="仿宋" w:eastAsia="仿宋" w:cs="仿宋"/>
          <w:b w:val="0"/>
          <w:bCs w:val="0"/>
          <w:kern w:val="2"/>
          <w:sz w:val="32"/>
          <w:szCs w:val="32"/>
        </w:rPr>
        <w:t>图片、表格、公式序号检查</w:t>
      </w:r>
      <w:bookmarkStart w:id="8" w:name="pindex23"/>
      <w:bookmarkEnd w:id="8"/>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检查稿件中图片、表格、公式的序号是否存在不连续、体例或格式不一致、缺少引用的错误。</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（3）</w:t>
      </w:r>
      <w:r>
        <w:rPr>
          <w:rFonts w:hint="eastAsia" w:ascii="仿宋" w:hAnsi="仿宋" w:eastAsia="仿宋" w:cs="仿宋"/>
          <w:b w:val="0"/>
          <w:bCs w:val="0"/>
          <w:kern w:val="2"/>
          <w:sz w:val="32"/>
          <w:szCs w:val="32"/>
        </w:rPr>
        <w:t>列表序号检查</w:t>
      </w:r>
      <w:bookmarkStart w:id="9" w:name="pindex25"/>
      <w:bookmarkEnd w:id="9"/>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对稿件中列项进行准确识别，</w:t>
      </w:r>
      <w:r>
        <w:rPr>
          <w:rFonts w:hint="eastAsia" w:ascii="仿宋" w:hAnsi="仿宋" w:eastAsia="仿宋" w:cs="仿宋"/>
          <w:b w:val="0"/>
          <w:bCs w:val="0"/>
          <w:color w:val="auto"/>
          <w:kern w:val="2"/>
          <w:sz w:val="32"/>
          <w:szCs w:val="32"/>
        </w:rPr>
        <w:t>并对</w:t>
      </w:r>
      <w:r>
        <w:rPr>
          <w:rFonts w:hint="eastAsia" w:ascii="仿宋" w:hAnsi="仿宋" w:eastAsia="仿宋" w:cs="仿宋"/>
          <w:b w:val="0"/>
          <w:bCs w:val="0"/>
          <w:kern w:val="2"/>
          <w:sz w:val="32"/>
          <w:szCs w:val="32"/>
        </w:rPr>
        <w:t>列项的序号是否连续、体例或格式是否一致进行检查。</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2.2.2</w:t>
      </w:r>
      <w:r>
        <w:rPr>
          <w:rFonts w:hint="eastAsia" w:ascii="仿宋" w:hAnsi="仿宋" w:eastAsia="仿宋" w:cs="仿宋"/>
          <w:b w:val="0"/>
          <w:bCs w:val="0"/>
          <w:kern w:val="2"/>
          <w:sz w:val="32"/>
          <w:szCs w:val="32"/>
          <w:lang w:val="zh-CN"/>
        </w:rPr>
        <w:t>字词检查</w:t>
      </w:r>
      <w:bookmarkStart w:id="10" w:name="pindex27"/>
      <w:bookmarkEnd w:id="10"/>
    </w:p>
    <w:p>
      <w:pPr>
        <w:widowControl w:val="0"/>
        <w:spacing w:line="360" w:lineRule="auto"/>
        <w:ind w:firstLine="640" w:firstLineChars="200"/>
        <w:jc w:val="both"/>
        <w:rPr>
          <w:rFonts w:hint="eastAsia" w:ascii="仿宋" w:hAnsi="仿宋" w:eastAsia="仿宋" w:cs="仿宋"/>
          <w:kern w:val="2"/>
          <w:sz w:val="32"/>
          <w:szCs w:val="32"/>
          <w:lang w:eastAsia="zh-CN"/>
        </w:rPr>
      </w:pPr>
      <w:r>
        <w:rPr>
          <w:rFonts w:hint="eastAsia" w:ascii="仿宋" w:hAnsi="仿宋" w:eastAsia="仿宋" w:cs="仿宋"/>
          <w:kern w:val="2"/>
          <w:sz w:val="32"/>
          <w:szCs w:val="32"/>
        </w:rPr>
        <w:t>字词符号检查主要包括针对错别字、敏感词，叠字叠词检查、的地得检查、异体字检查、标点符号检查</w:t>
      </w:r>
      <w:r>
        <w:rPr>
          <w:rFonts w:hint="eastAsia" w:ascii="仿宋" w:hAnsi="仿宋" w:eastAsia="仿宋" w:cs="仿宋"/>
          <w:kern w:val="2"/>
          <w:sz w:val="32"/>
          <w:szCs w:val="32"/>
          <w:lang w:eastAsia="zh-CN"/>
        </w:rPr>
        <w:t>。</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（1）</w:t>
      </w:r>
      <w:r>
        <w:rPr>
          <w:rFonts w:hint="eastAsia" w:ascii="仿宋" w:hAnsi="仿宋" w:eastAsia="仿宋" w:cs="仿宋"/>
          <w:b w:val="0"/>
          <w:bCs w:val="0"/>
          <w:kern w:val="2"/>
          <w:sz w:val="32"/>
          <w:szCs w:val="32"/>
        </w:rPr>
        <w:t>错字错词检查</w:t>
      </w:r>
      <w:bookmarkStart w:id="11" w:name="pindex29"/>
      <w:bookmarkEnd w:id="11"/>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b w:val="0"/>
          <w:bCs w:val="0"/>
          <w:kern w:val="2"/>
          <w:sz w:val="32"/>
          <w:szCs w:val="32"/>
        </w:rPr>
        <w:t>检查稿</w:t>
      </w:r>
      <w:r>
        <w:rPr>
          <w:rFonts w:hint="eastAsia" w:ascii="仿宋" w:hAnsi="仿宋" w:eastAsia="仿宋" w:cs="仿宋"/>
          <w:kern w:val="2"/>
          <w:sz w:val="32"/>
          <w:szCs w:val="32"/>
        </w:rPr>
        <w:t>件中是否存在错字、别字、叠字、叠词，以及“的地得”类错误。</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易错词</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通过先进的自然语言处理技术，结合上下文语义分析，对文稿中的错别字、用词不当、语义冗余、叠字叠词、搭配不当、成语错误等错误进行检查。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不规范字</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对在现代文中错误使用的繁体字、异体字进行识别，并在检查结果中提示相应的规范字。</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标点符号检查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可对文稿中错误的标点符号叠用、标点符号连用、成对标点符号缺失等标点符号使用规范性。</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时间日期检查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对时间日期的有效性、使用数字表述方式是否正确进行检查。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术语译文检查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对稿件中各学科专业术语的译文翻译是否正确、译文书写是否规范进行检查。</w:t>
      </w:r>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英文拼写检查</w:t>
      </w:r>
      <w:r>
        <w:rPr>
          <w:rFonts w:hint="eastAsia" w:ascii="仿宋" w:hAnsi="仿宋" w:eastAsia="仿宋" w:cs="仿宋"/>
          <w:b w:val="0"/>
          <w:bCs w:val="0"/>
          <w:kern w:val="2"/>
          <w:sz w:val="32"/>
          <w:szCs w:val="32"/>
          <w:lang w:eastAsia="zh-CN"/>
        </w:rPr>
        <w:t>：</w:t>
      </w:r>
      <w:r>
        <w:rPr>
          <w:rFonts w:hint="eastAsia" w:ascii="仿宋" w:hAnsi="仿宋" w:eastAsia="仿宋" w:cs="仿宋"/>
          <w:b w:val="0"/>
          <w:bCs w:val="0"/>
          <w:kern w:val="2"/>
          <w:sz w:val="32"/>
          <w:szCs w:val="32"/>
        </w:rPr>
        <w:t>对稿件中的英文单词拼写是否正确进行检查。</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（2）</w:t>
      </w:r>
      <w:r>
        <w:rPr>
          <w:rFonts w:hint="eastAsia" w:ascii="仿宋" w:hAnsi="仿宋" w:eastAsia="仿宋" w:cs="仿宋"/>
          <w:b w:val="0"/>
          <w:bCs w:val="0"/>
          <w:kern w:val="2"/>
          <w:sz w:val="32"/>
          <w:szCs w:val="32"/>
        </w:rPr>
        <w:t>敏感内容检查</w:t>
      </w:r>
      <w:bookmarkStart w:id="12" w:name="pindex37"/>
      <w:bookmarkEnd w:id="12"/>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b w:val="0"/>
          <w:bCs w:val="0"/>
          <w:kern w:val="2"/>
          <w:sz w:val="32"/>
          <w:szCs w:val="32"/>
        </w:rPr>
        <w:t>重点词监控</w:t>
      </w:r>
      <w:r>
        <w:rPr>
          <w:rFonts w:hint="eastAsia" w:ascii="仿宋" w:hAnsi="仿宋" w:eastAsia="仿宋" w:cs="仿宋"/>
          <w:b w:val="0"/>
          <w:bCs w:val="0"/>
          <w:kern w:val="2"/>
          <w:sz w:val="32"/>
          <w:szCs w:val="32"/>
          <w:lang w:eastAsia="zh-CN"/>
        </w:rPr>
        <w:t>：</w:t>
      </w:r>
      <w:r>
        <w:rPr>
          <w:rFonts w:hint="eastAsia" w:ascii="仿宋" w:hAnsi="仿宋" w:eastAsia="仿宋" w:cs="仿宋"/>
          <w:b w:val="0"/>
          <w:bCs w:val="0"/>
          <w:kern w:val="2"/>
          <w:sz w:val="32"/>
          <w:szCs w:val="32"/>
        </w:rPr>
        <w:t>重要政</w:t>
      </w:r>
      <w:r>
        <w:rPr>
          <w:rFonts w:hint="eastAsia" w:ascii="仿宋" w:hAnsi="仿宋" w:eastAsia="仿宋" w:cs="仿宋"/>
          <w:kern w:val="2"/>
          <w:sz w:val="32"/>
          <w:szCs w:val="32"/>
        </w:rPr>
        <w:t>治词汇、口号、政要讲话、会议精神是否存在字词错误。</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涉及港澳台相关用语的检查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可检查港澳台相关用语的规范性，对将港澳台与其他国家并列等误将港澳台表述为国家等敏感问题进行检查。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涉及敏感政治事件及重大提法</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对重要的政治事件、历史事件等重大提法的表述规范性进行检查。</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涉及民族宗教敏感词</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对涉及民族、宗教的敏感词进行检查。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rPr>
        <w:t>其他敏感词汇</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对</w:t>
      </w:r>
      <w:r>
        <w:rPr>
          <w:rFonts w:hint="eastAsia" w:ascii="仿宋" w:hAnsi="仿宋" w:eastAsia="仿宋" w:cs="仿宋"/>
          <w:color w:val="000000"/>
          <w:kern w:val="2"/>
          <w:sz w:val="32"/>
          <w:szCs w:val="32"/>
        </w:rPr>
        <w:t>落马官员</w:t>
      </w:r>
      <w:r>
        <w:rPr>
          <w:rFonts w:hint="eastAsia" w:ascii="仿宋" w:hAnsi="仿宋" w:eastAsia="仿宋" w:cs="仿宋"/>
          <w:kern w:val="2"/>
          <w:sz w:val="32"/>
          <w:szCs w:val="32"/>
        </w:rPr>
        <w:t>、不文明用语等新华社明确禁止使用的敏感词进行检查。</w:t>
      </w:r>
      <w:r>
        <w:rPr>
          <w:rFonts w:hint="eastAsia" w:ascii="仿宋" w:hAnsi="仿宋" w:eastAsia="仿宋" w:cs="仿宋"/>
          <w:kern w:val="2"/>
          <w:sz w:val="32"/>
          <w:szCs w:val="32"/>
          <w:lang w:val="en-US" w:eastAsia="zh-CN"/>
        </w:rPr>
        <w:t xml:space="preserve"> </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危害社会安全的敏感</w:t>
      </w:r>
      <w:r>
        <w:rPr>
          <w:rFonts w:hint="eastAsia" w:ascii="仿宋" w:hAnsi="仿宋" w:eastAsia="仿宋" w:cs="仿宋"/>
          <w:color w:val="auto"/>
          <w:kern w:val="2"/>
          <w:sz w:val="32"/>
          <w:szCs w:val="32"/>
        </w:rPr>
        <w:t>词</w:t>
      </w:r>
      <w:r>
        <w:rPr>
          <w:rFonts w:hint="eastAsia" w:ascii="仿宋" w:hAnsi="仿宋" w:eastAsia="仿宋" w:cs="仿宋"/>
          <w:kern w:val="2"/>
          <w:sz w:val="32"/>
          <w:szCs w:val="32"/>
        </w:rPr>
        <w:t>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涉及</w:t>
      </w:r>
      <w:r>
        <w:rPr>
          <w:rFonts w:hint="eastAsia" w:ascii="仿宋" w:hAnsi="仿宋" w:eastAsia="仿宋" w:cs="仿宋"/>
          <w:color w:val="000000"/>
          <w:kern w:val="2"/>
          <w:sz w:val="32"/>
          <w:szCs w:val="32"/>
        </w:rPr>
        <w:t>邪教</w:t>
      </w:r>
      <w:r>
        <w:rPr>
          <w:rFonts w:hint="eastAsia" w:ascii="仿宋" w:hAnsi="仿宋" w:eastAsia="仿宋" w:cs="仿宋"/>
          <w:kern w:val="2"/>
          <w:sz w:val="32"/>
          <w:szCs w:val="32"/>
        </w:rPr>
        <w:t>组织、暴力、</w:t>
      </w:r>
      <w:r>
        <w:rPr>
          <w:rFonts w:hint="eastAsia" w:ascii="仿宋" w:hAnsi="仿宋" w:eastAsia="仿宋" w:cs="仿宋"/>
          <w:color w:val="000000"/>
          <w:kern w:val="2"/>
          <w:sz w:val="32"/>
          <w:szCs w:val="32"/>
        </w:rPr>
        <w:t>色情</w:t>
      </w:r>
      <w:r>
        <w:rPr>
          <w:rFonts w:hint="eastAsia" w:ascii="仿宋" w:hAnsi="仿宋" w:eastAsia="仿宋" w:cs="仿宋"/>
          <w:kern w:val="2"/>
          <w:sz w:val="32"/>
          <w:szCs w:val="32"/>
        </w:rPr>
        <w:t>、非法广告、毒品等危害社会安全的敏感词汇进行检查。</w:t>
      </w:r>
    </w:p>
    <w:p>
      <w:pPr>
        <w:widowControl w:val="0"/>
        <w:spacing w:line="360" w:lineRule="auto"/>
        <w:jc w:val="both"/>
        <w:rPr>
          <w:rFonts w:hint="eastAsia" w:ascii="仿宋" w:hAnsi="仿宋" w:eastAsia="仿宋" w:cs="仿宋"/>
          <w:b w:val="0"/>
          <w:bCs w:val="0"/>
          <w:kern w:val="2"/>
          <w:sz w:val="32"/>
          <w:szCs w:val="32"/>
        </w:rPr>
      </w:pPr>
      <w:bookmarkStart w:id="13" w:name="_Toc61433762"/>
      <w:r>
        <w:rPr>
          <w:rFonts w:hint="eastAsia" w:ascii="仿宋" w:hAnsi="仿宋" w:eastAsia="仿宋" w:cs="仿宋"/>
          <w:b w:val="0"/>
          <w:bCs w:val="0"/>
          <w:kern w:val="2"/>
          <w:sz w:val="32"/>
          <w:szCs w:val="32"/>
          <w:lang w:val="en-US" w:eastAsia="zh-CN"/>
        </w:rPr>
        <w:t>（3）</w:t>
      </w:r>
      <w:r>
        <w:rPr>
          <w:rFonts w:hint="eastAsia" w:ascii="仿宋" w:hAnsi="仿宋" w:eastAsia="仿宋" w:cs="仿宋"/>
          <w:b w:val="0"/>
          <w:bCs w:val="0"/>
          <w:kern w:val="2"/>
          <w:sz w:val="32"/>
          <w:szCs w:val="32"/>
        </w:rPr>
        <w:t>政要信息检查</w:t>
      </w:r>
      <w:bookmarkEnd w:id="13"/>
      <w:bookmarkStart w:id="14" w:name="pindex44"/>
      <w:bookmarkEnd w:id="14"/>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领导人姓名错误检查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检查政要姓名中出现错别字、多字少字等错误情况。</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领导人职务正确性检查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可智能提取文本中领导人与其职务的对应关系，检查相应的领导人所担任的职务表述是否正确。</w:t>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领导人的职务表述规范性检查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检查有关政要的相关表述中，相应的领导人的职务表述方式、职务排序、职务与姓名的位置关系是否正确。</w:t>
      </w:r>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kern w:val="2"/>
          <w:sz w:val="32"/>
          <w:szCs w:val="32"/>
        </w:rPr>
        <w:t>领导人排序检查</w:t>
      </w:r>
      <w:r>
        <w:rPr>
          <w:rFonts w:hint="eastAsia" w:ascii="仿宋" w:hAnsi="仿宋" w:eastAsia="仿宋" w:cs="仿宋"/>
          <w:kern w:val="2"/>
          <w:sz w:val="32"/>
          <w:szCs w:val="32"/>
          <w:lang w:eastAsia="zh-CN"/>
        </w:rPr>
        <w:t>：</w:t>
      </w:r>
      <w:r>
        <w:rPr>
          <w:rFonts w:hint="eastAsia" w:ascii="仿宋" w:hAnsi="仿宋" w:eastAsia="仿宋" w:cs="仿宋"/>
          <w:kern w:val="2"/>
          <w:sz w:val="32"/>
          <w:szCs w:val="32"/>
        </w:rPr>
        <w:t>通过句法分析算法，智能提取文本中的领导人排序表述。支持对中央政治局常委、中央政治局委员、国务院常务委员会议组成员、中共中央书记处书记等重要领导人排序检查。还可检查领导人排序中领导人姓名出现重</w:t>
      </w:r>
      <w:r>
        <w:rPr>
          <w:rFonts w:hint="eastAsia" w:ascii="仿宋" w:hAnsi="仿宋" w:eastAsia="仿宋" w:cs="仿宋"/>
          <w:b w:val="0"/>
          <w:bCs w:val="0"/>
          <w:kern w:val="2"/>
          <w:sz w:val="32"/>
          <w:szCs w:val="32"/>
        </w:rPr>
        <w:t>复等不规范情况。</w:t>
      </w:r>
    </w:p>
    <w:p>
      <w:pPr>
        <w:widowControl w:val="0"/>
        <w:spacing w:line="360" w:lineRule="auto"/>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lang w:val="en-US" w:eastAsia="zh-CN"/>
        </w:rPr>
        <w:t>（4）</w:t>
      </w:r>
      <w:r>
        <w:rPr>
          <w:rFonts w:hint="eastAsia" w:ascii="仿宋" w:hAnsi="仿宋" w:eastAsia="仿宋" w:cs="仿宋"/>
          <w:b w:val="0"/>
          <w:bCs w:val="0"/>
          <w:kern w:val="2"/>
          <w:sz w:val="32"/>
          <w:szCs w:val="32"/>
        </w:rPr>
        <w:t>标点符号检查</w:t>
      </w:r>
      <w:bookmarkStart w:id="15" w:name="pindex49"/>
      <w:bookmarkEnd w:id="15"/>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检查稿件中是否</w:t>
      </w:r>
      <w:r>
        <w:rPr>
          <w:rFonts w:hint="eastAsia" w:ascii="仿宋" w:hAnsi="仿宋" w:eastAsia="仿宋" w:cs="仿宋"/>
          <w:color w:val="auto"/>
          <w:kern w:val="2"/>
          <w:sz w:val="32"/>
          <w:szCs w:val="32"/>
        </w:rPr>
        <w:t>存</w:t>
      </w:r>
      <w:r>
        <w:rPr>
          <w:rFonts w:hint="eastAsia" w:ascii="仿宋" w:hAnsi="仿宋" w:eastAsia="仿宋" w:cs="仿宋"/>
          <w:color w:val="auto"/>
          <w:kern w:val="2"/>
          <w:sz w:val="32"/>
          <w:szCs w:val="32"/>
          <w:lang w:val="en-US" w:eastAsia="zh-CN"/>
        </w:rPr>
        <w:t>在</w:t>
      </w:r>
      <w:r>
        <w:rPr>
          <w:rFonts w:hint="eastAsia" w:ascii="仿宋" w:hAnsi="仿宋" w:eastAsia="仿宋" w:cs="仿宋"/>
          <w:color w:val="auto"/>
          <w:kern w:val="2"/>
          <w:sz w:val="32"/>
          <w:szCs w:val="32"/>
        </w:rPr>
        <w:t>成</w:t>
      </w:r>
      <w:r>
        <w:rPr>
          <w:rFonts w:hint="eastAsia" w:ascii="仿宋" w:hAnsi="仿宋" w:eastAsia="仿宋" w:cs="仿宋"/>
          <w:kern w:val="2"/>
          <w:sz w:val="32"/>
          <w:szCs w:val="32"/>
        </w:rPr>
        <w:t>对的标点符号有缺失或格式不一致，以及不同标点符号是否叠用、连用等错误。</w:t>
      </w:r>
    </w:p>
    <w:p>
      <w:pPr>
        <w:widowControl w:val="0"/>
        <w:numPr>
          <w:ilvl w:val="0"/>
          <w:numId w:val="0"/>
        </w:numPr>
        <w:spacing w:line="360" w:lineRule="auto"/>
        <w:jc w:val="both"/>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rPr>
        <w:t>多余空格检查</w:t>
      </w:r>
      <w:r>
        <w:rPr>
          <w:rFonts w:hint="eastAsia" w:ascii="仿宋" w:hAnsi="仿宋" w:eastAsia="仿宋" w:cs="仿宋"/>
          <w:sz w:val="32"/>
          <w:szCs w:val="32"/>
        </w:rPr>
        <w:tab/>
      </w:r>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可以</w:t>
      </w:r>
      <w:r>
        <w:rPr>
          <w:rFonts w:hint="eastAsia" w:ascii="仿宋" w:hAnsi="仿宋" w:eastAsia="仿宋" w:cs="仿宋"/>
          <w:sz w:val="32"/>
          <w:szCs w:val="32"/>
        </w:rPr>
        <w:t>对词语中文字之间出现多余空格、数字与汉字之间出现多余空格、数字与数字之间出现多余空格等不规范写法进行检查。</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2.2.3</w:t>
      </w:r>
      <w:r>
        <w:rPr>
          <w:rFonts w:hint="eastAsia" w:ascii="仿宋" w:hAnsi="仿宋" w:eastAsia="仿宋" w:cs="仿宋"/>
          <w:b w:val="0"/>
          <w:bCs w:val="0"/>
          <w:kern w:val="2"/>
          <w:sz w:val="32"/>
          <w:szCs w:val="32"/>
          <w:lang w:val="zh-CN"/>
        </w:rPr>
        <w:t>知识类检查</w:t>
      </w:r>
      <w:bookmarkStart w:id="16" w:name="pindex51"/>
      <w:bookmarkEnd w:id="16"/>
    </w:p>
    <w:p>
      <w:pPr>
        <w:widowControl w:val="0"/>
        <w:spacing w:line="360" w:lineRule="auto"/>
        <w:jc w:val="both"/>
        <w:rPr>
          <w:rFonts w:hint="eastAsia"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（1）纪年检查</w:t>
      </w:r>
      <w:bookmarkStart w:id="17" w:name="pindex52"/>
      <w:bookmarkEnd w:id="17"/>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通过该功能，可实现对稿件中历史纪年是否正确、历史纪年对应的公元纪年是否正确，以及历史纪年和公元纪年对应的干支纪年是否正确进行检查。</w:t>
      </w:r>
    </w:p>
    <w:p>
      <w:pPr>
        <w:widowControl w:val="0"/>
        <w:spacing w:line="360" w:lineRule="auto"/>
        <w:jc w:val="both"/>
        <w:rPr>
          <w:rFonts w:hint="eastAsia"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 xml:space="preserve">（2）地名检查 </w:t>
      </w:r>
      <w:bookmarkStart w:id="18" w:name="pindex54"/>
      <w:bookmarkEnd w:id="18"/>
    </w:p>
    <w:p>
      <w:pPr>
        <w:widowControl w:val="0"/>
        <w:spacing w:line="360" w:lineRule="auto"/>
        <w:ind w:firstLine="640" w:firstLineChars="200"/>
        <w:jc w:val="both"/>
        <w:rPr>
          <w:rFonts w:hint="eastAsia" w:ascii="仿宋" w:hAnsi="仿宋" w:eastAsia="仿宋" w:cs="仿宋"/>
          <w:b w:val="0"/>
          <w:bCs w:val="0"/>
          <w:kern w:val="2"/>
          <w:sz w:val="32"/>
          <w:szCs w:val="32"/>
        </w:rPr>
      </w:pPr>
      <w:r>
        <w:rPr>
          <w:rFonts w:hint="eastAsia" w:ascii="仿宋" w:hAnsi="仿宋" w:eastAsia="仿宋" w:cs="仿宋"/>
          <w:b w:val="0"/>
          <w:bCs w:val="0"/>
          <w:kern w:val="2"/>
          <w:sz w:val="32"/>
          <w:szCs w:val="32"/>
        </w:rPr>
        <w:t>通过该功能可实现对稿件中是否使用了旧地名，或者古地名和今地名不相符的错误进行检查。</w:t>
      </w:r>
    </w:p>
    <w:p>
      <w:pPr>
        <w:widowControl w:val="0"/>
        <w:spacing w:line="360" w:lineRule="auto"/>
        <w:jc w:val="both"/>
        <w:rPr>
          <w:rFonts w:hint="eastAsia"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 xml:space="preserve">（3）古诗词引文检查 </w:t>
      </w:r>
      <w:bookmarkStart w:id="19" w:name="pindex56"/>
      <w:bookmarkEnd w:id="19"/>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b w:val="0"/>
          <w:bCs w:val="0"/>
          <w:kern w:val="2"/>
          <w:sz w:val="32"/>
          <w:szCs w:val="32"/>
        </w:rPr>
        <w:t>可实现对古诗词、文</w:t>
      </w:r>
      <w:r>
        <w:rPr>
          <w:rFonts w:hint="eastAsia" w:ascii="仿宋" w:hAnsi="仿宋" w:eastAsia="仿宋" w:cs="仿宋"/>
          <w:kern w:val="2"/>
          <w:sz w:val="32"/>
          <w:szCs w:val="32"/>
        </w:rPr>
        <w:t>言文名句的内容是否正确、引用顺序是否一致以及出处是否一致进行检查。</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2.2.4</w:t>
      </w:r>
      <w:r>
        <w:rPr>
          <w:rFonts w:hint="eastAsia" w:ascii="仿宋" w:hAnsi="仿宋" w:eastAsia="仿宋" w:cs="仿宋"/>
          <w:b w:val="0"/>
          <w:bCs w:val="0"/>
          <w:kern w:val="2"/>
          <w:sz w:val="32"/>
          <w:szCs w:val="32"/>
          <w:lang w:val="zh-CN"/>
        </w:rPr>
        <w:t>内容相似性检查</w:t>
      </w:r>
      <w:bookmarkStart w:id="20" w:name="pindex58"/>
      <w:bookmarkEnd w:id="20"/>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快速检查出整篇稿件可能重复的内容以及相似程度较高的内容。检查结果以报告的形式呈现，用户可以通过不同的相似程度对内容进行筛选浏览，支持将报告保存到本地。</w:t>
      </w:r>
    </w:p>
    <w:p>
      <w:pPr>
        <w:widowControl w:val="0"/>
        <w:numPr>
          <w:ilvl w:val="0"/>
          <w:numId w:val="0"/>
        </w:numPr>
        <w:spacing w:line="360" w:lineRule="auto"/>
        <w:ind w:leftChars="0"/>
        <w:jc w:val="both"/>
        <w:rPr>
          <w:rFonts w:hint="eastAsia" w:ascii="仿宋" w:hAnsi="仿宋" w:eastAsia="仿宋" w:cs="仿宋"/>
          <w:b w:val="0"/>
          <w:bCs w:val="0"/>
          <w:kern w:val="2"/>
          <w:sz w:val="32"/>
          <w:szCs w:val="32"/>
          <w:lang w:val="zh-CN"/>
        </w:rPr>
      </w:pPr>
      <w:r>
        <w:rPr>
          <w:rFonts w:hint="eastAsia" w:ascii="仿宋" w:hAnsi="仿宋" w:eastAsia="仿宋" w:cs="仿宋"/>
          <w:b w:val="0"/>
          <w:bCs w:val="0"/>
          <w:kern w:val="2"/>
          <w:sz w:val="32"/>
          <w:szCs w:val="32"/>
          <w:lang w:val="en-US" w:eastAsia="zh-CN"/>
        </w:rPr>
        <w:t>2.2.5格式</w:t>
      </w:r>
      <w:r>
        <w:rPr>
          <w:rFonts w:hint="eastAsia" w:ascii="仿宋" w:hAnsi="仿宋" w:eastAsia="仿宋" w:cs="仿宋"/>
          <w:b w:val="0"/>
          <w:bCs w:val="0"/>
          <w:kern w:val="2"/>
          <w:sz w:val="32"/>
          <w:szCs w:val="32"/>
          <w:lang w:val="zh-CN"/>
        </w:rPr>
        <w:t>检查</w:t>
      </w:r>
      <w:bookmarkStart w:id="21" w:name="pindex60"/>
      <w:bookmarkEnd w:id="21"/>
    </w:p>
    <w:p>
      <w:pPr>
        <w:widowControl w:val="0"/>
        <w:spacing w:line="360" w:lineRule="auto"/>
        <w:ind w:firstLine="640" w:firstLineChars="200"/>
        <w:jc w:val="both"/>
        <w:rPr>
          <w:rFonts w:hint="eastAsia" w:ascii="仿宋" w:hAnsi="仿宋" w:eastAsia="仿宋" w:cs="仿宋"/>
          <w:kern w:val="2"/>
          <w:sz w:val="32"/>
          <w:szCs w:val="32"/>
        </w:rPr>
      </w:pPr>
      <w:r>
        <w:rPr>
          <w:rFonts w:hint="eastAsia" w:ascii="仿宋" w:hAnsi="仿宋" w:eastAsia="仿宋" w:cs="仿宋"/>
          <w:kern w:val="2"/>
          <w:sz w:val="32"/>
          <w:szCs w:val="32"/>
        </w:rPr>
        <w:t>检查千分位、单位间</w:t>
      </w:r>
      <w:r>
        <w:rPr>
          <w:rFonts w:hint="eastAsia" w:ascii="仿宋" w:hAnsi="仿宋" w:eastAsia="仿宋" w:cs="仿宋"/>
          <w:color w:val="auto"/>
          <w:kern w:val="2"/>
          <w:sz w:val="32"/>
          <w:szCs w:val="32"/>
        </w:rPr>
        <w:t>隙</w:t>
      </w:r>
      <w:r>
        <w:rPr>
          <w:rFonts w:hint="eastAsia" w:ascii="仿宋" w:hAnsi="仿宋" w:eastAsia="仿宋" w:cs="仿宋"/>
          <w:kern w:val="2"/>
          <w:sz w:val="32"/>
          <w:szCs w:val="32"/>
          <w:lang w:val="en-US" w:eastAsia="zh-CN"/>
        </w:rPr>
        <w:t>的正确使用</w:t>
      </w:r>
      <w:r>
        <w:rPr>
          <w:rFonts w:hint="eastAsia" w:ascii="仿宋" w:hAnsi="仿宋" w:eastAsia="仿宋" w:cs="仿宋"/>
          <w:kern w:val="2"/>
          <w:sz w:val="32"/>
          <w:szCs w:val="32"/>
        </w:rPr>
        <w:t>，检查阿拉伯数字、西文字符和数学符号全半角。</w:t>
      </w:r>
    </w:p>
    <w:p>
      <w:pPr>
        <w:widowControl w:val="0"/>
        <w:spacing w:line="360" w:lineRule="auto"/>
        <w:ind w:firstLine="640" w:firstLineChars="200"/>
        <w:jc w:val="both"/>
        <w:rPr>
          <w:rFonts w:hint="eastAsia" w:ascii="仿宋" w:hAnsi="仿宋" w:eastAsia="仿宋" w:cs="仿宋"/>
          <w:kern w:val="2"/>
          <w:sz w:val="32"/>
          <w:szCs w:val="32"/>
          <w:lang w:eastAsia="zh-CN"/>
        </w:rPr>
      </w:pPr>
      <w:r>
        <w:rPr>
          <w:rFonts w:hint="eastAsia" w:ascii="仿宋" w:hAnsi="仿宋" w:eastAsia="仿宋" w:cs="仿宋"/>
          <w:kern w:val="2"/>
          <w:sz w:val="32"/>
          <w:szCs w:val="32"/>
          <w:lang w:val="en-US" w:eastAsia="zh-CN"/>
        </w:rPr>
        <w:t>全半角检查</w:t>
      </w:r>
      <w:r>
        <w:rPr>
          <w:rFonts w:hint="eastAsia" w:ascii="仿宋" w:hAnsi="仿宋" w:eastAsia="仿宋" w:cs="仿宋"/>
          <w:color w:val="auto"/>
          <w:kern w:val="2"/>
          <w:sz w:val="32"/>
          <w:szCs w:val="32"/>
          <w:lang w:val="en-US" w:eastAsia="zh-CN"/>
        </w:rPr>
        <w:t>：</w:t>
      </w:r>
      <w:r>
        <w:rPr>
          <w:rFonts w:hint="eastAsia" w:ascii="仿宋" w:hAnsi="仿宋" w:eastAsia="仿宋" w:cs="仿宋"/>
          <w:kern w:val="2"/>
          <w:sz w:val="32"/>
          <w:szCs w:val="32"/>
        </w:rPr>
        <w:t>根据出版规范检查稿件中数字、符号、</w:t>
      </w:r>
      <w:r>
        <w:rPr>
          <w:rFonts w:hint="eastAsia" w:ascii="仿宋" w:hAnsi="仿宋" w:eastAsia="仿宋" w:cs="仿宋"/>
          <w:color w:val="auto"/>
          <w:kern w:val="2"/>
          <w:sz w:val="32"/>
          <w:szCs w:val="32"/>
        </w:rPr>
        <w:t>成对</w:t>
      </w:r>
      <w:r>
        <w:rPr>
          <w:rFonts w:hint="eastAsia" w:ascii="仿宋" w:hAnsi="仿宋" w:eastAsia="仿宋" w:cs="仿宋"/>
          <w:kern w:val="2"/>
          <w:sz w:val="32"/>
          <w:szCs w:val="32"/>
        </w:rPr>
        <w:t>标点符号的全半角格式</w:t>
      </w:r>
      <w:r>
        <w:rPr>
          <w:rFonts w:hint="eastAsia" w:ascii="仿宋" w:hAnsi="仿宋" w:eastAsia="仿宋" w:cs="仿宋"/>
          <w:kern w:val="2"/>
          <w:sz w:val="32"/>
          <w:szCs w:val="32"/>
          <w:lang w:eastAsia="zh-CN"/>
        </w:rPr>
        <w:t>。</w:t>
      </w:r>
    </w:p>
    <w:p>
      <w:pPr>
        <w:widowControl w:val="0"/>
        <w:spacing w:line="360" w:lineRule="auto"/>
        <w:ind w:firstLine="640" w:firstLineChars="200"/>
        <w:jc w:val="both"/>
        <w:rPr>
          <w:rFonts w:hint="eastAsia" w:ascii="仿宋" w:hAnsi="仿宋" w:eastAsia="仿宋" w:cs="仿宋"/>
          <w:kern w:val="2"/>
          <w:sz w:val="32"/>
          <w:szCs w:val="32"/>
          <w:lang w:eastAsia="zh-CN"/>
        </w:rPr>
      </w:pPr>
      <w:r>
        <w:rPr>
          <w:rFonts w:hint="eastAsia" w:ascii="仿宋" w:hAnsi="仿宋" w:eastAsia="仿宋" w:cs="仿宋"/>
          <w:kern w:val="2"/>
          <w:sz w:val="32"/>
          <w:szCs w:val="32"/>
          <w:lang w:val="en-US" w:eastAsia="zh-CN"/>
        </w:rPr>
        <w:t>千分位检查</w:t>
      </w:r>
      <w:r>
        <w:rPr>
          <w:rFonts w:hint="eastAsia" w:ascii="仿宋" w:hAnsi="仿宋" w:eastAsia="仿宋" w:cs="仿宋"/>
          <w:color w:val="auto"/>
          <w:kern w:val="2"/>
          <w:sz w:val="32"/>
          <w:szCs w:val="32"/>
          <w:lang w:val="en-US" w:eastAsia="zh-CN"/>
        </w:rPr>
        <w:t>：</w:t>
      </w:r>
      <w:r>
        <w:rPr>
          <w:rFonts w:hint="eastAsia" w:ascii="仿宋" w:hAnsi="仿宋" w:eastAsia="仿宋" w:cs="仿宋"/>
          <w:kern w:val="2"/>
          <w:sz w:val="32"/>
          <w:szCs w:val="32"/>
          <w:lang w:val="en-US" w:eastAsia="zh-CN"/>
        </w:rPr>
        <w:t>检查是否按照规范，</w:t>
      </w:r>
      <w:r>
        <w:rPr>
          <w:rFonts w:hint="eastAsia" w:ascii="仿宋" w:hAnsi="仿宋" w:eastAsia="仿宋" w:cs="仿宋"/>
          <w:kern w:val="2"/>
          <w:sz w:val="32"/>
          <w:szCs w:val="32"/>
          <w:lang w:eastAsia="zh-CN"/>
        </w:rPr>
        <w:t>每隔三位数使用千</w:t>
      </w:r>
      <w:r>
        <w:rPr>
          <w:rFonts w:hint="eastAsia" w:ascii="仿宋" w:hAnsi="仿宋" w:eastAsia="仿宋" w:cs="仿宋"/>
          <w:color w:val="auto"/>
          <w:kern w:val="2"/>
          <w:sz w:val="32"/>
          <w:szCs w:val="32"/>
          <w:lang w:eastAsia="zh-CN"/>
        </w:rPr>
        <w:t>分空</w:t>
      </w:r>
      <w:r>
        <w:rPr>
          <w:rFonts w:hint="eastAsia" w:ascii="仿宋" w:hAnsi="仿宋" w:eastAsia="仿宋" w:cs="仿宋"/>
          <w:kern w:val="2"/>
          <w:sz w:val="32"/>
          <w:szCs w:val="32"/>
          <w:lang w:eastAsia="zh-CN"/>
        </w:rPr>
        <w:t>分隔。</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单位间隙检查</w:t>
      </w:r>
      <w:r>
        <w:rPr>
          <w:rFonts w:hint="eastAsia" w:ascii="仿宋" w:hAnsi="仿宋" w:eastAsia="仿宋" w:cs="仿宋"/>
          <w:color w:val="auto"/>
          <w:kern w:val="2"/>
          <w:sz w:val="32"/>
          <w:szCs w:val="32"/>
          <w:lang w:val="en-US" w:eastAsia="zh-CN"/>
        </w:rPr>
        <w:t>：</w:t>
      </w:r>
      <w:r>
        <w:rPr>
          <w:rFonts w:hint="eastAsia" w:ascii="仿宋" w:hAnsi="仿宋" w:eastAsia="仿宋" w:cs="仿宋"/>
          <w:kern w:val="2"/>
          <w:sz w:val="32"/>
          <w:szCs w:val="32"/>
          <w:lang w:val="en-US" w:eastAsia="zh-CN"/>
        </w:rPr>
        <w:t>根据有关量、单位和符号书写和印刷的标准规范，检查单位间隙是否符合要求，包括</w:t>
      </w:r>
      <w:r>
        <w:rPr>
          <w:rFonts w:hint="eastAsia" w:ascii="仿宋" w:hAnsi="仿宋" w:eastAsia="仿宋" w:cs="仿宋"/>
          <w:kern w:val="2"/>
          <w:sz w:val="32"/>
          <w:szCs w:val="32"/>
          <w:lang w:eastAsia="zh-CN"/>
        </w:rPr>
        <w:t>阿拉伯数字与国际单位符号之间没有空格</w:t>
      </w:r>
      <w:r>
        <w:rPr>
          <w:rFonts w:hint="eastAsia" w:ascii="仿宋" w:hAnsi="仿宋" w:eastAsia="仿宋" w:cs="仿宋"/>
          <w:kern w:val="2"/>
          <w:sz w:val="32"/>
          <w:szCs w:val="32"/>
          <w:lang w:val="en-US" w:eastAsia="zh-CN"/>
        </w:rPr>
        <w:t>等等。</w:t>
      </w:r>
    </w:p>
    <w:p>
      <w:pPr>
        <w:rPr>
          <w:rFonts w:hint="eastAsia" w:ascii="仿宋" w:hAnsi="仿宋" w:eastAsia="仿宋" w:cs="仿宋"/>
          <w:sz w:val="32"/>
          <w:szCs w:val="32"/>
        </w:rPr>
      </w:pPr>
      <w:r>
        <w:rPr>
          <w:rFonts w:hint="eastAsia" w:ascii="仿宋" w:hAnsi="仿宋" w:eastAsia="仿宋" w:cs="仿宋"/>
          <w:b w:val="0"/>
          <w:bCs w:val="0"/>
          <w:kern w:val="2"/>
          <w:sz w:val="32"/>
          <w:szCs w:val="32"/>
          <w:lang w:val="en-US" w:eastAsia="zh-CN"/>
        </w:rPr>
        <w:t>2.2.6</w:t>
      </w:r>
      <w:r>
        <w:rPr>
          <w:rFonts w:hint="eastAsia" w:ascii="仿宋" w:hAnsi="仿宋" w:eastAsia="仿宋" w:cs="仿宋"/>
          <w:sz w:val="32"/>
          <w:szCs w:val="32"/>
        </w:rPr>
        <w:t>期刊版面要素检查</w:t>
      </w:r>
      <w:r>
        <w:rPr>
          <w:rFonts w:hint="eastAsia" w:ascii="仿宋" w:hAnsi="仿宋" w:eastAsia="仿宋" w:cs="仿宋"/>
          <w:sz w:val="32"/>
          <w:szCs w:val="32"/>
        </w:rPr>
        <w:tab/>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（1）完整性检查：能够检查期刊文献是否缺少标题、副标题、作者、作者单位、摘要、关键词等必要的要素。</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（2）规范性检查：能够对标题/副标题、作者、作者单位、摘要、关键词、要点、DOI等元数据书写是否符合规范进行检查。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（3）批量查重</w:t>
      </w:r>
      <w:r>
        <w:rPr>
          <w:rFonts w:hint="eastAsia" w:ascii="仿宋" w:hAnsi="仿宋" w:eastAsia="仿宋" w:cs="仿宋"/>
          <w:kern w:val="2"/>
          <w:sz w:val="32"/>
          <w:szCs w:val="32"/>
          <w:lang w:val="en-US" w:eastAsia="zh-CN"/>
        </w:rPr>
        <w:tab/>
      </w:r>
      <w:r>
        <w:rPr>
          <w:rFonts w:hint="eastAsia" w:ascii="仿宋" w:hAnsi="仿宋" w:eastAsia="仿宋" w:cs="仿宋"/>
          <w:kern w:val="2"/>
          <w:sz w:val="32"/>
          <w:szCs w:val="32"/>
          <w:lang w:val="en-US" w:eastAsia="zh-CN"/>
        </w:rPr>
        <w:t>：可以快速检查出多篇稿件中是否存在疑似重复的文本内容以及相似程度较高的文本内容。</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（4）参考文献检查：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参考文献逻辑检查：可对文内和文后参考文献进行编写顺序检查、引用顺序检查和参见落空检查。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参考文献格式检查：可对文后参考文献进行格式检查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参考文献查重：可对文后参考文献条目进行核查</w:t>
      </w:r>
    </w:p>
    <w:p>
      <w:pPr>
        <w:rPr>
          <w:rFonts w:hint="default" w:ascii="仿宋" w:hAnsi="仿宋" w:eastAsia="仿宋" w:cs="仿宋"/>
          <w:b w:val="0"/>
          <w:bCs w:val="0"/>
          <w:kern w:val="2"/>
          <w:sz w:val="32"/>
          <w:szCs w:val="32"/>
          <w:lang w:val="en-US" w:eastAsia="zh-CN"/>
        </w:rPr>
      </w:pPr>
      <w:r>
        <w:rPr>
          <w:rFonts w:hint="eastAsia" w:ascii="仿宋" w:hAnsi="仿宋" w:eastAsia="仿宋" w:cs="仿宋"/>
          <w:b w:val="0"/>
          <w:bCs w:val="0"/>
          <w:kern w:val="2"/>
          <w:sz w:val="32"/>
          <w:szCs w:val="32"/>
          <w:lang w:val="en-US" w:eastAsia="zh-CN"/>
        </w:rPr>
        <w:t>2.2.7其他功能</w:t>
      </w:r>
    </w:p>
    <w:p>
      <w:pPr>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rPr>
        <w:t>图片检查（每账号</w:t>
      </w:r>
      <w:r>
        <w:rPr>
          <w:rFonts w:hint="eastAsia" w:ascii="仿宋" w:hAnsi="仿宋" w:eastAsia="仿宋" w:cs="仿宋"/>
          <w:sz w:val="32"/>
          <w:szCs w:val="32"/>
          <w:lang w:val="en-US" w:eastAsia="zh-CN"/>
        </w:rPr>
        <w:t>10</w:t>
      </w:r>
      <w:r>
        <w:rPr>
          <w:rFonts w:hint="eastAsia" w:ascii="仿宋" w:hAnsi="仿宋" w:eastAsia="仿宋" w:cs="仿宋"/>
          <w:sz w:val="32"/>
          <w:szCs w:val="32"/>
        </w:rPr>
        <w:t>00次/年）</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图片内容检查：支持对图片进行涉政敏感人物、色情、暴恐、违禁图等问题的检查。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图片文本检查：可智能地识别出图片中的文本内容，并对内容进行易错词、敏感词等检查。</w:t>
      </w:r>
    </w:p>
    <w:p>
      <w:pPr>
        <w:numPr>
          <w:ilvl w:val="0"/>
          <w:numId w:val="1"/>
        </w:numPr>
        <w:rPr>
          <w:rFonts w:hint="eastAsia" w:ascii="仿宋" w:hAnsi="仿宋" w:eastAsia="仿宋" w:cs="仿宋"/>
          <w:sz w:val="32"/>
          <w:szCs w:val="32"/>
        </w:rPr>
      </w:pPr>
      <w:r>
        <w:rPr>
          <w:rFonts w:hint="eastAsia" w:ascii="仿宋" w:hAnsi="仿宋" w:eastAsia="仿宋" w:cs="仿宋"/>
          <w:sz w:val="32"/>
          <w:szCs w:val="32"/>
        </w:rPr>
        <w:t>内容核查（每账号各项200万字/年）</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重要讲话内容核查：可以自动识别出稿件中引用的领导人讲话、政府发布的重要文件等内容，通过与基准语料库对比推荐与待核查内容相似度较高的句子，并标注出原句与推荐句的差异，供用户核查。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法律法规内容核查：可以自动识别出稿件中引用的法律法规内容，通过与基准语料库对比推荐与待核查内容相似度较高的句子，并标注出原句与推荐句的差异，供用户核查。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党内法规内容核查：可以自动识别出稿件中的党内法规政策内容，通过与基准语料库对比推荐与待核查内容相似度较高的句子，并标注出原句与推荐句的差异，供用户核查。</w:t>
      </w:r>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参考文献内容核查：可自动识别出稿件中所有的参考文献条目，并将存在差异的条目、正确的条目，以及没有收录在语料库里条目的都作为结果返回给前端，供用户检查确认。</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2.3</w:t>
      </w:r>
      <w:r>
        <w:rPr>
          <w:rFonts w:hint="eastAsia" w:ascii="仿宋" w:hAnsi="仿宋" w:eastAsia="仿宋" w:cs="仿宋"/>
          <w:color w:val="auto"/>
          <w:kern w:val="0"/>
          <w:sz w:val="32"/>
          <w:szCs w:val="32"/>
          <w:highlight w:val="none"/>
        </w:rPr>
        <w:t>预期目标和交付成果：</w:t>
      </w:r>
      <w:bookmarkStart w:id="22" w:name="pindex70"/>
      <w:bookmarkEnd w:id="22"/>
    </w:p>
    <w:p>
      <w:pPr>
        <w:pStyle w:val="8"/>
        <w:snapToGrid w:val="0"/>
        <w:spacing w:line="360" w:lineRule="auto"/>
        <w:ind w:right="26"/>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预期目标：通过使用智能辅助审校系统，提升各部所（中心）文件编写质量、提高办公效率。</w:t>
      </w:r>
    </w:p>
    <w:p>
      <w:pPr>
        <w:pStyle w:val="8"/>
        <w:snapToGrid w:val="0"/>
        <w:spacing w:line="360" w:lineRule="auto"/>
        <w:ind w:right="26"/>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交付成果：满足院10个部所智能辅助审校系统的使用。</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2.4</w:t>
      </w:r>
      <w:r>
        <w:rPr>
          <w:rFonts w:hint="eastAsia" w:ascii="仿宋" w:hAnsi="仿宋" w:eastAsia="仿宋" w:cs="仿宋"/>
          <w:color w:val="auto"/>
          <w:kern w:val="0"/>
          <w:sz w:val="32"/>
          <w:szCs w:val="32"/>
          <w:highlight w:val="none"/>
        </w:rPr>
        <w:t>服务期限：</w:t>
      </w:r>
      <w:bookmarkStart w:id="23" w:name="pindex72"/>
      <w:bookmarkEnd w:id="23"/>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达成协议之日起1年。</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2.5</w:t>
      </w:r>
      <w:r>
        <w:rPr>
          <w:rFonts w:hint="eastAsia" w:ascii="仿宋" w:hAnsi="仿宋" w:eastAsia="仿宋" w:cs="仿宋"/>
          <w:color w:val="auto"/>
          <w:kern w:val="0"/>
          <w:sz w:val="32"/>
          <w:szCs w:val="32"/>
          <w:highlight w:val="none"/>
        </w:rPr>
        <w:t>工作进度安排：</w:t>
      </w:r>
      <w:bookmarkStart w:id="24" w:name="pindex74"/>
      <w:bookmarkEnd w:id="24"/>
    </w:p>
    <w:p>
      <w:pPr>
        <w:pStyle w:val="8"/>
        <w:snapToGrid w:val="0"/>
        <w:spacing w:line="360" w:lineRule="auto"/>
        <w:rPr>
          <w:rFonts w:hint="default" w:ascii="仿宋" w:hAnsi="仿宋" w:eastAsia="仿宋" w:cs="仿宋"/>
          <w:color w:val="0000FF"/>
          <w:kern w:val="0"/>
          <w:sz w:val="32"/>
          <w:szCs w:val="32"/>
          <w:highlight w:val="none"/>
          <w:lang w:val="en-US" w:eastAsia="zh-CN"/>
        </w:rPr>
      </w:pPr>
      <w:r>
        <w:rPr>
          <w:rFonts w:hint="eastAsia" w:ascii="仿宋" w:hAnsi="仿宋" w:eastAsia="仿宋" w:cs="仿宋"/>
          <w:kern w:val="2"/>
          <w:sz w:val="32"/>
          <w:szCs w:val="32"/>
          <w:lang w:val="en-US" w:eastAsia="zh-CN" w:bidi="ar-SA"/>
        </w:rPr>
        <w:t>2025年12月30日前完成。</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2.6</w:t>
      </w:r>
      <w:r>
        <w:rPr>
          <w:rFonts w:hint="eastAsia" w:ascii="仿宋" w:hAnsi="仿宋" w:eastAsia="仿宋" w:cs="仿宋"/>
          <w:color w:val="auto"/>
          <w:kern w:val="0"/>
          <w:sz w:val="32"/>
          <w:szCs w:val="32"/>
          <w:highlight w:val="none"/>
        </w:rPr>
        <w:t>安装和调试：</w:t>
      </w:r>
      <w:bookmarkStart w:id="25" w:name="pindex76"/>
      <w:bookmarkEnd w:id="25"/>
    </w:p>
    <w:p>
      <w:pPr>
        <w:pStyle w:val="8"/>
        <w:numPr>
          <w:ilvl w:val="1"/>
          <w:numId w:val="0"/>
        </w:numPr>
        <w:snapToGrid w:val="0"/>
        <w:spacing w:line="360" w:lineRule="auto"/>
        <w:ind w:left="965" w:leftChars="350" w:hanging="265" w:hangingChars="8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无</w:t>
      </w:r>
    </w:p>
    <w:p>
      <w:pPr>
        <w:pStyle w:val="8"/>
        <w:numPr>
          <w:ilvl w:val="1"/>
          <w:numId w:val="0"/>
        </w:numPr>
        <w:snapToGrid w:val="0"/>
        <w:spacing w:line="360" w:lineRule="auto"/>
        <w:ind w:left="992" w:leftChars="0" w:hanging="567"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lang w:val="en-US" w:eastAsia="zh-CN" w:bidi="ar-SA"/>
        </w:rPr>
        <w:t>2.7</w:t>
      </w:r>
      <w:r>
        <w:rPr>
          <w:rFonts w:hint="eastAsia" w:ascii="仿宋" w:hAnsi="仿宋" w:eastAsia="仿宋" w:cs="仿宋"/>
          <w:color w:val="auto"/>
          <w:kern w:val="0"/>
          <w:sz w:val="32"/>
          <w:szCs w:val="32"/>
          <w:highlight w:val="none"/>
        </w:rPr>
        <w:t>验收：</w:t>
      </w:r>
      <w:bookmarkStart w:id="26" w:name="pindex78"/>
      <w:bookmarkEnd w:id="26"/>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完成10套智能辅助审校系统安装和使用。</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2.8</w:t>
      </w:r>
      <w:r>
        <w:rPr>
          <w:rFonts w:hint="eastAsia" w:ascii="仿宋" w:hAnsi="仿宋" w:eastAsia="仿宋" w:cs="仿宋"/>
          <w:color w:val="auto"/>
          <w:kern w:val="0"/>
          <w:sz w:val="32"/>
          <w:szCs w:val="32"/>
          <w:highlight w:val="none"/>
        </w:rPr>
        <w:t>质保期：</w:t>
      </w:r>
      <w:bookmarkStart w:id="27" w:name="pindex80"/>
      <w:bookmarkEnd w:id="27"/>
    </w:p>
    <w:p>
      <w:pPr>
        <w:widowControl w:val="0"/>
        <w:spacing w:line="360" w:lineRule="auto"/>
        <w:ind w:firstLine="640" w:firstLineChars="200"/>
        <w:jc w:val="both"/>
        <w:rPr>
          <w:rFonts w:hint="eastAsia" w:ascii="仿宋" w:hAnsi="仿宋" w:eastAsia="仿宋" w:cs="仿宋"/>
          <w:kern w:val="2"/>
          <w:sz w:val="32"/>
          <w:szCs w:val="32"/>
          <w:lang w:val="en-US" w:eastAsia="zh-CN"/>
        </w:rPr>
      </w:pPr>
      <w:r>
        <w:rPr>
          <w:rFonts w:hint="eastAsia" w:ascii="仿宋" w:hAnsi="仿宋" w:eastAsia="仿宋" w:cs="仿宋"/>
          <w:kern w:val="2"/>
          <w:sz w:val="32"/>
          <w:szCs w:val="32"/>
          <w:lang w:val="en-US" w:eastAsia="zh-CN"/>
        </w:rPr>
        <w:t>达成协议之日起1年。</w:t>
      </w:r>
    </w:p>
    <w:p>
      <w:pPr>
        <w:pStyle w:val="8"/>
        <w:numPr>
          <w:ilvl w:val="1"/>
          <w:numId w:val="0"/>
        </w:numPr>
        <w:snapToGrid w:val="0"/>
        <w:spacing w:line="360" w:lineRule="auto"/>
        <w:ind w:left="992" w:leftChars="0" w:hanging="567" w:firstLineChars="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lang w:val="en-US" w:eastAsia="zh-CN" w:bidi="ar-SA"/>
        </w:rPr>
        <w:t>2.9</w:t>
      </w:r>
      <w:r>
        <w:rPr>
          <w:rFonts w:hint="eastAsia" w:ascii="仿宋" w:hAnsi="仿宋" w:eastAsia="仿宋" w:cs="仿宋"/>
          <w:color w:val="auto"/>
          <w:kern w:val="0"/>
          <w:sz w:val="32"/>
          <w:szCs w:val="32"/>
          <w:highlight w:val="none"/>
        </w:rPr>
        <w:t>培训：</w:t>
      </w:r>
      <w:bookmarkStart w:id="28" w:name="pindex82"/>
      <w:bookmarkEnd w:id="28"/>
    </w:p>
    <w:p>
      <w:pPr>
        <w:keepNext w:val="0"/>
        <w:keepLines w:val="0"/>
        <w:pageBreakBefore w:val="0"/>
        <w:widowControl/>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根据需要，提供现场或在线培训。</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2.10</w:t>
      </w:r>
      <w:r>
        <w:rPr>
          <w:rFonts w:hint="eastAsia" w:ascii="仿宋" w:hAnsi="仿宋" w:eastAsia="仿宋" w:cs="仿宋"/>
          <w:color w:val="auto"/>
          <w:kern w:val="0"/>
          <w:sz w:val="32"/>
          <w:szCs w:val="32"/>
          <w:highlight w:val="none"/>
        </w:rPr>
        <w:t>质量保证及售后服务：</w:t>
      </w:r>
      <w:bookmarkStart w:id="29" w:name="pindex84"/>
      <w:bookmarkEnd w:id="29"/>
    </w:p>
    <w:p>
      <w:pPr>
        <w:snapToGrid w:val="0"/>
        <w:spacing w:line="360" w:lineRule="auto"/>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承建方保证提供全部产品符合国家相关技术、质量标准及项目要求。</w:t>
      </w:r>
      <w:r>
        <w:rPr>
          <w:rFonts w:hint="eastAsia" w:ascii="仿宋" w:hAnsi="仿宋" w:eastAsia="仿宋" w:cs="仿宋"/>
          <w:color w:val="auto"/>
          <w:sz w:val="32"/>
          <w:szCs w:val="32"/>
          <w:highlight w:val="none"/>
        </w:rPr>
        <w:t>在</w:t>
      </w:r>
      <w:r>
        <w:rPr>
          <w:rFonts w:hint="eastAsia" w:ascii="仿宋" w:hAnsi="仿宋" w:eastAsia="仿宋" w:cs="仿宋"/>
          <w:color w:val="auto"/>
          <w:sz w:val="32"/>
          <w:szCs w:val="32"/>
          <w:highlight w:val="none"/>
          <w:lang w:val="en-US" w:eastAsia="zh-CN"/>
        </w:rPr>
        <w:t>服务期限</w:t>
      </w:r>
      <w:r>
        <w:rPr>
          <w:rFonts w:hint="eastAsia" w:ascii="仿宋" w:hAnsi="仿宋" w:eastAsia="仿宋" w:cs="仿宋"/>
          <w:color w:val="auto"/>
          <w:sz w:val="32"/>
          <w:szCs w:val="32"/>
          <w:highlight w:val="none"/>
        </w:rPr>
        <w:t>内，</w:t>
      </w:r>
      <w:r>
        <w:rPr>
          <w:rFonts w:hint="eastAsia" w:ascii="仿宋" w:hAnsi="仿宋" w:eastAsia="仿宋" w:cs="仿宋"/>
          <w:color w:val="auto"/>
          <w:sz w:val="32"/>
          <w:szCs w:val="32"/>
          <w:highlight w:val="none"/>
          <w:lang w:val="en-US" w:eastAsia="zh-CN"/>
        </w:rPr>
        <w:t>企业承诺能够提供系统技术问题咨询业务，同时通过热线电话、传真、电子邮件等多种灵活的联系手段为用户提供7×24小时的全时、实质性响应服务，实现快速响应和快速故障排除。</w:t>
      </w:r>
      <w:r>
        <w:rPr>
          <w:rFonts w:hint="eastAsia" w:ascii="仿宋" w:hAnsi="仿宋" w:eastAsia="仿宋" w:cs="仿宋"/>
          <w:color w:val="auto"/>
          <w:sz w:val="32"/>
          <w:szCs w:val="32"/>
          <w:highlight w:val="none"/>
        </w:rPr>
        <w:t>故障的排除、修复以及</w:t>
      </w:r>
      <w:r>
        <w:rPr>
          <w:rFonts w:hint="eastAsia" w:ascii="仿宋" w:hAnsi="仿宋" w:eastAsia="仿宋" w:cs="仿宋"/>
          <w:color w:val="auto"/>
          <w:sz w:val="32"/>
          <w:szCs w:val="32"/>
          <w:highlight w:val="none"/>
          <w:lang w:val="en-US" w:eastAsia="zh-CN"/>
        </w:rPr>
        <w:t>产品</w:t>
      </w:r>
      <w:r>
        <w:rPr>
          <w:rFonts w:hint="eastAsia" w:ascii="仿宋" w:hAnsi="仿宋" w:eastAsia="仿宋" w:cs="仿宋"/>
          <w:color w:val="auto"/>
          <w:sz w:val="32"/>
          <w:szCs w:val="32"/>
          <w:highlight w:val="none"/>
        </w:rPr>
        <w:t>所必要的功能升级（包括但不限于：产品所有小版本的迭代），均由</w:t>
      </w:r>
      <w:r>
        <w:rPr>
          <w:rFonts w:hint="eastAsia" w:ascii="仿宋" w:hAnsi="仿宋" w:eastAsia="仿宋" w:cs="仿宋"/>
          <w:color w:val="auto"/>
          <w:sz w:val="32"/>
          <w:szCs w:val="32"/>
          <w:highlight w:val="none"/>
          <w:lang w:val="en-US" w:eastAsia="zh-CN"/>
        </w:rPr>
        <w:t>承建方</w:t>
      </w:r>
      <w:r>
        <w:rPr>
          <w:rFonts w:hint="eastAsia" w:ascii="仿宋" w:hAnsi="仿宋" w:eastAsia="仿宋" w:cs="仿宋"/>
          <w:color w:val="auto"/>
          <w:sz w:val="32"/>
          <w:szCs w:val="32"/>
          <w:highlight w:val="none"/>
        </w:rPr>
        <w:t>免费提供。</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2.11付款方式</w:t>
      </w:r>
      <w:r>
        <w:rPr>
          <w:rFonts w:hint="eastAsia" w:ascii="仿宋" w:hAnsi="仿宋" w:eastAsia="仿宋" w:cs="仿宋"/>
          <w:color w:val="auto"/>
          <w:kern w:val="0"/>
          <w:sz w:val="32"/>
          <w:szCs w:val="32"/>
          <w:highlight w:val="none"/>
        </w:rPr>
        <w:t>：</w:t>
      </w:r>
      <w:bookmarkStart w:id="30" w:name="pindex86"/>
      <w:bookmarkEnd w:id="30"/>
    </w:p>
    <w:tbl>
      <w:tblPr>
        <w:tblStyle w:val="5"/>
        <w:tblpPr w:leftFromText="180" w:rightFromText="180" w:vertAnchor="text" w:horzAnchor="page" w:tblpXSpec="center" w:tblpY="101"/>
        <w:tblOverlap w:val="never"/>
        <w:tblW w:w="84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93"/>
        <w:gridCol w:w="2423"/>
        <w:gridCol w:w="1575"/>
        <w:gridCol w:w="2179"/>
        <w:gridCol w:w="11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5" w:hRule="atLeast"/>
          <w:jc w:val="center"/>
        </w:trPr>
        <w:tc>
          <w:tcPr>
            <w:tcW w:w="1093" w:type="dxa"/>
            <w:tcBorders>
              <w:top w:val="single" w:color="auto" w:sz="4" w:space="0"/>
              <w:left w:val="single" w:color="000000" w:sz="4" w:space="0"/>
              <w:bottom w:val="single" w:color="auto" w:sz="4" w:space="0"/>
              <w:right w:val="single" w:color="auto" w:sz="4" w:space="0"/>
            </w:tcBorders>
            <w:noWrap w:val="0"/>
            <w:tcMar>
              <w:top w:w="15" w:type="dxa"/>
              <w:left w:w="15" w:type="dxa"/>
              <w:bottom w:w="0" w:type="dxa"/>
              <w:right w:w="15" w:type="dxa"/>
            </w:tcMar>
            <w:vAlign w:val="bottom"/>
          </w:tcPr>
          <w:p>
            <w:pPr>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结算类型</w:t>
            </w:r>
          </w:p>
        </w:tc>
        <w:tc>
          <w:tcPr>
            <w:tcW w:w="242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具体结算条件</w:t>
            </w:r>
          </w:p>
        </w:tc>
        <w:tc>
          <w:tcPr>
            <w:tcW w:w="15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支付比例</w:t>
            </w:r>
          </w:p>
        </w:tc>
        <w:tc>
          <w:tcPr>
            <w:tcW w:w="2179"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bottom"/>
          </w:tcPr>
          <w:p>
            <w:pPr>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支付金额（元，含税）</w:t>
            </w:r>
          </w:p>
        </w:tc>
        <w:tc>
          <w:tcPr>
            <w:tcW w:w="1187"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bottom"/>
          </w:tcPr>
          <w:p>
            <w:pPr>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支付时限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053" w:hRule="atLeast"/>
          <w:jc w:val="center"/>
        </w:trPr>
        <w:tc>
          <w:tcPr>
            <w:tcW w:w="1093" w:type="dxa"/>
            <w:tcBorders>
              <w:top w:val="single" w:color="auto" w:sz="4" w:space="0"/>
              <w:left w:val="single" w:color="000000" w:sz="4" w:space="0"/>
              <w:bottom w:val="single" w:color="auto" w:sz="4" w:space="0"/>
              <w:right w:val="single" w:color="auto"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合同验收结算款</w:t>
            </w:r>
          </w:p>
        </w:tc>
        <w:tc>
          <w:tcPr>
            <w:tcW w:w="2423"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2025年12月20日前完成10套智能辅助审校系统安装，交付物验收合格，并按照财务规定提供发票（其他票据）等结算资料后发起合同付款申请。</w:t>
            </w:r>
          </w:p>
        </w:tc>
        <w:tc>
          <w:tcPr>
            <w:tcW w:w="157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default" w:ascii="Wingdings" w:hAnsi="Wingdings" w:eastAsia="仿宋" w:cs="仿宋"/>
                <w:i w:val="0"/>
                <w:color w:val="000000"/>
                <w:kern w:val="0"/>
                <w:sz w:val="28"/>
                <w:szCs w:val="28"/>
                <w:u w:val="none"/>
                <w:lang w:val="en-US" w:eastAsia="zh-CN"/>
              </w:rPr>
              <w:t>þ</w:t>
            </w:r>
            <w:r>
              <w:rPr>
                <w:rFonts w:hint="eastAsia" w:ascii="仿宋" w:hAnsi="仿宋" w:eastAsia="仿宋" w:cs="仿宋"/>
                <w:color w:val="auto"/>
                <w:sz w:val="24"/>
                <w:szCs w:val="24"/>
                <w:highlight w:val="none"/>
                <w:lang w:val="en-US" w:eastAsia="zh-CN"/>
              </w:rPr>
              <w:t>合同价的100.00%</w:t>
            </w:r>
          </w:p>
          <w:p>
            <w:pPr>
              <w:snapToGrid w:val="0"/>
              <w:spacing w:line="360" w:lineRule="auto"/>
              <w:ind w:firstLine="480" w:firstLineChars="200"/>
              <w:rPr>
                <w:rFonts w:hint="eastAsia" w:ascii="仿宋" w:hAnsi="仿宋" w:eastAsia="仿宋" w:cs="仿宋"/>
                <w:color w:val="auto"/>
                <w:sz w:val="24"/>
                <w:szCs w:val="24"/>
                <w:highlight w:val="none"/>
                <w:lang w:val="en-US" w:eastAsia="zh-CN"/>
              </w:rPr>
            </w:pPr>
          </w:p>
        </w:tc>
        <w:tc>
          <w:tcPr>
            <w:tcW w:w="2179"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pPr>
              <w:snapToGrid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按照合同签订金额</w:t>
            </w:r>
          </w:p>
        </w:tc>
        <w:tc>
          <w:tcPr>
            <w:tcW w:w="1187" w:type="dxa"/>
            <w:tcBorders>
              <w:top w:val="single" w:color="auto"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pPr>
              <w:snapToGrid w:val="0"/>
              <w:spacing w:line="360" w:lineRule="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满足支付条件后60日内</w:t>
            </w:r>
          </w:p>
        </w:tc>
      </w:tr>
    </w:tbl>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lang w:val="en-US" w:eastAsia="zh-CN" w:bidi="ar-SA"/>
        </w:rPr>
        <w:t>2.12其他</w:t>
      </w:r>
      <w:r>
        <w:rPr>
          <w:rFonts w:hint="eastAsia" w:ascii="仿宋" w:hAnsi="仿宋" w:eastAsia="仿宋" w:cs="仿宋"/>
          <w:color w:val="auto"/>
          <w:kern w:val="0"/>
          <w:sz w:val="32"/>
          <w:szCs w:val="32"/>
          <w:highlight w:val="none"/>
        </w:rPr>
        <w:t>：</w:t>
      </w:r>
    </w:p>
    <w:p>
      <w:pPr>
        <w:pStyle w:val="8"/>
        <w:numPr>
          <w:ilvl w:val="1"/>
          <w:numId w:val="0"/>
        </w:numPr>
        <w:snapToGrid w:val="0"/>
        <w:spacing w:line="360" w:lineRule="auto"/>
        <w:ind w:left="992" w:leftChars="0" w:hanging="567" w:firstLineChars="0"/>
        <w:rPr>
          <w:rFonts w:hint="eastAsia"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highlight w:val="none"/>
          <w:lang w:val="en-US" w:eastAsia="zh-CN"/>
        </w:rPr>
        <w:t>无。</w:t>
      </w:r>
    </w:p>
    <w:p>
      <w:pPr>
        <w:snapToGrid w:val="0"/>
        <w:spacing w:line="360" w:lineRule="auto"/>
        <w:ind w:firstLine="640" w:firstLineChars="200"/>
        <w:rPr>
          <w:rFonts w:hint="eastAsia" w:ascii="仿宋" w:hAnsi="仿宋" w:eastAsia="仿宋" w:cs="仿宋"/>
          <w:sz w:val="32"/>
          <w:szCs w:val="32"/>
        </w:rPr>
      </w:pPr>
    </w:p>
    <w:sectPr>
      <w:headerReference r:id="rId3" w:type="default"/>
      <w:footerReference r:id="rId4" w:type="default"/>
      <w:footerReference r:id="rId5"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page" w:x="5880" w:y="-14"/>
      <w:rPr>
        <w:rStyle w:val="7"/>
      </w:rPr>
    </w:pPr>
    <w:r>
      <w:fldChar w:fldCharType="begin"/>
    </w:r>
    <w:r>
      <w:rPr>
        <w:rStyle w:val="7"/>
      </w:rPr>
      <w:instrText xml:space="preserve">PAGE  </w:instrText>
    </w:r>
    <w:r>
      <w:fldChar w:fldCharType="separate"/>
    </w:r>
    <w:r>
      <w:rPr>
        <w:rStyle w:val="7"/>
      </w:rPr>
      <w:t>12</w:t>
    </w:r>
    <w:r>
      <w:fldChar w:fldCharType="end"/>
    </w:r>
  </w:p>
  <w:p>
    <w:pPr>
      <w:pStyle w:val="3"/>
      <w:spacing w:line="360" w:lineRule="auto"/>
      <w:ind w:right="360"/>
      <w:jc w:val="both"/>
      <w:rPr>
        <w:rFonts w:hint="eastAsia" w:ascii="宋体"/>
        <w:b/>
        <w:bCs/>
      </w:rPr>
    </w:pPr>
    <w:r>
      <w:rPr>
        <w:rFonts w:hint="eastAsia" w:ascii="宋体"/>
        <w:bC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7"/>
      </w:rPr>
    </w:pPr>
    <w:r>
      <w:fldChar w:fldCharType="begin"/>
    </w:r>
    <w:r>
      <w:rPr>
        <w:rStyle w:val="7"/>
      </w:rPr>
      <w:instrText xml:space="preserve">PAGE  </w:instrText>
    </w:r>
    <w:r>
      <w:fldChar w:fldCharType="separate"/>
    </w:r>
    <w:r>
      <w:fldChar w:fldCharType="end"/>
    </w:r>
  </w:p>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2" w:leftChars="-71" w:hanging="140" w:hangingChars="78"/>
      <w:jc w:val="left"/>
      <w:rPr>
        <w:rFonts w:hint="eastAsia" w:ascii="楷体_GB2312" w:hAnsi="宋体" w:eastAsia="楷体_GB2312"/>
      </w:rPr>
    </w:pPr>
    <w:r>
      <w:rPr>
        <w:rFonts w:hint="eastAsia" w:ascii="楷体_GB2312" w:hAnsi="宋体" w:eastAsia="楷体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0C8DC"/>
    <w:multiLevelType w:val="singleLevel"/>
    <w:tmpl w:val="86E0C8DC"/>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VlNTI4MDUzZjE2ODdlNTg0ZGQ3YWQwNTIzOGRkMDYifQ=="/>
  </w:docVars>
  <w:rsids>
    <w:rsidRoot w:val="0C437F13"/>
    <w:rsid w:val="002305C7"/>
    <w:rsid w:val="00FF122F"/>
    <w:rsid w:val="0362649B"/>
    <w:rsid w:val="041F20D1"/>
    <w:rsid w:val="04FB2D39"/>
    <w:rsid w:val="0522644D"/>
    <w:rsid w:val="05B23ECA"/>
    <w:rsid w:val="07F60974"/>
    <w:rsid w:val="088E0696"/>
    <w:rsid w:val="0B6B1D48"/>
    <w:rsid w:val="0C437F13"/>
    <w:rsid w:val="0DB17A04"/>
    <w:rsid w:val="0DC01DDC"/>
    <w:rsid w:val="0E956D7D"/>
    <w:rsid w:val="0F484622"/>
    <w:rsid w:val="10BF6031"/>
    <w:rsid w:val="11ED2451"/>
    <w:rsid w:val="136F2DC2"/>
    <w:rsid w:val="14DD4BC8"/>
    <w:rsid w:val="15B25EA5"/>
    <w:rsid w:val="17D14C19"/>
    <w:rsid w:val="1A2566F4"/>
    <w:rsid w:val="1C5F56F2"/>
    <w:rsid w:val="1D612F7F"/>
    <w:rsid w:val="1E730F02"/>
    <w:rsid w:val="1E996BC3"/>
    <w:rsid w:val="1ECA4377"/>
    <w:rsid w:val="20BA3370"/>
    <w:rsid w:val="21976000"/>
    <w:rsid w:val="22515068"/>
    <w:rsid w:val="22846F0C"/>
    <w:rsid w:val="240772AA"/>
    <w:rsid w:val="24B553C5"/>
    <w:rsid w:val="24D9609E"/>
    <w:rsid w:val="25120A61"/>
    <w:rsid w:val="253164B0"/>
    <w:rsid w:val="25603B00"/>
    <w:rsid w:val="259C5142"/>
    <w:rsid w:val="26770328"/>
    <w:rsid w:val="26993E2E"/>
    <w:rsid w:val="27C9689D"/>
    <w:rsid w:val="28216321"/>
    <w:rsid w:val="28CE7583"/>
    <w:rsid w:val="298B6545"/>
    <w:rsid w:val="29E736D3"/>
    <w:rsid w:val="29FF56F6"/>
    <w:rsid w:val="2EB85034"/>
    <w:rsid w:val="2F6273BC"/>
    <w:rsid w:val="30033D52"/>
    <w:rsid w:val="31DD6430"/>
    <w:rsid w:val="33F9150F"/>
    <w:rsid w:val="351D741C"/>
    <w:rsid w:val="35D64F6C"/>
    <w:rsid w:val="35F259AC"/>
    <w:rsid w:val="39BD70EE"/>
    <w:rsid w:val="3A1F40FB"/>
    <w:rsid w:val="3B5A212B"/>
    <w:rsid w:val="3B9D1A5A"/>
    <w:rsid w:val="3BF16F66"/>
    <w:rsid w:val="3E460FEB"/>
    <w:rsid w:val="3FDC4118"/>
    <w:rsid w:val="411B0543"/>
    <w:rsid w:val="41B121DF"/>
    <w:rsid w:val="41E8453E"/>
    <w:rsid w:val="420957DB"/>
    <w:rsid w:val="434C3974"/>
    <w:rsid w:val="43D30C25"/>
    <w:rsid w:val="445C7035"/>
    <w:rsid w:val="45EF19CA"/>
    <w:rsid w:val="476D7C3C"/>
    <w:rsid w:val="48827784"/>
    <w:rsid w:val="4A283338"/>
    <w:rsid w:val="4AE07264"/>
    <w:rsid w:val="4B0D3960"/>
    <w:rsid w:val="4C5513D0"/>
    <w:rsid w:val="4D671CAD"/>
    <w:rsid w:val="4E4B5276"/>
    <w:rsid w:val="4E4B7280"/>
    <w:rsid w:val="51122012"/>
    <w:rsid w:val="511B3176"/>
    <w:rsid w:val="538C69AF"/>
    <w:rsid w:val="557B2E4B"/>
    <w:rsid w:val="55F17825"/>
    <w:rsid w:val="56E958FA"/>
    <w:rsid w:val="56F11CC5"/>
    <w:rsid w:val="58150BC0"/>
    <w:rsid w:val="587250A7"/>
    <w:rsid w:val="5A214E90"/>
    <w:rsid w:val="5A910924"/>
    <w:rsid w:val="5B1A7584"/>
    <w:rsid w:val="5D4B33F2"/>
    <w:rsid w:val="5DEF70AD"/>
    <w:rsid w:val="5EBF19A0"/>
    <w:rsid w:val="604E460D"/>
    <w:rsid w:val="60666C83"/>
    <w:rsid w:val="632308B3"/>
    <w:rsid w:val="64596CAC"/>
    <w:rsid w:val="64AC2938"/>
    <w:rsid w:val="64D60C77"/>
    <w:rsid w:val="667563AE"/>
    <w:rsid w:val="66C150A1"/>
    <w:rsid w:val="67484E43"/>
    <w:rsid w:val="6A4B15F0"/>
    <w:rsid w:val="6A530365"/>
    <w:rsid w:val="6A895B09"/>
    <w:rsid w:val="6AA81989"/>
    <w:rsid w:val="6C0C59DE"/>
    <w:rsid w:val="6D254127"/>
    <w:rsid w:val="6EE579A8"/>
    <w:rsid w:val="6EFD73A5"/>
    <w:rsid w:val="6FE54AA8"/>
    <w:rsid w:val="70446822"/>
    <w:rsid w:val="705E3072"/>
    <w:rsid w:val="70AF5919"/>
    <w:rsid w:val="72804A68"/>
    <w:rsid w:val="72F96CB0"/>
    <w:rsid w:val="73B71F33"/>
    <w:rsid w:val="73D24415"/>
    <w:rsid w:val="73E20D46"/>
    <w:rsid w:val="76753FE7"/>
    <w:rsid w:val="76A22F2E"/>
    <w:rsid w:val="76F75EBB"/>
    <w:rsid w:val="77207080"/>
    <w:rsid w:val="77611866"/>
    <w:rsid w:val="779E42D6"/>
    <w:rsid w:val="77F244D6"/>
    <w:rsid w:val="783B0855"/>
    <w:rsid w:val="7B055EF9"/>
    <w:rsid w:val="7C153320"/>
    <w:rsid w:val="7C8B67E2"/>
    <w:rsid w:val="7E1021FC"/>
    <w:rsid w:val="7EF263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3"/>
    <w:basedOn w:val="1"/>
    <w:next w:val="1"/>
    <w:qFormat/>
    <w:uiPriority w:val="0"/>
    <w:pPr>
      <w:keepNext/>
      <w:keepLines/>
      <w:spacing w:before="260" w:after="260" w:line="415" w:lineRule="auto"/>
      <w:outlineLvl w:val="2"/>
    </w:pPr>
    <w:rPr>
      <w:rFonts w:cs="Times New Roman"/>
      <w:b/>
      <w:bCs/>
      <w:kern w:val="0"/>
      <w:sz w:val="24"/>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列出段落1"/>
    <w:basedOn w:val="1"/>
    <w:qFormat/>
    <w:uiPriority w:val="34"/>
    <w:pPr>
      <w:widowControl w:val="0"/>
      <w:ind w:firstLine="420" w:firstLineChars="200"/>
      <w:jc w:val="both"/>
    </w:pPr>
    <w:rPr>
      <w:kern w:val="2"/>
      <w:sz w:val="21"/>
      <w:szCs w:val="24"/>
    </w:rPr>
  </w:style>
  <w:style w:type="paragraph" w:customStyle="1" w:styleId="9">
    <w:name w:val="_Style 4"/>
    <w:basedOn w:val="1"/>
    <w:qFormat/>
    <w:uiPriority w:val="99"/>
    <w:pPr>
      <w:widowControl w:val="0"/>
      <w:adjustRightInd w:val="0"/>
      <w:snapToGrid w:val="0"/>
      <w:spacing w:line="360" w:lineRule="auto"/>
      <w:ind w:firstLine="420" w:firstLineChars="200"/>
      <w:jc w:val="both"/>
    </w:pPr>
    <w:rPr>
      <w:kern w:val="2"/>
      <w:sz w:val="28"/>
    </w:rPr>
  </w:style>
  <w:style w:type="paragraph" w:styleId="10">
    <w:name w:val="List Paragraph"/>
    <w:basedOn w:val="1"/>
    <w:qFormat/>
    <w:uiPriority w:val="34"/>
    <w:pPr>
      <w:widowControl w:val="0"/>
      <w:ind w:firstLine="420" w:firstLineChars="200"/>
      <w:jc w:val="both"/>
    </w:pPr>
    <w:rPr>
      <w:rFonts w:ascii="Calibri" w:hAnsi="Calibri" w:cs="Times New Roman"/>
      <w:kern w:val="2"/>
      <w:sz w:val="21"/>
      <w:szCs w:val="22"/>
    </w:rPr>
  </w:style>
  <w:style w:type="character" w:customStyle="1" w:styleId="11">
    <w:name w:val="font21"/>
    <w:basedOn w:val="6"/>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电科院</Company>
  <Pages>8</Pages>
  <Words>2165</Words>
  <Characters>2233</Characters>
  <Lines>0</Lines>
  <Paragraphs>0</Paragraphs>
  <TotalTime>1</TotalTime>
  <ScaleCrop>false</ScaleCrop>
  <LinksUpToDate>false</LinksUpToDate>
  <CharactersWithSpaces>2236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2018-03-01T05:52:00Z</dcterms:created>
  <dc:creator>杨俊坤(兼职)</dc:creator>
  <cp:lastModifiedBy>袁明</cp:lastModifiedBy>
  <cp:lastPrinted>2023-12-01T02:04:00Z</cp:lastPrinted>
  <dcterms:modified xsi:type="dcterms:W3CDTF">2025-08-29T05:15:32Z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795550D6C7F64754AE668595C0B8A2DC</vt:lpwstr>
  </property>
  <property fmtid="{D5CDD505-2E9C-101B-9397-08002B2CF9AE}" pid="4" name="KSOTemplateDocerSaveRecord">
    <vt:lpwstr>eyJoZGlkIjoiMmZjZTZlZjBhNDNiY2Q3MTIxMDk3OTQ4ZDU4ZjZmY2EiLCJ1c2VySWQiOiIyMjc0OTg0NzYifQ==</vt:lpwstr>
  </property>
</Properties>
</file>