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微软雅黑" w:hAnsi="微软雅黑" w:eastAsia="微软雅黑" w:cs="微软雅黑"/>
          <w:b/>
          <w:bCs/>
          <w:i w:val="0"/>
          <w:iCs w:val="0"/>
          <w:caps w:val="0"/>
          <w:color w:val="333333"/>
          <w:spacing w:val="0"/>
          <w:sz w:val="28"/>
          <w:szCs w:val="28"/>
          <w:shd w:val="clear"/>
        </w:rPr>
      </w:pPr>
      <w:r>
        <w:rPr>
          <w:rFonts w:ascii="微软雅黑" w:hAnsi="微软雅黑" w:eastAsia="微软雅黑" w:cs="微软雅黑"/>
          <w:b/>
          <w:bCs/>
          <w:i w:val="0"/>
          <w:iCs w:val="0"/>
          <w:caps w:val="0"/>
          <w:color w:val="333333"/>
          <w:spacing w:val="0"/>
          <w:sz w:val="28"/>
          <w:szCs w:val="28"/>
          <w:shd w:val="clear"/>
        </w:rPr>
        <w:t>天二公司2025年安全生产风险管理体系建设咨询服务</w:t>
      </w:r>
    </w:p>
    <w:p>
      <w:pPr>
        <w:spacing w:line="360" w:lineRule="auto"/>
        <w:jc w:val="center"/>
        <w:rPr>
          <w:rFonts w:hint="default" w:ascii="微软雅黑" w:hAnsi="微软雅黑" w:eastAsia="微软雅黑" w:cs="微软雅黑"/>
          <w:b/>
          <w:bCs/>
          <w:i w:val="0"/>
          <w:iCs w:val="0"/>
          <w:caps w:val="0"/>
          <w:color w:val="333333"/>
          <w:spacing w:val="0"/>
          <w:sz w:val="28"/>
          <w:szCs w:val="28"/>
          <w:shd w:val="clear"/>
          <w:lang w:val="en-US" w:eastAsia="zh-CN"/>
        </w:rPr>
      </w:pPr>
      <w:r>
        <w:rPr>
          <w:rFonts w:hint="eastAsia" w:ascii="微软雅黑" w:hAnsi="微软雅黑" w:eastAsia="微软雅黑" w:cs="微软雅黑"/>
          <w:b/>
          <w:bCs/>
          <w:i w:val="0"/>
          <w:iCs w:val="0"/>
          <w:caps w:val="0"/>
          <w:color w:val="333333"/>
          <w:spacing w:val="0"/>
          <w:sz w:val="28"/>
          <w:szCs w:val="28"/>
          <w:shd w:val="clear"/>
          <w:lang w:val="en-US" w:eastAsia="zh-CN"/>
        </w:rPr>
        <w:t>技术要求</w:t>
      </w:r>
      <w:bookmarkStart w:id="0" w:name="_GoBack"/>
      <w:bookmarkEnd w:id="0"/>
    </w:p>
    <w:p>
      <w:pPr>
        <w:spacing w:line="360" w:lineRule="auto"/>
        <w:jc w:val="both"/>
        <w:rPr>
          <w:rFonts w:hint="eastAsia"/>
          <w:b/>
          <w:bCs/>
          <w:lang w:val="en-US" w:eastAsia="zh-CN"/>
        </w:rPr>
      </w:pPr>
      <w:r>
        <w:rPr>
          <w:rFonts w:hint="eastAsia"/>
          <w:b/>
          <w:bCs/>
          <w:lang w:val="en-US" w:eastAsia="zh-CN"/>
        </w:rPr>
        <w:t>一、咨询服务目的</w:t>
      </w:r>
    </w:p>
    <w:p>
      <w:pPr>
        <w:spacing w:line="360" w:lineRule="auto"/>
        <w:ind w:firstLine="420" w:firstLineChars="200"/>
        <w:jc w:val="both"/>
        <w:rPr>
          <w:rFonts w:hint="eastAsia"/>
          <w:lang w:val="en-US" w:eastAsia="zh-CN"/>
        </w:rPr>
      </w:pPr>
      <w:r>
        <w:rPr>
          <w:rFonts w:hint="eastAsia"/>
          <w:lang w:val="en-US" w:eastAsia="zh-CN"/>
        </w:rPr>
        <w:t>进一步深化天二公司各层级管理人员对安全生产风险管理体系及其核心思想的理解与认知，分析交流天二公司现阶段安全生产风险管理体系运转存在的问题、瓶颈及解决方法，提升天二公司各层级管理人员风险管理、系统性管理思维及业务归口管理能力。</w:t>
      </w:r>
    </w:p>
    <w:p>
      <w:pPr>
        <w:numPr>
          <w:ilvl w:val="0"/>
          <w:numId w:val="0"/>
        </w:numPr>
        <w:spacing w:line="360" w:lineRule="auto"/>
        <w:jc w:val="both"/>
        <w:rPr>
          <w:rFonts w:hint="eastAsia"/>
          <w:b/>
          <w:bCs/>
          <w:lang w:val="en-US" w:eastAsia="zh-CN"/>
        </w:rPr>
      </w:pPr>
      <w:r>
        <w:rPr>
          <w:rFonts w:hint="eastAsia"/>
          <w:b/>
          <w:bCs/>
          <w:lang w:val="en-US" w:eastAsia="zh-CN"/>
        </w:rPr>
        <w:t>二、咨询服务对象</w:t>
      </w:r>
    </w:p>
    <w:p>
      <w:pPr>
        <w:numPr>
          <w:ilvl w:val="0"/>
          <w:numId w:val="0"/>
        </w:numPr>
        <w:spacing w:line="360" w:lineRule="auto"/>
        <w:ind w:firstLine="420" w:firstLineChars="200"/>
        <w:jc w:val="both"/>
        <w:rPr>
          <w:rFonts w:hint="eastAsia"/>
          <w:b w:val="0"/>
          <w:bCs w:val="0"/>
          <w:lang w:val="en-US" w:eastAsia="zh-CN"/>
        </w:rPr>
      </w:pPr>
      <w:r>
        <w:rPr>
          <w:rFonts w:hint="eastAsia"/>
          <w:b w:val="0"/>
          <w:bCs w:val="0"/>
          <w:lang w:val="en-US" w:eastAsia="zh-CN"/>
        </w:rPr>
        <w:t>本次咨询服务主要针对天二公司中高层管理人员（公司领导、部门负责人）、业务归口管理人员</w:t>
      </w:r>
    </w:p>
    <w:p>
      <w:pPr>
        <w:numPr>
          <w:ilvl w:val="0"/>
          <w:numId w:val="0"/>
        </w:numPr>
        <w:spacing w:line="360" w:lineRule="auto"/>
        <w:jc w:val="both"/>
        <w:rPr>
          <w:rFonts w:hint="default"/>
          <w:b/>
          <w:bCs/>
          <w:lang w:val="en-US" w:eastAsia="zh-CN"/>
        </w:rPr>
      </w:pPr>
      <w:r>
        <w:rPr>
          <w:rFonts w:hint="eastAsia"/>
          <w:b/>
          <w:bCs/>
          <w:lang w:val="en-US" w:eastAsia="zh-CN"/>
        </w:rPr>
        <w:t>三、咨询服务内容</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522"/>
        <w:gridCol w:w="3000"/>
        <w:gridCol w:w="1493"/>
        <w:gridCol w:w="1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 w:type="dxa"/>
          </w:tcPr>
          <w:p>
            <w:pPr>
              <w:numPr>
                <w:ilvl w:val="0"/>
                <w:numId w:val="0"/>
              </w:numPr>
              <w:spacing w:line="360" w:lineRule="auto"/>
              <w:jc w:val="center"/>
              <w:rPr>
                <w:rFonts w:hint="default"/>
                <w:b/>
                <w:bCs/>
                <w:lang w:val="en-US" w:eastAsia="zh-CN"/>
              </w:rPr>
            </w:pPr>
            <w:r>
              <w:rPr>
                <w:rFonts w:hint="eastAsia"/>
                <w:b/>
                <w:bCs/>
                <w:lang w:val="en-US" w:eastAsia="zh-CN"/>
              </w:rPr>
              <w:t>序号</w:t>
            </w:r>
          </w:p>
        </w:tc>
        <w:tc>
          <w:tcPr>
            <w:tcW w:w="1522" w:type="dxa"/>
          </w:tcPr>
          <w:p>
            <w:pPr>
              <w:numPr>
                <w:ilvl w:val="0"/>
                <w:numId w:val="0"/>
              </w:numPr>
              <w:spacing w:line="360" w:lineRule="auto"/>
              <w:jc w:val="center"/>
              <w:rPr>
                <w:rFonts w:hint="default"/>
                <w:b/>
                <w:bCs/>
                <w:lang w:val="en-US" w:eastAsia="zh-CN"/>
              </w:rPr>
            </w:pPr>
            <w:r>
              <w:rPr>
                <w:rFonts w:hint="eastAsia"/>
                <w:b/>
                <w:bCs/>
                <w:lang w:val="en-US" w:eastAsia="zh-CN"/>
              </w:rPr>
              <w:t>课程主题</w:t>
            </w:r>
          </w:p>
        </w:tc>
        <w:tc>
          <w:tcPr>
            <w:tcW w:w="3000" w:type="dxa"/>
          </w:tcPr>
          <w:p>
            <w:pPr>
              <w:numPr>
                <w:ilvl w:val="0"/>
                <w:numId w:val="0"/>
              </w:numPr>
              <w:spacing w:line="360" w:lineRule="auto"/>
              <w:jc w:val="center"/>
              <w:rPr>
                <w:rFonts w:hint="default"/>
                <w:b/>
                <w:bCs/>
                <w:lang w:val="en-US" w:eastAsia="zh-CN"/>
              </w:rPr>
            </w:pPr>
            <w:r>
              <w:rPr>
                <w:rFonts w:hint="eastAsia"/>
                <w:b/>
                <w:bCs/>
                <w:lang w:val="en-US" w:eastAsia="zh-CN"/>
              </w:rPr>
              <w:t>咨询服务内容</w:t>
            </w:r>
          </w:p>
        </w:tc>
        <w:tc>
          <w:tcPr>
            <w:tcW w:w="1493" w:type="dxa"/>
          </w:tcPr>
          <w:p>
            <w:pPr>
              <w:numPr>
                <w:ilvl w:val="0"/>
                <w:numId w:val="0"/>
              </w:numPr>
              <w:spacing w:line="360" w:lineRule="auto"/>
              <w:jc w:val="center"/>
              <w:rPr>
                <w:rFonts w:hint="default"/>
                <w:b/>
                <w:bCs/>
                <w:lang w:val="en-US" w:eastAsia="zh-CN"/>
              </w:rPr>
            </w:pPr>
            <w:r>
              <w:rPr>
                <w:rFonts w:hint="eastAsia"/>
                <w:b/>
                <w:bCs/>
                <w:lang w:val="en-US" w:eastAsia="zh-CN"/>
              </w:rPr>
              <w:t>咨询服务方式</w:t>
            </w:r>
          </w:p>
        </w:tc>
        <w:tc>
          <w:tcPr>
            <w:tcW w:w="1861" w:type="dxa"/>
          </w:tcPr>
          <w:p>
            <w:pPr>
              <w:numPr>
                <w:ilvl w:val="0"/>
                <w:numId w:val="0"/>
              </w:numPr>
              <w:spacing w:line="360" w:lineRule="auto"/>
              <w:jc w:val="center"/>
              <w:rPr>
                <w:rFonts w:hint="default"/>
                <w:b/>
                <w:bCs/>
                <w:lang w:val="en-US" w:eastAsia="zh-CN"/>
              </w:rPr>
            </w:pPr>
            <w:r>
              <w:rPr>
                <w:rFonts w:hint="eastAsia"/>
                <w:b/>
                <w:bCs/>
                <w:lang w:val="en-US" w:eastAsia="zh-CN"/>
              </w:rPr>
              <w:t>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 w:type="dxa"/>
          </w:tcPr>
          <w:p>
            <w:pPr>
              <w:numPr>
                <w:ilvl w:val="0"/>
                <w:numId w:val="0"/>
              </w:numPr>
              <w:spacing w:line="360" w:lineRule="auto"/>
              <w:jc w:val="both"/>
              <w:rPr>
                <w:rFonts w:hint="default"/>
                <w:b w:val="0"/>
                <w:bCs w:val="0"/>
                <w:lang w:val="en-US" w:eastAsia="zh-CN"/>
              </w:rPr>
            </w:pPr>
            <w:r>
              <w:rPr>
                <w:rFonts w:hint="eastAsia"/>
                <w:b w:val="0"/>
                <w:bCs w:val="0"/>
                <w:lang w:val="en-US" w:eastAsia="zh-CN"/>
              </w:rPr>
              <w:t>1</w:t>
            </w:r>
          </w:p>
        </w:tc>
        <w:tc>
          <w:tcPr>
            <w:tcW w:w="1522" w:type="dxa"/>
          </w:tcPr>
          <w:p>
            <w:pPr>
              <w:numPr>
                <w:ilvl w:val="0"/>
                <w:numId w:val="0"/>
              </w:numPr>
              <w:spacing w:line="360" w:lineRule="auto"/>
              <w:jc w:val="both"/>
              <w:rPr>
                <w:rFonts w:hint="default"/>
                <w:b w:val="0"/>
                <w:bCs w:val="0"/>
                <w:lang w:val="en-US" w:eastAsia="zh-CN"/>
              </w:rPr>
            </w:pPr>
            <w:r>
              <w:rPr>
                <w:rFonts w:hint="eastAsia"/>
                <w:b w:val="0"/>
                <w:bCs w:val="0"/>
                <w:lang w:val="en-US" w:eastAsia="zh-CN"/>
              </w:rPr>
              <w:t>中高层管理人员培训</w:t>
            </w:r>
          </w:p>
        </w:tc>
        <w:tc>
          <w:tcPr>
            <w:tcW w:w="3000" w:type="dxa"/>
          </w:tcPr>
          <w:p>
            <w:pPr>
              <w:numPr>
                <w:ilvl w:val="0"/>
                <w:numId w:val="0"/>
              </w:numPr>
              <w:spacing w:line="360" w:lineRule="auto"/>
              <w:jc w:val="both"/>
              <w:rPr>
                <w:rFonts w:hint="default"/>
                <w:b w:val="0"/>
                <w:bCs w:val="0"/>
                <w:lang w:val="en-US" w:eastAsia="zh-CN"/>
              </w:rPr>
            </w:pPr>
            <w:r>
              <w:rPr>
                <w:rFonts w:hint="eastAsia"/>
                <w:b w:val="0"/>
                <w:bCs w:val="0"/>
                <w:lang w:val="en-US" w:eastAsia="zh-CN"/>
              </w:rPr>
              <w:t>体系核心思想实践与应用、</w:t>
            </w:r>
            <w:r>
              <w:rPr>
                <w:rFonts w:hint="eastAsia"/>
                <w:b w:val="0"/>
                <w:bCs w:val="0"/>
                <w:sz w:val="21"/>
                <w:szCs w:val="21"/>
                <w:vertAlign w:val="baseline"/>
                <w:lang w:val="en-US" w:eastAsia="zh-CN"/>
              </w:rPr>
              <w:t>中高层管理人员应关注、参与的业务、参与的方式、管控目标。</w:t>
            </w:r>
          </w:p>
        </w:tc>
        <w:tc>
          <w:tcPr>
            <w:tcW w:w="1493" w:type="dxa"/>
          </w:tcPr>
          <w:p>
            <w:pPr>
              <w:numPr>
                <w:ilvl w:val="0"/>
                <w:numId w:val="0"/>
              </w:numPr>
              <w:spacing w:line="360" w:lineRule="auto"/>
              <w:jc w:val="both"/>
              <w:rPr>
                <w:rFonts w:hint="default"/>
                <w:b w:val="0"/>
                <w:bCs w:val="0"/>
                <w:lang w:val="en-US" w:eastAsia="zh-CN"/>
              </w:rPr>
            </w:pPr>
            <w:r>
              <w:rPr>
                <w:rFonts w:hint="eastAsia"/>
                <w:b w:val="0"/>
                <w:bCs w:val="0"/>
                <w:sz w:val="21"/>
                <w:szCs w:val="21"/>
                <w:vertAlign w:val="baseline"/>
                <w:lang w:val="en-US" w:eastAsia="zh-CN"/>
              </w:rPr>
              <w:t>集中讲授+互动</w:t>
            </w:r>
          </w:p>
        </w:tc>
        <w:tc>
          <w:tcPr>
            <w:tcW w:w="1861" w:type="dxa"/>
          </w:tcPr>
          <w:p>
            <w:pPr>
              <w:numPr>
                <w:ilvl w:val="0"/>
                <w:numId w:val="0"/>
              </w:numPr>
              <w:spacing w:line="360" w:lineRule="auto"/>
              <w:jc w:val="both"/>
              <w:rPr>
                <w:rFonts w:hint="default"/>
                <w:b w:val="0"/>
                <w:bCs w:val="0"/>
                <w:lang w:val="en-US" w:eastAsia="zh-CN"/>
              </w:rPr>
            </w:pPr>
            <w:r>
              <w:rPr>
                <w:rFonts w:hint="eastAsia"/>
                <w:b w:val="0"/>
                <w:bCs w:val="0"/>
                <w:lang w:val="en-US" w:eastAsia="zh-CN"/>
              </w:rPr>
              <w:t>4课时（半天）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 w:type="dxa"/>
          </w:tcPr>
          <w:p>
            <w:pPr>
              <w:numPr>
                <w:ilvl w:val="0"/>
                <w:numId w:val="0"/>
              </w:numPr>
              <w:spacing w:line="360" w:lineRule="auto"/>
              <w:jc w:val="both"/>
              <w:rPr>
                <w:rFonts w:hint="default"/>
                <w:b w:val="0"/>
                <w:bCs w:val="0"/>
                <w:lang w:val="en-US" w:eastAsia="zh-CN"/>
              </w:rPr>
            </w:pPr>
            <w:r>
              <w:rPr>
                <w:rFonts w:hint="eastAsia"/>
                <w:b w:val="0"/>
                <w:bCs w:val="0"/>
                <w:lang w:val="en-US" w:eastAsia="zh-CN"/>
              </w:rPr>
              <w:t>2</w:t>
            </w:r>
          </w:p>
        </w:tc>
        <w:tc>
          <w:tcPr>
            <w:tcW w:w="1522" w:type="dxa"/>
          </w:tcPr>
          <w:p>
            <w:pPr>
              <w:numPr>
                <w:ilvl w:val="0"/>
                <w:numId w:val="0"/>
              </w:numPr>
              <w:spacing w:line="360" w:lineRule="auto"/>
              <w:jc w:val="both"/>
              <w:rPr>
                <w:rFonts w:hint="default"/>
                <w:b w:val="0"/>
                <w:bCs w:val="0"/>
                <w:lang w:val="en-US" w:eastAsia="zh-CN"/>
              </w:rPr>
            </w:pPr>
            <w:r>
              <w:rPr>
                <w:rFonts w:hint="eastAsia"/>
                <w:b w:val="0"/>
                <w:bCs w:val="0"/>
                <w:lang w:val="en-US" w:eastAsia="zh-CN"/>
              </w:rPr>
              <w:t>业务归口管理人员培训</w:t>
            </w:r>
          </w:p>
        </w:tc>
        <w:tc>
          <w:tcPr>
            <w:tcW w:w="3000" w:type="dxa"/>
          </w:tcPr>
          <w:p>
            <w:pPr>
              <w:numPr>
                <w:ilvl w:val="0"/>
                <w:numId w:val="0"/>
              </w:numPr>
              <w:spacing w:line="360" w:lineRule="auto"/>
              <w:jc w:val="both"/>
              <w:rPr>
                <w:rFonts w:hint="default"/>
                <w:b w:val="0"/>
                <w:bCs w:val="0"/>
                <w:lang w:val="en-US" w:eastAsia="zh-CN"/>
              </w:rPr>
            </w:pPr>
            <w:r>
              <w:rPr>
                <w:rFonts w:hint="eastAsia"/>
                <w:b w:val="0"/>
                <w:bCs w:val="0"/>
                <w:lang w:val="en-US" w:eastAsia="zh-CN"/>
              </w:rPr>
              <w:t>提升业务管理人员与体系审核员的体系思维与能力：体系要素解析、如何做好业务归口管理及履职、体系审核发现问题交流（针对业务管理方面的问题、整改措施的制定进行深度的交流）。</w:t>
            </w:r>
          </w:p>
        </w:tc>
        <w:tc>
          <w:tcPr>
            <w:tcW w:w="1493" w:type="dxa"/>
          </w:tcPr>
          <w:p>
            <w:pPr>
              <w:numPr>
                <w:ilvl w:val="0"/>
                <w:numId w:val="0"/>
              </w:numPr>
              <w:spacing w:line="360" w:lineRule="auto"/>
              <w:jc w:val="both"/>
              <w:rPr>
                <w:rFonts w:hint="default"/>
                <w:b w:val="0"/>
                <w:bCs w:val="0"/>
                <w:lang w:val="en-US" w:eastAsia="zh-CN"/>
              </w:rPr>
            </w:pPr>
            <w:r>
              <w:rPr>
                <w:rFonts w:hint="eastAsia"/>
                <w:b w:val="0"/>
                <w:bCs w:val="0"/>
                <w:lang w:val="en-US" w:eastAsia="zh-CN"/>
              </w:rPr>
              <w:t>集中讲授+交流讨论</w:t>
            </w:r>
          </w:p>
        </w:tc>
        <w:tc>
          <w:tcPr>
            <w:tcW w:w="1861" w:type="dxa"/>
          </w:tcPr>
          <w:p>
            <w:pPr>
              <w:numPr>
                <w:ilvl w:val="0"/>
                <w:numId w:val="0"/>
              </w:numPr>
              <w:spacing w:line="360" w:lineRule="auto"/>
              <w:jc w:val="both"/>
              <w:rPr>
                <w:rFonts w:hint="default"/>
                <w:b w:val="0"/>
                <w:bCs w:val="0"/>
                <w:lang w:val="en-US" w:eastAsia="zh-CN"/>
              </w:rPr>
            </w:pPr>
            <w:r>
              <w:rPr>
                <w:rFonts w:hint="eastAsia"/>
                <w:b w:val="0"/>
                <w:bCs w:val="0"/>
                <w:lang w:val="en-US" w:eastAsia="zh-CN"/>
              </w:rPr>
              <w:t>16课时（两天）</w:t>
            </w:r>
          </w:p>
        </w:tc>
      </w:tr>
    </w:tbl>
    <w:p>
      <w:pPr>
        <w:numPr>
          <w:ilvl w:val="0"/>
          <w:numId w:val="1"/>
        </w:numPr>
        <w:spacing w:line="360" w:lineRule="auto"/>
        <w:jc w:val="both"/>
        <w:rPr>
          <w:rFonts w:hint="default"/>
          <w:b/>
          <w:bCs/>
          <w:lang w:val="en-US" w:eastAsia="zh-CN"/>
        </w:rPr>
      </w:pPr>
      <w:r>
        <w:rPr>
          <w:rFonts w:hint="eastAsia"/>
          <w:b/>
          <w:bCs/>
          <w:lang w:val="en-US" w:eastAsia="zh-CN"/>
        </w:rPr>
        <w:t>服务时长：2.5天</w:t>
      </w:r>
      <w:r>
        <w:rPr>
          <w:rFonts w:hint="eastAsia"/>
          <w:b w:val="0"/>
          <w:bCs w:val="0"/>
          <w:lang w:val="en-US" w:eastAsia="zh-CN"/>
        </w:rPr>
        <w:t>。</w:t>
      </w:r>
    </w:p>
    <w:p>
      <w:pPr>
        <w:numPr>
          <w:ilvl w:val="0"/>
          <w:numId w:val="0"/>
        </w:numPr>
        <w:spacing w:line="360" w:lineRule="auto"/>
        <w:ind w:firstLine="420" w:firstLineChars="200"/>
        <w:jc w:val="both"/>
        <w:rPr>
          <w:rFonts w:hint="eastAsia"/>
          <w:b w:val="0"/>
          <w:bCs w:val="0"/>
          <w:lang w:val="en-US" w:eastAsia="zh-CN"/>
        </w:rPr>
      </w:pPr>
      <w:r>
        <w:rPr>
          <w:rFonts w:hint="eastAsia"/>
          <w:b w:val="0"/>
          <w:bCs w:val="0"/>
          <w:lang w:val="en-US" w:eastAsia="zh-CN"/>
        </w:rPr>
        <w:t>根据招标人时间安排协商确定具体服务开始时间。</w:t>
      </w:r>
    </w:p>
    <w:p>
      <w:pPr>
        <w:numPr>
          <w:ilvl w:val="0"/>
          <w:numId w:val="1"/>
        </w:numPr>
        <w:spacing w:line="360" w:lineRule="auto"/>
        <w:jc w:val="both"/>
        <w:rPr>
          <w:rFonts w:hint="default"/>
          <w:b/>
          <w:bCs/>
          <w:lang w:val="en-US" w:eastAsia="zh-CN"/>
        </w:rPr>
      </w:pPr>
      <w:r>
        <w:rPr>
          <w:rFonts w:hint="eastAsia"/>
          <w:b/>
          <w:bCs/>
          <w:lang w:val="en-US" w:eastAsia="zh-CN"/>
        </w:rPr>
        <w:t>咨询服务要求</w:t>
      </w:r>
    </w:p>
    <w:p>
      <w:pPr>
        <w:numPr>
          <w:ilvl w:val="0"/>
          <w:numId w:val="2"/>
        </w:numPr>
        <w:spacing w:line="360" w:lineRule="auto"/>
        <w:ind w:firstLine="420" w:firstLineChars="200"/>
        <w:jc w:val="both"/>
        <w:rPr>
          <w:rFonts w:hint="eastAsia"/>
          <w:b w:val="0"/>
          <w:bCs w:val="0"/>
          <w:lang w:val="en-US" w:eastAsia="zh-CN"/>
        </w:rPr>
      </w:pPr>
      <w:r>
        <w:rPr>
          <w:rFonts w:hint="eastAsia"/>
          <w:b w:val="0"/>
          <w:bCs w:val="0"/>
          <w:lang w:val="en-US" w:eastAsia="zh-CN"/>
        </w:rPr>
        <w:t>投标人负责本项目咨询服务的项目负责人需具备5年以上从事企业风险管理体系建设咨询服务工作经历，具备企业培训师资质，并提供相关咨询服务证明材料。</w:t>
      </w:r>
    </w:p>
    <w:p>
      <w:pPr>
        <w:numPr>
          <w:ilvl w:val="0"/>
          <w:numId w:val="2"/>
        </w:numPr>
        <w:spacing w:line="360" w:lineRule="auto"/>
        <w:ind w:firstLine="420" w:firstLineChars="200"/>
        <w:jc w:val="both"/>
        <w:rPr>
          <w:rFonts w:hint="default"/>
          <w:b w:val="0"/>
          <w:bCs w:val="0"/>
          <w:lang w:val="en-US" w:eastAsia="zh-CN"/>
        </w:rPr>
      </w:pPr>
      <w:r>
        <w:rPr>
          <w:rFonts w:hint="eastAsia"/>
          <w:b w:val="0"/>
          <w:bCs w:val="0"/>
          <w:lang w:val="en-US" w:eastAsia="zh-CN"/>
        </w:rPr>
        <w:t>咨询服务需对业务管理人员开展南方电网安全风险管理体系相关知识考评、测试。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B111C4"/>
    <w:multiLevelType w:val="singleLevel"/>
    <w:tmpl w:val="0BB111C4"/>
    <w:lvl w:ilvl="0" w:tentative="0">
      <w:start w:val="4"/>
      <w:numFmt w:val="chineseCounting"/>
      <w:suff w:val="nothing"/>
      <w:lvlText w:val="%1、"/>
      <w:lvlJc w:val="left"/>
      <w:rPr>
        <w:rFonts w:hint="eastAsia"/>
      </w:rPr>
    </w:lvl>
  </w:abstractNum>
  <w:abstractNum w:abstractNumId="1">
    <w:nsid w:val="2108DC33"/>
    <w:multiLevelType w:val="singleLevel"/>
    <w:tmpl w:val="2108DC33"/>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5A44E7"/>
    <w:rsid w:val="28343B01"/>
    <w:rsid w:val="29FF0C39"/>
    <w:rsid w:val="375A44E7"/>
    <w:rsid w:val="3B4415C4"/>
    <w:rsid w:val="3C797CB8"/>
    <w:rsid w:val="4CCF5A17"/>
    <w:rsid w:val="4DB84D64"/>
    <w:rsid w:val="52220E2F"/>
    <w:rsid w:val="659D7CC2"/>
    <w:rsid w:val="7A7F6CA6"/>
    <w:rsid w:val="7D6D4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2025-09-11T07:32:00Z</dcterms:created>
  <dc:creator>Huawei</dc:creator>
  <cp:lastModifiedBy>田聪</cp:lastModifiedBy>
  <dcterms:modified xsi:type="dcterms:W3CDTF">2025-09-19T02:15:04Z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6FB5300E9E604BB6AD61B1C162455D7F</vt:lpwstr>
  </property>
</Properties>
</file>