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864BEB">
      <w:pPr>
        <w:pageBreakBefore w:val="0"/>
        <w:kinsoku/>
        <w:wordWrap/>
        <w:overflowPunct/>
        <w:topLinePunct w:val="0"/>
        <w:autoSpaceDE/>
        <w:autoSpaceDN/>
        <w:bidi w:val="0"/>
        <w:spacing w:before="624" w:beforeLines="200" w:line="360" w:lineRule="auto"/>
        <w:jc w:val="center"/>
        <w:rPr>
          <w:rFonts w:hint="eastAsia" w:ascii="宋体" w:hAnsi="宋体" w:eastAsia="宋体" w:cs="宋体"/>
          <w:b w:val="0"/>
          <w:bCs/>
          <w:sz w:val="21"/>
          <w:szCs w:val="21"/>
          <w:highlight w:val="none"/>
          <w:lang w:val="en-US" w:eastAsia="zh-CN"/>
        </w:rPr>
      </w:pPr>
      <w:bookmarkStart w:id="0" w:name="_Toc131133981"/>
      <w:bookmarkStart w:id="1" w:name="_Toc131134327"/>
      <w:bookmarkStart w:id="2" w:name="_Toc183578143"/>
      <w:bookmarkStart w:id="3" w:name="_Toc131134226"/>
      <w:bookmarkStart w:id="4" w:name="_Toc114028927"/>
      <w:bookmarkStart w:id="5" w:name="_Toc131168595"/>
    </w:p>
    <w:p w14:paraId="59FADE0E">
      <w:pPr>
        <w:pageBreakBefore w:val="0"/>
        <w:kinsoku/>
        <w:wordWrap/>
        <w:overflowPunct/>
        <w:topLinePunct w:val="0"/>
        <w:autoSpaceDE/>
        <w:autoSpaceDN/>
        <w:bidi w:val="0"/>
        <w:spacing w:before="624" w:beforeLines="200" w:line="360" w:lineRule="auto"/>
        <w:jc w:val="center"/>
        <w:rPr>
          <w:rFonts w:hint="eastAsia" w:ascii="宋体" w:hAnsi="宋体" w:eastAsia="宋体" w:cs="宋体"/>
          <w:b w:val="0"/>
          <w:bCs/>
          <w:sz w:val="21"/>
          <w:szCs w:val="21"/>
          <w:highlight w:val="none"/>
        </w:rPr>
      </w:pPr>
    </w:p>
    <w:p w14:paraId="598483E8">
      <w:pPr>
        <w:pageBreakBefore w:val="0"/>
        <w:kinsoku/>
        <w:wordWrap/>
        <w:overflowPunct/>
        <w:topLinePunct w:val="0"/>
        <w:autoSpaceDE/>
        <w:autoSpaceDN/>
        <w:bidi w:val="0"/>
        <w:spacing w:before="624" w:beforeLines="200" w:line="360" w:lineRule="auto"/>
        <w:jc w:val="center"/>
        <w:rPr>
          <w:rFonts w:hint="eastAsia" w:ascii="宋体" w:hAnsi="宋体" w:eastAsia="宋体" w:cs="宋体"/>
          <w:b/>
          <w:bCs w:val="0"/>
          <w:sz w:val="30"/>
          <w:szCs w:val="30"/>
          <w:highlight w:val="none"/>
        </w:rPr>
      </w:pPr>
      <w:r>
        <w:rPr>
          <w:rFonts w:hint="eastAsia" w:ascii="宋体" w:hAnsi="宋体" w:eastAsia="宋体" w:cs="宋体"/>
          <w:b/>
          <w:bCs w:val="0"/>
          <w:sz w:val="30"/>
          <w:szCs w:val="30"/>
          <w:highlight w:val="none"/>
        </w:rPr>
        <w:t>技术规范书</w:t>
      </w:r>
    </w:p>
    <w:p w14:paraId="600DA878">
      <w:pPr>
        <w:pageBreakBefore w:val="0"/>
        <w:kinsoku/>
        <w:wordWrap/>
        <w:overflowPunct/>
        <w:topLinePunct w:val="0"/>
        <w:autoSpaceDE/>
        <w:autoSpaceDN/>
        <w:bidi w:val="0"/>
        <w:spacing w:before="624" w:beforeLines="200" w:line="360" w:lineRule="auto"/>
        <w:ind w:firstLine="1265" w:firstLineChars="600"/>
        <w:outlineLvl w:val="9"/>
        <w:rPr>
          <w:rFonts w:hint="eastAsia" w:ascii="宋体" w:hAnsi="宋体" w:eastAsia="宋体" w:cs="宋体"/>
          <w:b/>
          <w:sz w:val="21"/>
          <w:szCs w:val="21"/>
          <w:highlight w:val="none"/>
        </w:rPr>
      </w:pPr>
    </w:p>
    <w:p w14:paraId="0869FD6E">
      <w:pPr>
        <w:pStyle w:val="6"/>
        <w:pageBreakBefore w:val="0"/>
        <w:kinsoku/>
        <w:wordWrap/>
        <w:overflowPunct/>
        <w:topLinePunct w:val="0"/>
        <w:autoSpaceDE/>
        <w:autoSpaceDN/>
        <w:bidi w:val="0"/>
        <w:spacing w:line="360" w:lineRule="auto"/>
        <w:outlineLvl w:val="9"/>
        <w:rPr>
          <w:rFonts w:hint="eastAsia" w:ascii="宋体" w:hAnsi="宋体" w:eastAsia="宋体" w:cs="宋体"/>
          <w:sz w:val="21"/>
          <w:szCs w:val="21"/>
        </w:rPr>
      </w:pPr>
    </w:p>
    <w:p w14:paraId="132C9E9A">
      <w:pPr>
        <w:pStyle w:val="7"/>
        <w:pageBreakBefore w:val="0"/>
        <w:kinsoku/>
        <w:wordWrap/>
        <w:overflowPunct/>
        <w:topLinePunct w:val="0"/>
        <w:autoSpaceDE/>
        <w:autoSpaceDN/>
        <w:bidi w:val="0"/>
        <w:spacing w:line="360" w:lineRule="auto"/>
        <w:outlineLvl w:val="9"/>
        <w:rPr>
          <w:rFonts w:hint="eastAsia" w:ascii="宋体" w:hAnsi="宋体" w:eastAsia="宋体" w:cs="宋体"/>
          <w:sz w:val="21"/>
          <w:szCs w:val="21"/>
        </w:rPr>
      </w:pPr>
    </w:p>
    <w:p w14:paraId="5ABD2556">
      <w:pPr>
        <w:pageBreakBefore w:val="0"/>
        <w:kinsoku/>
        <w:wordWrap/>
        <w:overflowPunct/>
        <w:topLinePunct w:val="0"/>
        <w:autoSpaceDE/>
        <w:autoSpaceDN/>
        <w:bidi w:val="0"/>
        <w:spacing w:line="360" w:lineRule="auto"/>
        <w:outlineLvl w:val="9"/>
        <w:rPr>
          <w:rFonts w:hint="eastAsia" w:ascii="宋体" w:hAnsi="宋体" w:eastAsia="宋体" w:cs="宋体"/>
          <w:sz w:val="21"/>
          <w:szCs w:val="21"/>
        </w:rPr>
      </w:pPr>
    </w:p>
    <w:p w14:paraId="70EE6506">
      <w:pPr>
        <w:pStyle w:val="6"/>
        <w:pageBreakBefore w:val="0"/>
        <w:kinsoku/>
        <w:wordWrap/>
        <w:overflowPunct/>
        <w:topLinePunct w:val="0"/>
        <w:autoSpaceDE/>
        <w:autoSpaceDN/>
        <w:bidi w:val="0"/>
        <w:spacing w:line="360" w:lineRule="auto"/>
        <w:outlineLvl w:val="9"/>
        <w:rPr>
          <w:rFonts w:hint="eastAsia" w:ascii="宋体" w:hAnsi="宋体" w:eastAsia="宋体" w:cs="宋体"/>
          <w:sz w:val="21"/>
          <w:szCs w:val="21"/>
        </w:rPr>
      </w:pPr>
    </w:p>
    <w:p w14:paraId="443EBF00">
      <w:pPr>
        <w:pStyle w:val="7"/>
        <w:pageBreakBefore w:val="0"/>
        <w:kinsoku/>
        <w:wordWrap/>
        <w:overflowPunct/>
        <w:topLinePunct w:val="0"/>
        <w:autoSpaceDE/>
        <w:autoSpaceDN/>
        <w:bidi w:val="0"/>
        <w:spacing w:line="360" w:lineRule="auto"/>
        <w:outlineLvl w:val="9"/>
        <w:rPr>
          <w:rFonts w:hint="eastAsia" w:ascii="宋体" w:hAnsi="宋体" w:eastAsia="宋体" w:cs="宋体"/>
          <w:sz w:val="21"/>
          <w:szCs w:val="21"/>
        </w:rPr>
      </w:pPr>
    </w:p>
    <w:bookmarkEnd w:id="0"/>
    <w:bookmarkEnd w:id="1"/>
    <w:bookmarkEnd w:id="2"/>
    <w:bookmarkEnd w:id="3"/>
    <w:bookmarkEnd w:id="4"/>
    <w:bookmarkEnd w:id="5"/>
    <w:p w14:paraId="4F354402">
      <w:pPr>
        <w:pageBreakBefore w:val="0"/>
        <w:kinsoku/>
        <w:wordWrap/>
        <w:overflowPunct/>
        <w:topLinePunct w:val="0"/>
        <w:autoSpaceDE/>
        <w:autoSpaceDN/>
        <w:bidi w:val="0"/>
        <w:spacing w:line="360" w:lineRule="auto"/>
        <w:rPr>
          <w:rFonts w:hint="eastAsia" w:ascii="宋体" w:hAnsi="宋体" w:eastAsia="宋体" w:cs="宋体"/>
          <w:sz w:val="21"/>
          <w:szCs w:val="21"/>
          <w:highlight w:val="none"/>
        </w:rPr>
        <w:sectPr>
          <w:footerReference r:id="rId3" w:type="default"/>
          <w:pgSz w:w="11906" w:h="16838"/>
          <w:pgMar w:top="1440" w:right="1797" w:bottom="1440" w:left="1797" w:header="851" w:footer="992" w:gutter="0"/>
          <w:pgNumType w:fmt="decimal" w:start="1"/>
          <w:cols w:space="720" w:num="1"/>
          <w:docGrid w:type="lines" w:linePitch="312" w:charSpace="0"/>
        </w:sectPr>
      </w:pPr>
    </w:p>
    <w:p w14:paraId="74CBF615">
      <w:pPr>
        <w:spacing w:before="0" w:beforeLines="0" w:after="0" w:afterLines="0" w:line="240" w:lineRule="auto"/>
        <w:ind w:left="0" w:leftChars="0" w:right="0" w:rightChars="0" w:firstLine="0" w:firstLineChars="0"/>
        <w:jc w:val="center"/>
      </w:pPr>
      <w:r>
        <w:rPr>
          <w:rFonts w:ascii="宋体" w:hAnsi="宋体" w:eastAsia="宋体"/>
          <w:sz w:val="21"/>
        </w:rPr>
        <w:t>目录</w:t>
      </w:r>
    </w:p>
    <w:p w14:paraId="7E3F50CF">
      <w:pPr>
        <w:pStyle w:val="11"/>
        <w:tabs>
          <w:tab w:val="right" w:leader="dot" w:pos="8312"/>
        </w:tabs>
      </w:pP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TOC \o "1-2" \h \u </w:instrText>
      </w:r>
      <w:r>
        <w:rPr>
          <w:rFonts w:hint="eastAsia" w:ascii="宋体" w:hAnsi="宋体" w:eastAsia="宋体" w:cs="宋体"/>
          <w:sz w:val="21"/>
          <w:szCs w:val="21"/>
          <w:highlight w:val="none"/>
        </w:rPr>
        <w:fldChar w:fldCharType="separate"/>
      </w: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\l _Toc29447 </w:instrText>
      </w:r>
      <w:r>
        <w:rPr>
          <w:rFonts w:hint="eastAsia" w:ascii="宋体" w:hAnsi="宋体" w:eastAsia="宋体" w:cs="宋体"/>
          <w:szCs w:val="21"/>
          <w:highlight w:val="none"/>
        </w:rPr>
        <w:fldChar w:fldCharType="separate"/>
      </w:r>
      <w:r>
        <w:rPr>
          <w:rFonts w:hint="default" w:ascii="宋体" w:hAnsi="宋体" w:eastAsia="宋体" w:cs="宋体"/>
          <w:bCs/>
          <w:i w:val="0"/>
          <w:spacing w:val="-11"/>
          <w:szCs w:val="21"/>
        </w:rPr>
        <w:t xml:space="preserve">1. </w:t>
      </w:r>
      <w:r>
        <w:rPr>
          <w:rFonts w:hint="eastAsia" w:ascii="宋体" w:hAnsi="宋体" w:eastAsia="宋体" w:cs="宋体"/>
          <w:bCs/>
          <w:szCs w:val="21"/>
          <w:highlight w:val="none"/>
        </w:rPr>
        <w:t>总则</w:t>
      </w:r>
      <w:r>
        <w:tab/>
      </w:r>
      <w:r>
        <w:fldChar w:fldCharType="begin"/>
      </w:r>
      <w:r>
        <w:instrText xml:space="preserve"> PAGEREF _Toc29447 \h </w:instrText>
      </w:r>
      <w:r>
        <w:fldChar w:fldCharType="separate"/>
      </w:r>
      <w:r>
        <w:t>3</w:t>
      </w:r>
      <w:r>
        <w:fldChar w:fldCharType="end"/>
      </w:r>
      <w:r>
        <w:rPr>
          <w:rFonts w:hint="eastAsia" w:ascii="宋体" w:hAnsi="宋体" w:eastAsia="宋体" w:cs="宋体"/>
          <w:szCs w:val="21"/>
          <w:highlight w:val="none"/>
        </w:rPr>
        <w:fldChar w:fldCharType="end"/>
      </w:r>
    </w:p>
    <w:p w14:paraId="6AEBE7BB">
      <w:pPr>
        <w:pStyle w:val="12"/>
        <w:tabs>
          <w:tab w:val="right" w:leader="dot" w:pos="8312"/>
        </w:tabs>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\l _Toc4288 </w:instrText>
      </w:r>
      <w:r>
        <w:rPr>
          <w:rFonts w:hint="eastAsia" w:ascii="宋体" w:hAnsi="宋体" w:eastAsia="宋体" w:cs="宋体"/>
          <w:szCs w:val="21"/>
          <w:highlight w:val="none"/>
        </w:rPr>
        <w:fldChar w:fldCharType="separate"/>
      </w:r>
      <w:r>
        <w:rPr>
          <w:rFonts w:hint="default" w:ascii="宋体" w:hAnsi="宋体" w:eastAsia="宋体" w:cs="宋体"/>
          <w:bCs/>
          <w:szCs w:val="32"/>
        </w:rPr>
        <w:t xml:space="preserve">1.1. </w:t>
      </w:r>
      <w:r>
        <w:rPr>
          <w:rFonts w:hint="eastAsia" w:ascii="宋体" w:hAnsi="宋体" w:eastAsia="宋体" w:cs="宋体"/>
          <w:bCs/>
          <w:szCs w:val="21"/>
          <w:highlight w:val="none"/>
        </w:rPr>
        <w:t>概述</w:t>
      </w:r>
      <w:r>
        <w:tab/>
      </w:r>
      <w:r>
        <w:fldChar w:fldCharType="begin"/>
      </w:r>
      <w:r>
        <w:instrText xml:space="preserve"> PAGEREF _Toc4288 \h </w:instrText>
      </w:r>
      <w:r>
        <w:fldChar w:fldCharType="separate"/>
      </w:r>
      <w:r>
        <w:t>3</w:t>
      </w:r>
      <w:r>
        <w:fldChar w:fldCharType="end"/>
      </w:r>
      <w:r>
        <w:rPr>
          <w:rFonts w:hint="eastAsia" w:ascii="宋体" w:hAnsi="宋体" w:eastAsia="宋体" w:cs="宋体"/>
          <w:szCs w:val="21"/>
          <w:highlight w:val="none"/>
        </w:rPr>
        <w:fldChar w:fldCharType="end"/>
      </w:r>
    </w:p>
    <w:p w14:paraId="1B1FF744">
      <w:pPr>
        <w:pStyle w:val="12"/>
        <w:tabs>
          <w:tab w:val="right" w:leader="dot" w:pos="8312"/>
        </w:tabs>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\l _Toc9084 </w:instrText>
      </w:r>
      <w:r>
        <w:rPr>
          <w:rFonts w:hint="eastAsia" w:ascii="宋体" w:hAnsi="宋体" w:eastAsia="宋体" w:cs="宋体"/>
          <w:szCs w:val="21"/>
          <w:highlight w:val="none"/>
        </w:rPr>
        <w:fldChar w:fldCharType="separate"/>
      </w:r>
      <w:r>
        <w:rPr>
          <w:rFonts w:hint="default" w:ascii="宋体" w:hAnsi="宋体" w:eastAsia="宋体" w:cs="宋体"/>
          <w:bCs/>
          <w:szCs w:val="32"/>
        </w:rPr>
        <w:t xml:space="preserve">1.2. </w:t>
      </w:r>
      <w:r>
        <w:rPr>
          <w:rFonts w:hint="eastAsia" w:ascii="宋体" w:hAnsi="宋体" w:eastAsia="宋体" w:cs="宋体"/>
          <w:bCs/>
          <w:szCs w:val="21"/>
          <w:highlight w:val="none"/>
        </w:rPr>
        <w:t>对投标技术文件的要求</w:t>
      </w:r>
      <w:r>
        <w:tab/>
      </w:r>
      <w:r>
        <w:fldChar w:fldCharType="begin"/>
      </w:r>
      <w:r>
        <w:instrText xml:space="preserve"> PAGEREF _Toc9084 \h </w:instrText>
      </w:r>
      <w:r>
        <w:fldChar w:fldCharType="separate"/>
      </w:r>
      <w:r>
        <w:t>3</w:t>
      </w:r>
      <w:r>
        <w:fldChar w:fldCharType="end"/>
      </w:r>
      <w:r>
        <w:rPr>
          <w:rFonts w:hint="eastAsia" w:ascii="宋体" w:hAnsi="宋体" w:eastAsia="宋体" w:cs="宋体"/>
          <w:szCs w:val="21"/>
          <w:highlight w:val="none"/>
        </w:rPr>
        <w:fldChar w:fldCharType="end"/>
      </w:r>
    </w:p>
    <w:p w14:paraId="24E49E01">
      <w:pPr>
        <w:pStyle w:val="12"/>
        <w:tabs>
          <w:tab w:val="right" w:leader="dot" w:pos="8312"/>
        </w:tabs>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\l _Toc257 </w:instrText>
      </w:r>
      <w:r>
        <w:rPr>
          <w:rFonts w:hint="eastAsia" w:ascii="宋体" w:hAnsi="宋体" w:eastAsia="宋体" w:cs="宋体"/>
          <w:szCs w:val="21"/>
          <w:highlight w:val="none"/>
        </w:rPr>
        <w:fldChar w:fldCharType="separate"/>
      </w:r>
      <w:r>
        <w:rPr>
          <w:rFonts w:hint="default" w:ascii="宋体" w:hAnsi="宋体" w:eastAsia="宋体" w:cs="宋体"/>
          <w:bCs/>
          <w:szCs w:val="32"/>
        </w:rPr>
        <w:t xml:space="preserve">1.3. </w:t>
      </w:r>
      <w:r>
        <w:rPr>
          <w:rFonts w:hint="eastAsia" w:ascii="宋体" w:hAnsi="宋体" w:eastAsia="宋体" w:cs="宋体"/>
          <w:bCs/>
          <w:szCs w:val="21"/>
          <w:highlight w:val="none"/>
        </w:rPr>
        <w:t>投标文件的响应</w:t>
      </w:r>
      <w:r>
        <w:tab/>
      </w:r>
      <w:r>
        <w:fldChar w:fldCharType="begin"/>
      </w:r>
      <w:r>
        <w:instrText xml:space="preserve"> PAGEREF _Toc257 \h </w:instrText>
      </w:r>
      <w:r>
        <w:fldChar w:fldCharType="separate"/>
      </w:r>
      <w:r>
        <w:t>3</w:t>
      </w:r>
      <w:r>
        <w:fldChar w:fldCharType="end"/>
      </w:r>
      <w:r>
        <w:rPr>
          <w:rFonts w:hint="eastAsia" w:ascii="宋体" w:hAnsi="宋体" w:eastAsia="宋体" w:cs="宋体"/>
          <w:szCs w:val="21"/>
          <w:highlight w:val="none"/>
        </w:rPr>
        <w:fldChar w:fldCharType="end"/>
      </w:r>
    </w:p>
    <w:p w14:paraId="3F5F261B">
      <w:pPr>
        <w:pStyle w:val="11"/>
        <w:tabs>
          <w:tab w:val="right" w:leader="dot" w:pos="8312"/>
        </w:tabs>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\l _Toc23285 </w:instrText>
      </w:r>
      <w:r>
        <w:rPr>
          <w:rFonts w:hint="eastAsia" w:ascii="宋体" w:hAnsi="宋体" w:eastAsia="宋体" w:cs="宋体"/>
          <w:szCs w:val="21"/>
          <w:highlight w:val="none"/>
        </w:rPr>
        <w:fldChar w:fldCharType="separate"/>
      </w:r>
      <w:r>
        <w:rPr>
          <w:rFonts w:hint="default" w:ascii="宋体" w:hAnsi="宋体" w:eastAsia="宋体" w:cs="宋体"/>
          <w:bCs/>
          <w:i w:val="0"/>
          <w:spacing w:val="-11"/>
          <w:szCs w:val="21"/>
          <w:lang w:val="en-US" w:eastAsia="zh-CN"/>
        </w:rPr>
        <w:t xml:space="preserve">2. </w:t>
      </w:r>
      <w:r>
        <w:rPr>
          <w:rFonts w:hint="eastAsia" w:ascii="宋体" w:hAnsi="宋体" w:eastAsia="宋体" w:cs="宋体"/>
          <w:bCs/>
          <w:szCs w:val="21"/>
          <w:highlight w:val="none"/>
        </w:rPr>
        <w:t>项目内容</w:t>
      </w:r>
      <w:r>
        <w:tab/>
      </w:r>
      <w:r>
        <w:fldChar w:fldCharType="begin"/>
      </w:r>
      <w:r>
        <w:instrText xml:space="preserve"> PAGEREF _Toc23285 \h </w:instrText>
      </w:r>
      <w:r>
        <w:fldChar w:fldCharType="separate"/>
      </w:r>
      <w:r>
        <w:t>3</w:t>
      </w:r>
      <w:r>
        <w:fldChar w:fldCharType="end"/>
      </w:r>
      <w:r>
        <w:rPr>
          <w:rFonts w:hint="eastAsia" w:ascii="宋体" w:hAnsi="宋体" w:eastAsia="宋体" w:cs="宋体"/>
          <w:szCs w:val="21"/>
          <w:highlight w:val="none"/>
        </w:rPr>
        <w:fldChar w:fldCharType="end"/>
      </w:r>
    </w:p>
    <w:p w14:paraId="1F86C044">
      <w:pPr>
        <w:pStyle w:val="12"/>
        <w:tabs>
          <w:tab w:val="right" w:leader="dot" w:pos="8312"/>
        </w:tabs>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\l _Toc6780 </w:instrText>
      </w:r>
      <w:r>
        <w:rPr>
          <w:rFonts w:hint="eastAsia" w:ascii="宋体" w:hAnsi="宋体" w:eastAsia="宋体" w:cs="宋体"/>
          <w:szCs w:val="21"/>
          <w:highlight w:val="none"/>
        </w:rPr>
        <w:fldChar w:fldCharType="separate"/>
      </w:r>
      <w:r>
        <w:rPr>
          <w:rFonts w:hint="default" w:ascii="宋体" w:hAnsi="宋体" w:eastAsia="宋体" w:cs="宋体"/>
          <w:bCs/>
          <w:szCs w:val="32"/>
          <w:lang w:val="en-US" w:eastAsia="zh-CN"/>
        </w:rPr>
        <w:t xml:space="preserve">2.1. </w:t>
      </w:r>
      <w:r>
        <w:rPr>
          <w:rFonts w:hint="eastAsia" w:ascii="宋体" w:hAnsi="宋体" w:eastAsia="宋体" w:cs="宋体"/>
          <w:bCs/>
          <w:szCs w:val="21"/>
          <w:highlight w:val="none"/>
          <w:lang w:val="en-US" w:eastAsia="zh-CN"/>
        </w:rPr>
        <w:t>项目背景</w:t>
      </w:r>
      <w:r>
        <w:tab/>
      </w:r>
      <w:r>
        <w:fldChar w:fldCharType="begin"/>
      </w:r>
      <w:r>
        <w:instrText xml:space="preserve"> PAGEREF _Toc6780 \h </w:instrText>
      </w:r>
      <w:r>
        <w:fldChar w:fldCharType="separate"/>
      </w:r>
      <w:r>
        <w:t>4</w:t>
      </w:r>
      <w:r>
        <w:fldChar w:fldCharType="end"/>
      </w:r>
      <w:r>
        <w:rPr>
          <w:rFonts w:hint="eastAsia" w:ascii="宋体" w:hAnsi="宋体" w:eastAsia="宋体" w:cs="宋体"/>
          <w:szCs w:val="21"/>
          <w:highlight w:val="none"/>
        </w:rPr>
        <w:fldChar w:fldCharType="end"/>
      </w:r>
    </w:p>
    <w:p w14:paraId="46EEBC87">
      <w:pPr>
        <w:pStyle w:val="12"/>
        <w:tabs>
          <w:tab w:val="right" w:leader="dot" w:pos="8312"/>
        </w:tabs>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\l _Toc17649 </w:instrText>
      </w:r>
      <w:r>
        <w:rPr>
          <w:rFonts w:hint="eastAsia" w:ascii="宋体" w:hAnsi="宋体" w:eastAsia="宋体" w:cs="宋体"/>
          <w:szCs w:val="21"/>
          <w:highlight w:val="none"/>
        </w:rPr>
        <w:fldChar w:fldCharType="separate"/>
      </w:r>
      <w:r>
        <w:rPr>
          <w:rFonts w:hint="default" w:ascii="宋体" w:hAnsi="宋体" w:eastAsia="宋体" w:cs="宋体"/>
          <w:bCs/>
          <w:szCs w:val="32"/>
        </w:rPr>
        <w:t xml:space="preserve">2.2. </w:t>
      </w:r>
      <w:r>
        <w:rPr>
          <w:rFonts w:hint="eastAsia" w:ascii="宋体" w:hAnsi="宋体" w:eastAsia="宋体" w:cs="宋体"/>
          <w:bCs/>
          <w:szCs w:val="21"/>
          <w:highlight w:val="none"/>
        </w:rPr>
        <w:t>应遵循的标准</w:t>
      </w:r>
      <w:r>
        <w:tab/>
      </w:r>
      <w:r>
        <w:fldChar w:fldCharType="begin"/>
      </w:r>
      <w:r>
        <w:instrText xml:space="preserve"> PAGEREF _Toc17649 \h </w:instrText>
      </w:r>
      <w:r>
        <w:fldChar w:fldCharType="separate"/>
      </w:r>
      <w:r>
        <w:t>4</w:t>
      </w:r>
      <w:r>
        <w:fldChar w:fldCharType="end"/>
      </w:r>
      <w:r>
        <w:rPr>
          <w:rFonts w:hint="eastAsia" w:ascii="宋体" w:hAnsi="宋体" w:eastAsia="宋体" w:cs="宋体"/>
          <w:szCs w:val="21"/>
          <w:highlight w:val="none"/>
        </w:rPr>
        <w:fldChar w:fldCharType="end"/>
      </w:r>
    </w:p>
    <w:p w14:paraId="6969A0E4">
      <w:pPr>
        <w:pStyle w:val="12"/>
        <w:tabs>
          <w:tab w:val="right" w:leader="dot" w:pos="8312"/>
        </w:tabs>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\l _Toc22249 </w:instrText>
      </w:r>
      <w:r>
        <w:rPr>
          <w:rFonts w:hint="eastAsia" w:ascii="宋体" w:hAnsi="宋体" w:eastAsia="宋体" w:cs="宋体"/>
          <w:szCs w:val="21"/>
          <w:highlight w:val="none"/>
        </w:rPr>
        <w:fldChar w:fldCharType="separate"/>
      </w:r>
      <w:r>
        <w:rPr>
          <w:rFonts w:hint="default" w:ascii="宋体" w:hAnsi="宋体" w:eastAsia="宋体" w:cs="宋体"/>
          <w:bCs/>
          <w:szCs w:val="32"/>
        </w:rPr>
        <w:t xml:space="preserve">2.3. </w:t>
      </w:r>
      <w:r>
        <w:rPr>
          <w:rFonts w:hint="eastAsia" w:ascii="宋体" w:hAnsi="宋体" w:eastAsia="宋体" w:cs="宋体"/>
          <w:bCs/>
          <w:szCs w:val="21"/>
          <w:highlight w:val="none"/>
        </w:rPr>
        <w:t>参数要求</w:t>
      </w:r>
      <w:r>
        <w:tab/>
      </w:r>
      <w:r>
        <w:fldChar w:fldCharType="begin"/>
      </w:r>
      <w:r>
        <w:instrText xml:space="preserve"> PAGEREF _Toc22249 \h </w:instrText>
      </w:r>
      <w:r>
        <w:fldChar w:fldCharType="separate"/>
      </w:r>
      <w:r>
        <w:t>4</w:t>
      </w:r>
      <w:r>
        <w:fldChar w:fldCharType="end"/>
      </w:r>
      <w:r>
        <w:rPr>
          <w:rFonts w:hint="eastAsia" w:ascii="宋体" w:hAnsi="宋体" w:eastAsia="宋体" w:cs="宋体"/>
          <w:szCs w:val="21"/>
          <w:highlight w:val="none"/>
        </w:rPr>
        <w:fldChar w:fldCharType="end"/>
      </w:r>
    </w:p>
    <w:p w14:paraId="4A4CDA97">
      <w:pPr>
        <w:pStyle w:val="11"/>
        <w:tabs>
          <w:tab w:val="right" w:leader="dot" w:pos="8312"/>
        </w:tabs>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\l _Toc18346 </w:instrText>
      </w:r>
      <w:r>
        <w:rPr>
          <w:rFonts w:hint="eastAsia" w:ascii="宋体" w:hAnsi="宋体" w:eastAsia="宋体" w:cs="宋体"/>
          <w:szCs w:val="21"/>
          <w:highlight w:val="none"/>
        </w:rPr>
        <w:fldChar w:fldCharType="separate"/>
      </w:r>
      <w:r>
        <w:rPr>
          <w:rFonts w:hint="default" w:ascii="宋体" w:hAnsi="宋体" w:eastAsia="宋体" w:cs="宋体"/>
          <w:bCs/>
          <w:i w:val="0"/>
          <w:spacing w:val="-11"/>
          <w:szCs w:val="21"/>
        </w:rPr>
        <w:t xml:space="preserve">3. </w:t>
      </w:r>
      <w:r>
        <w:rPr>
          <w:rFonts w:hint="eastAsia" w:ascii="宋体" w:hAnsi="宋体" w:eastAsia="宋体" w:cs="宋体"/>
          <w:bCs/>
          <w:szCs w:val="21"/>
          <w:highlight w:val="none"/>
        </w:rPr>
        <w:t>供货与服务范围</w:t>
      </w:r>
      <w:r>
        <w:tab/>
      </w:r>
      <w:r>
        <w:fldChar w:fldCharType="begin"/>
      </w:r>
      <w:r>
        <w:instrText xml:space="preserve"> PAGEREF _Toc18346 \h </w:instrText>
      </w:r>
      <w:r>
        <w:fldChar w:fldCharType="separate"/>
      </w:r>
      <w:r>
        <w:t>13</w:t>
      </w:r>
      <w:r>
        <w:fldChar w:fldCharType="end"/>
      </w:r>
      <w:r>
        <w:rPr>
          <w:rFonts w:hint="eastAsia" w:ascii="宋体" w:hAnsi="宋体" w:eastAsia="宋体" w:cs="宋体"/>
          <w:szCs w:val="21"/>
          <w:highlight w:val="none"/>
        </w:rPr>
        <w:fldChar w:fldCharType="end"/>
      </w:r>
    </w:p>
    <w:p w14:paraId="2322E8CD">
      <w:pPr>
        <w:pStyle w:val="12"/>
        <w:tabs>
          <w:tab w:val="right" w:leader="dot" w:pos="8312"/>
        </w:tabs>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\l _Toc12630 </w:instrText>
      </w:r>
      <w:r>
        <w:rPr>
          <w:rFonts w:hint="eastAsia" w:ascii="宋体" w:hAnsi="宋体" w:eastAsia="宋体" w:cs="宋体"/>
          <w:szCs w:val="21"/>
          <w:highlight w:val="none"/>
        </w:rPr>
        <w:fldChar w:fldCharType="separate"/>
      </w:r>
      <w:r>
        <w:rPr>
          <w:rFonts w:hint="default" w:ascii="宋体" w:hAnsi="宋体" w:eastAsia="宋体" w:cs="宋体"/>
          <w:bCs/>
          <w:szCs w:val="32"/>
        </w:rPr>
        <w:t xml:space="preserve">3.1. </w:t>
      </w:r>
      <w:r>
        <w:rPr>
          <w:rFonts w:hint="eastAsia" w:ascii="宋体" w:hAnsi="宋体" w:eastAsia="宋体" w:cs="宋体"/>
          <w:bCs/>
          <w:szCs w:val="21"/>
          <w:highlight w:val="none"/>
        </w:rPr>
        <w:t>范围和界限</w:t>
      </w:r>
      <w:r>
        <w:tab/>
      </w:r>
      <w:r>
        <w:fldChar w:fldCharType="begin"/>
      </w:r>
      <w:r>
        <w:instrText xml:space="preserve"> PAGEREF _Toc12630 \h </w:instrText>
      </w:r>
      <w:r>
        <w:fldChar w:fldCharType="separate"/>
      </w:r>
      <w:r>
        <w:t>13</w:t>
      </w:r>
      <w:r>
        <w:fldChar w:fldCharType="end"/>
      </w:r>
      <w:r>
        <w:rPr>
          <w:rFonts w:hint="eastAsia" w:ascii="宋体" w:hAnsi="宋体" w:eastAsia="宋体" w:cs="宋体"/>
          <w:szCs w:val="21"/>
          <w:highlight w:val="none"/>
        </w:rPr>
        <w:fldChar w:fldCharType="end"/>
      </w:r>
    </w:p>
    <w:p w14:paraId="2A453371">
      <w:pPr>
        <w:pStyle w:val="12"/>
        <w:tabs>
          <w:tab w:val="right" w:leader="dot" w:pos="8312"/>
        </w:tabs>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\l _Toc28855 </w:instrText>
      </w:r>
      <w:r>
        <w:rPr>
          <w:rFonts w:hint="eastAsia" w:ascii="宋体" w:hAnsi="宋体" w:eastAsia="宋体" w:cs="宋体"/>
          <w:szCs w:val="21"/>
          <w:highlight w:val="none"/>
        </w:rPr>
        <w:fldChar w:fldCharType="separate"/>
      </w:r>
      <w:r>
        <w:rPr>
          <w:rFonts w:hint="default" w:ascii="宋体" w:hAnsi="宋体" w:eastAsia="宋体" w:cs="宋体"/>
          <w:bCs/>
          <w:szCs w:val="32"/>
        </w:rPr>
        <w:t xml:space="preserve">3.2. </w:t>
      </w:r>
      <w:r>
        <w:rPr>
          <w:rFonts w:hint="eastAsia" w:ascii="宋体" w:hAnsi="宋体" w:eastAsia="宋体" w:cs="宋体"/>
          <w:bCs/>
          <w:szCs w:val="21"/>
          <w:highlight w:val="none"/>
        </w:rPr>
        <w:t>服务范围</w:t>
      </w:r>
      <w:r>
        <w:tab/>
      </w:r>
      <w:r>
        <w:fldChar w:fldCharType="begin"/>
      </w:r>
      <w:r>
        <w:instrText xml:space="preserve"> PAGEREF _Toc28855 \h </w:instrText>
      </w:r>
      <w:r>
        <w:fldChar w:fldCharType="separate"/>
      </w:r>
      <w:r>
        <w:t>13</w:t>
      </w:r>
      <w:r>
        <w:fldChar w:fldCharType="end"/>
      </w:r>
      <w:r>
        <w:rPr>
          <w:rFonts w:hint="eastAsia" w:ascii="宋体" w:hAnsi="宋体" w:eastAsia="宋体" w:cs="宋体"/>
          <w:szCs w:val="21"/>
          <w:highlight w:val="none"/>
        </w:rPr>
        <w:fldChar w:fldCharType="end"/>
      </w:r>
    </w:p>
    <w:p w14:paraId="2CCE0924">
      <w:pPr>
        <w:pStyle w:val="12"/>
        <w:tabs>
          <w:tab w:val="right" w:leader="dot" w:pos="8312"/>
        </w:tabs>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\l _Toc27862 </w:instrText>
      </w:r>
      <w:r>
        <w:rPr>
          <w:rFonts w:hint="eastAsia" w:ascii="宋体" w:hAnsi="宋体" w:eastAsia="宋体" w:cs="宋体"/>
          <w:szCs w:val="21"/>
          <w:highlight w:val="none"/>
        </w:rPr>
        <w:fldChar w:fldCharType="separate"/>
      </w:r>
      <w:r>
        <w:rPr>
          <w:rFonts w:hint="default" w:ascii="宋体" w:hAnsi="宋体" w:eastAsia="宋体" w:cs="宋体"/>
          <w:bCs/>
          <w:szCs w:val="32"/>
          <w:lang w:val="en-US" w:eastAsia="zh-CN"/>
        </w:rPr>
        <w:t xml:space="preserve">3.3. </w:t>
      </w:r>
      <w:r>
        <w:rPr>
          <w:rFonts w:hint="eastAsia" w:ascii="宋体" w:hAnsi="宋体" w:eastAsia="宋体" w:cs="宋体"/>
          <w:bCs/>
          <w:szCs w:val="21"/>
          <w:highlight w:val="none"/>
          <w:lang w:val="en-US" w:eastAsia="zh-CN"/>
        </w:rPr>
        <w:t>供货周期要求</w:t>
      </w:r>
      <w:r>
        <w:tab/>
      </w:r>
      <w:r>
        <w:fldChar w:fldCharType="begin"/>
      </w:r>
      <w:r>
        <w:instrText xml:space="preserve"> PAGEREF _Toc27862 \h </w:instrText>
      </w:r>
      <w:r>
        <w:fldChar w:fldCharType="separate"/>
      </w:r>
      <w:r>
        <w:t>14</w:t>
      </w:r>
      <w:r>
        <w:fldChar w:fldCharType="end"/>
      </w:r>
      <w:r>
        <w:rPr>
          <w:rFonts w:hint="eastAsia" w:ascii="宋体" w:hAnsi="宋体" w:eastAsia="宋体" w:cs="宋体"/>
          <w:szCs w:val="21"/>
          <w:highlight w:val="none"/>
        </w:rPr>
        <w:fldChar w:fldCharType="end"/>
      </w:r>
    </w:p>
    <w:p w14:paraId="3DFA28CC">
      <w:pPr>
        <w:pStyle w:val="11"/>
        <w:tabs>
          <w:tab w:val="right" w:leader="dot" w:pos="8312"/>
        </w:tabs>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\l _Toc31590 </w:instrText>
      </w:r>
      <w:r>
        <w:rPr>
          <w:rFonts w:hint="eastAsia" w:ascii="宋体" w:hAnsi="宋体" w:eastAsia="宋体" w:cs="宋体"/>
          <w:szCs w:val="21"/>
          <w:highlight w:val="none"/>
        </w:rPr>
        <w:fldChar w:fldCharType="separate"/>
      </w:r>
      <w:r>
        <w:rPr>
          <w:rFonts w:hint="default" w:ascii="宋体" w:hAnsi="宋体" w:eastAsia="宋体" w:cs="宋体"/>
          <w:bCs/>
          <w:i w:val="0"/>
          <w:spacing w:val="-11"/>
          <w:szCs w:val="21"/>
        </w:rPr>
        <w:t xml:space="preserve">4. </w:t>
      </w:r>
      <w:r>
        <w:rPr>
          <w:rFonts w:hint="eastAsia" w:ascii="宋体" w:hAnsi="宋体" w:eastAsia="宋体" w:cs="宋体"/>
          <w:bCs/>
          <w:szCs w:val="21"/>
          <w:highlight w:val="none"/>
        </w:rPr>
        <w:t>包装、运输、贮存要求</w:t>
      </w:r>
      <w:r>
        <w:tab/>
      </w:r>
      <w:r>
        <w:fldChar w:fldCharType="begin"/>
      </w:r>
      <w:r>
        <w:instrText xml:space="preserve"> PAGEREF _Toc31590 \h </w:instrText>
      </w:r>
      <w:r>
        <w:fldChar w:fldCharType="separate"/>
      </w:r>
      <w:r>
        <w:t>14</w:t>
      </w:r>
      <w:r>
        <w:fldChar w:fldCharType="end"/>
      </w:r>
      <w:r>
        <w:rPr>
          <w:rFonts w:hint="eastAsia" w:ascii="宋体" w:hAnsi="宋体" w:eastAsia="宋体" w:cs="宋体"/>
          <w:szCs w:val="21"/>
          <w:highlight w:val="none"/>
        </w:rPr>
        <w:fldChar w:fldCharType="end"/>
      </w:r>
    </w:p>
    <w:p w14:paraId="19725A47">
      <w:pPr>
        <w:pStyle w:val="11"/>
        <w:tabs>
          <w:tab w:val="right" w:leader="dot" w:pos="8312"/>
        </w:tabs>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\l _Toc29150 </w:instrText>
      </w:r>
      <w:r>
        <w:rPr>
          <w:rFonts w:hint="eastAsia" w:ascii="宋体" w:hAnsi="宋体" w:eastAsia="宋体" w:cs="宋体"/>
          <w:szCs w:val="21"/>
          <w:highlight w:val="none"/>
        </w:rPr>
        <w:fldChar w:fldCharType="separate"/>
      </w:r>
      <w:r>
        <w:rPr>
          <w:rFonts w:hint="default" w:ascii="宋体" w:hAnsi="宋体" w:eastAsia="宋体" w:cs="宋体"/>
          <w:bCs/>
          <w:i w:val="0"/>
          <w:spacing w:val="-11"/>
          <w:szCs w:val="21"/>
        </w:rPr>
        <w:t xml:space="preserve">5. </w:t>
      </w:r>
      <w:r>
        <w:rPr>
          <w:rFonts w:hint="eastAsia" w:ascii="宋体" w:hAnsi="宋体" w:eastAsia="宋体" w:cs="宋体"/>
          <w:bCs/>
          <w:szCs w:val="21"/>
          <w:highlight w:val="none"/>
        </w:rPr>
        <w:t>项目验收要求</w:t>
      </w:r>
      <w:r>
        <w:tab/>
      </w:r>
      <w:r>
        <w:fldChar w:fldCharType="begin"/>
      </w:r>
      <w:r>
        <w:instrText xml:space="preserve"> PAGEREF _Toc29150 \h </w:instrText>
      </w:r>
      <w:r>
        <w:fldChar w:fldCharType="separate"/>
      </w:r>
      <w:r>
        <w:t>14</w:t>
      </w:r>
      <w:r>
        <w:fldChar w:fldCharType="end"/>
      </w:r>
      <w:r>
        <w:rPr>
          <w:rFonts w:hint="eastAsia" w:ascii="宋体" w:hAnsi="宋体" w:eastAsia="宋体" w:cs="宋体"/>
          <w:szCs w:val="21"/>
          <w:highlight w:val="none"/>
        </w:rPr>
        <w:fldChar w:fldCharType="end"/>
      </w:r>
    </w:p>
    <w:p w14:paraId="7F69C6B0">
      <w:pPr>
        <w:pStyle w:val="12"/>
        <w:tabs>
          <w:tab w:val="right" w:leader="dot" w:pos="8312"/>
        </w:tabs>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\l _Toc26419 </w:instrText>
      </w:r>
      <w:r>
        <w:rPr>
          <w:rFonts w:hint="eastAsia" w:ascii="宋体" w:hAnsi="宋体" w:eastAsia="宋体" w:cs="宋体"/>
          <w:szCs w:val="21"/>
          <w:highlight w:val="none"/>
        </w:rPr>
        <w:fldChar w:fldCharType="separate"/>
      </w:r>
      <w:r>
        <w:rPr>
          <w:rFonts w:hint="default" w:ascii="宋体" w:hAnsi="宋体" w:eastAsia="宋体" w:cs="宋体"/>
          <w:bCs/>
          <w:szCs w:val="32"/>
        </w:rPr>
        <w:t xml:space="preserve">5.1. </w:t>
      </w:r>
      <w:r>
        <w:rPr>
          <w:rFonts w:hint="eastAsia" w:ascii="宋体" w:hAnsi="宋体" w:eastAsia="宋体" w:cs="宋体"/>
          <w:bCs/>
          <w:szCs w:val="21"/>
          <w:highlight w:val="none"/>
        </w:rPr>
        <w:t>验收要求</w:t>
      </w:r>
      <w:r>
        <w:tab/>
      </w:r>
      <w:r>
        <w:fldChar w:fldCharType="begin"/>
      </w:r>
      <w:r>
        <w:instrText xml:space="preserve"> PAGEREF _Toc26419 \h </w:instrText>
      </w:r>
      <w:r>
        <w:fldChar w:fldCharType="separate"/>
      </w:r>
      <w:r>
        <w:t>14</w:t>
      </w:r>
      <w:r>
        <w:fldChar w:fldCharType="end"/>
      </w:r>
      <w:r>
        <w:rPr>
          <w:rFonts w:hint="eastAsia" w:ascii="宋体" w:hAnsi="宋体" w:eastAsia="宋体" w:cs="宋体"/>
          <w:szCs w:val="21"/>
          <w:highlight w:val="none"/>
        </w:rPr>
        <w:fldChar w:fldCharType="end"/>
      </w:r>
    </w:p>
    <w:p w14:paraId="37FA263D">
      <w:pPr>
        <w:pStyle w:val="12"/>
        <w:tabs>
          <w:tab w:val="right" w:leader="dot" w:pos="8312"/>
        </w:tabs>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\l _Toc32616 </w:instrText>
      </w:r>
      <w:r>
        <w:rPr>
          <w:rFonts w:hint="eastAsia" w:ascii="宋体" w:hAnsi="宋体" w:eastAsia="宋体" w:cs="宋体"/>
          <w:szCs w:val="21"/>
          <w:highlight w:val="none"/>
        </w:rPr>
        <w:fldChar w:fldCharType="separate"/>
      </w:r>
      <w:r>
        <w:rPr>
          <w:rFonts w:hint="default" w:ascii="宋体" w:hAnsi="宋体" w:eastAsia="宋体" w:cs="宋体"/>
          <w:bCs/>
          <w:szCs w:val="32"/>
        </w:rPr>
        <w:t xml:space="preserve">5.2. </w:t>
      </w:r>
      <w:r>
        <w:rPr>
          <w:rFonts w:hint="eastAsia" w:ascii="宋体" w:hAnsi="宋体" w:eastAsia="宋体" w:cs="宋体"/>
          <w:bCs/>
          <w:szCs w:val="21"/>
          <w:highlight w:val="none"/>
        </w:rPr>
        <w:t>文档交付要求</w:t>
      </w:r>
      <w:r>
        <w:tab/>
      </w:r>
      <w:r>
        <w:fldChar w:fldCharType="begin"/>
      </w:r>
      <w:r>
        <w:instrText xml:space="preserve"> PAGEREF _Toc32616 \h </w:instrText>
      </w:r>
      <w:r>
        <w:fldChar w:fldCharType="separate"/>
      </w:r>
      <w:r>
        <w:t>15</w:t>
      </w:r>
      <w:r>
        <w:fldChar w:fldCharType="end"/>
      </w:r>
      <w:r>
        <w:rPr>
          <w:rFonts w:hint="eastAsia" w:ascii="宋体" w:hAnsi="宋体" w:eastAsia="宋体" w:cs="宋体"/>
          <w:szCs w:val="21"/>
          <w:highlight w:val="none"/>
        </w:rPr>
        <w:fldChar w:fldCharType="end"/>
      </w:r>
    </w:p>
    <w:p w14:paraId="5B907FBB">
      <w:pPr>
        <w:pStyle w:val="11"/>
        <w:tabs>
          <w:tab w:val="right" w:leader="dot" w:pos="8312"/>
        </w:tabs>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\l _Toc1751 </w:instrText>
      </w:r>
      <w:r>
        <w:rPr>
          <w:rFonts w:hint="eastAsia" w:ascii="宋体" w:hAnsi="宋体" w:eastAsia="宋体" w:cs="宋体"/>
          <w:szCs w:val="21"/>
          <w:highlight w:val="none"/>
        </w:rPr>
        <w:fldChar w:fldCharType="separate"/>
      </w:r>
      <w:r>
        <w:rPr>
          <w:rFonts w:hint="default" w:ascii="宋体" w:hAnsi="宋体" w:eastAsia="宋体" w:cs="宋体"/>
          <w:bCs/>
          <w:i w:val="0"/>
          <w:spacing w:val="-11"/>
          <w:szCs w:val="21"/>
        </w:rPr>
        <w:t xml:space="preserve">6. </w:t>
      </w:r>
      <w:r>
        <w:rPr>
          <w:rFonts w:hint="eastAsia" w:ascii="宋体" w:hAnsi="宋体" w:eastAsia="宋体" w:cs="宋体"/>
          <w:bCs/>
          <w:szCs w:val="21"/>
          <w:highlight w:val="none"/>
        </w:rPr>
        <w:t>项目售后要求</w:t>
      </w:r>
      <w:r>
        <w:tab/>
      </w:r>
      <w:r>
        <w:fldChar w:fldCharType="begin"/>
      </w:r>
      <w:r>
        <w:instrText xml:space="preserve"> PAGEREF _Toc1751 \h </w:instrText>
      </w:r>
      <w:r>
        <w:fldChar w:fldCharType="separate"/>
      </w:r>
      <w:r>
        <w:t>15</w:t>
      </w:r>
      <w:r>
        <w:fldChar w:fldCharType="end"/>
      </w:r>
      <w:r>
        <w:rPr>
          <w:rFonts w:hint="eastAsia" w:ascii="宋体" w:hAnsi="宋体" w:eastAsia="宋体" w:cs="宋体"/>
          <w:szCs w:val="21"/>
          <w:highlight w:val="none"/>
        </w:rPr>
        <w:fldChar w:fldCharType="end"/>
      </w:r>
    </w:p>
    <w:p w14:paraId="68D4CEF8">
      <w:pPr>
        <w:pStyle w:val="12"/>
        <w:tabs>
          <w:tab w:val="right" w:leader="dot" w:pos="8312"/>
        </w:tabs>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\l _Toc5717 </w:instrText>
      </w:r>
      <w:r>
        <w:rPr>
          <w:rFonts w:hint="eastAsia" w:ascii="宋体" w:hAnsi="宋体" w:eastAsia="宋体" w:cs="宋体"/>
          <w:szCs w:val="21"/>
          <w:highlight w:val="none"/>
        </w:rPr>
        <w:fldChar w:fldCharType="separate"/>
      </w:r>
      <w:r>
        <w:rPr>
          <w:rFonts w:hint="default" w:ascii="宋体" w:hAnsi="宋体" w:eastAsia="宋体" w:cs="宋体"/>
          <w:bCs/>
          <w:szCs w:val="32"/>
        </w:rPr>
        <w:t xml:space="preserve">6.1. </w:t>
      </w:r>
      <w:r>
        <w:rPr>
          <w:rFonts w:hint="eastAsia" w:ascii="宋体" w:hAnsi="宋体" w:eastAsia="宋体" w:cs="宋体"/>
          <w:bCs/>
          <w:szCs w:val="21"/>
          <w:highlight w:val="none"/>
        </w:rPr>
        <w:t>售后服务</w:t>
      </w:r>
      <w:r>
        <w:tab/>
      </w:r>
      <w:r>
        <w:fldChar w:fldCharType="begin"/>
      </w:r>
      <w:r>
        <w:instrText xml:space="preserve"> PAGEREF _Toc5717 \h </w:instrText>
      </w:r>
      <w:r>
        <w:fldChar w:fldCharType="separate"/>
      </w:r>
      <w:r>
        <w:t>15</w:t>
      </w:r>
      <w:r>
        <w:fldChar w:fldCharType="end"/>
      </w:r>
      <w:r>
        <w:rPr>
          <w:rFonts w:hint="eastAsia" w:ascii="宋体" w:hAnsi="宋体" w:eastAsia="宋体" w:cs="宋体"/>
          <w:szCs w:val="21"/>
          <w:highlight w:val="none"/>
        </w:rPr>
        <w:fldChar w:fldCharType="end"/>
      </w:r>
    </w:p>
    <w:p w14:paraId="104EF98C">
      <w:pPr>
        <w:pStyle w:val="12"/>
        <w:tabs>
          <w:tab w:val="right" w:leader="dot" w:pos="8312"/>
        </w:tabs>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\l _Toc29868 </w:instrText>
      </w:r>
      <w:r>
        <w:rPr>
          <w:rFonts w:hint="eastAsia" w:ascii="宋体" w:hAnsi="宋体" w:eastAsia="宋体" w:cs="宋体"/>
          <w:szCs w:val="21"/>
          <w:highlight w:val="none"/>
        </w:rPr>
        <w:fldChar w:fldCharType="separate"/>
      </w:r>
      <w:r>
        <w:rPr>
          <w:rFonts w:hint="default" w:ascii="宋体" w:hAnsi="宋体" w:eastAsia="宋体" w:cs="宋体"/>
          <w:bCs/>
          <w:szCs w:val="32"/>
        </w:rPr>
        <w:t xml:space="preserve">6.2. </w:t>
      </w:r>
      <w:r>
        <w:rPr>
          <w:rFonts w:hint="eastAsia" w:ascii="宋体" w:hAnsi="宋体" w:eastAsia="宋体" w:cs="宋体"/>
          <w:bCs/>
          <w:szCs w:val="21"/>
          <w:highlight w:val="none"/>
        </w:rPr>
        <w:t>质量要求</w:t>
      </w:r>
      <w:r>
        <w:tab/>
      </w:r>
      <w:r>
        <w:fldChar w:fldCharType="begin"/>
      </w:r>
      <w:r>
        <w:instrText xml:space="preserve"> PAGEREF _Toc29868 \h </w:instrText>
      </w:r>
      <w:r>
        <w:fldChar w:fldCharType="separate"/>
      </w:r>
      <w:r>
        <w:t>16</w:t>
      </w:r>
      <w:r>
        <w:fldChar w:fldCharType="end"/>
      </w:r>
      <w:r>
        <w:rPr>
          <w:rFonts w:hint="eastAsia" w:ascii="宋体" w:hAnsi="宋体" w:eastAsia="宋体" w:cs="宋体"/>
          <w:szCs w:val="21"/>
          <w:highlight w:val="none"/>
        </w:rPr>
        <w:fldChar w:fldCharType="end"/>
      </w:r>
    </w:p>
    <w:p w14:paraId="1DDA9D58">
      <w:pPr>
        <w:pStyle w:val="12"/>
        <w:tabs>
          <w:tab w:val="right" w:leader="dot" w:pos="8312"/>
        </w:tabs>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\l _Toc30879 </w:instrText>
      </w:r>
      <w:r>
        <w:rPr>
          <w:rFonts w:hint="eastAsia" w:ascii="宋体" w:hAnsi="宋体" w:eastAsia="宋体" w:cs="宋体"/>
          <w:szCs w:val="21"/>
          <w:highlight w:val="none"/>
        </w:rPr>
        <w:fldChar w:fldCharType="separate"/>
      </w:r>
      <w:r>
        <w:rPr>
          <w:rFonts w:hint="default" w:ascii="宋体" w:hAnsi="宋体" w:eastAsia="宋体" w:cs="宋体"/>
          <w:bCs/>
          <w:szCs w:val="32"/>
        </w:rPr>
        <w:t xml:space="preserve">6.3. </w:t>
      </w:r>
      <w:r>
        <w:rPr>
          <w:rFonts w:hint="eastAsia" w:ascii="宋体" w:hAnsi="宋体" w:eastAsia="宋体" w:cs="宋体"/>
          <w:bCs/>
          <w:szCs w:val="21"/>
          <w:highlight w:val="none"/>
        </w:rPr>
        <w:t>安全保密要求</w:t>
      </w:r>
      <w:r>
        <w:tab/>
      </w:r>
      <w:r>
        <w:fldChar w:fldCharType="begin"/>
      </w:r>
      <w:r>
        <w:instrText xml:space="preserve"> PAGEREF _Toc30879 \h </w:instrText>
      </w:r>
      <w:r>
        <w:fldChar w:fldCharType="separate"/>
      </w:r>
      <w:r>
        <w:t>17</w:t>
      </w:r>
      <w:r>
        <w:fldChar w:fldCharType="end"/>
      </w:r>
      <w:r>
        <w:rPr>
          <w:rFonts w:hint="eastAsia" w:ascii="宋体" w:hAnsi="宋体" w:eastAsia="宋体" w:cs="宋体"/>
          <w:szCs w:val="21"/>
          <w:highlight w:val="none"/>
        </w:rPr>
        <w:fldChar w:fldCharType="end"/>
      </w:r>
    </w:p>
    <w:p w14:paraId="07D91639">
      <w:pPr>
        <w:pageBreakBefore w:val="0"/>
        <w:kinsoku/>
        <w:wordWrap/>
        <w:overflowPunct/>
        <w:topLinePunct w:val="0"/>
        <w:autoSpaceDE/>
        <w:autoSpaceDN/>
        <w:bidi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fldChar w:fldCharType="end"/>
      </w:r>
    </w:p>
    <w:p w14:paraId="5098FB70">
      <w:pPr>
        <w:pStyle w:val="8"/>
        <w:rPr>
          <w:rFonts w:hint="eastAsia"/>
        </w:rPr>
        <w:sectPr>
          <w:headerReference r:id="rId4" w:type="default"/>
          <w:footerReference r:id="rId5" w:type="default"/>
          <w:pgSz w:w="11906" w:h="16838"/>
          <w:pgMar w:top="1440" w:right="1797" w:bottom="1440" w:left="1797" w:header="851" w:footer="992" w:gutter="0"/>
          <w:pgNumType w:fmt="decimal"/>
          <w:cols w:space="720" w:num="1"/>
          <w:docGrid w:type="lines" w:linePitch="312" w:charSpace="0"/>
        </w:sectPr>
      </w:pPr>
    </w:p>
    <w:p w14:paraId="6B2127ED">
      <w:pPr>
        <w:pStyle w:val="2"/>
        <w:pageBreakBefore w:val="0"/>
        <w:kinsoku/>
        <w:wordWrap/>
        <w:overflowPunct/>
        <w:topLinePunct w:val="0"/>
        <w:autoSpaceDE/>
        <w:autoSpaceDN/>
        <w:bidi w:val="0"/>
        <w:spacing w:line="360" w:lineRule="auto"/>
        <w:ind w:left="0" w:leftChars="0" w:firstLine="0" w:firstLineChars="0"/>
        <w:jc w:val="left"/>
        <w:rPr>
          <w:rFonts w:hint="eastAsia" w:ascii="宋体" w:hAnsi="宋体" w:eastAsia="宋体" w:cs="宋体"/>
          <w:b/>
          <w:bCs/>
          <w:sz w:val="21"/>
          <w:szCs w:val="21"/>
          <w:highlight w:val="none"/>
        </w:rPr>
      </w:pPr>
      <w:bookmarkStart w:id="6" w:name="_Toc192340308"/>
      <w:bookmarkEnd w:id="6"/>
      <w:bookmarkStart w:id="7" w:name="_Toc192340307"/>
      <w:bookmarkEnd w:id="7"/>
      <w:bookmarkStart w:id="8" w:name="_Toc198288426"/>
      <w:bookmarkStart w:id="9" w:name="_Toc1792"/>
      <w:bookmarkStart w:id="10" w:name="_Toc29447"/>
      <w:bookmarkStart w:id="11" w:name="_Toc24042"/>
      <w:bookmarkStart w:id="12" w:name="_Toc147371417"/>
      <w:r>
        <w:rPr>
          <w:rFonts w:hint="eastAsia" w:ascii="宋体" w:hAnsi="宋体" w:eastAsia="宋体" w:cs="宋体"/>
          <w:b/>
          <w:bCs/>
          <w:sz w:val="21"/>
          <w:szCs w:val="21"/>
          <w:highlight w:val="none"/>
        </w:rPr>
        <w:t>总则</w:t>
      </w:r>
      <w:bookmarkEnd w:id="8"/>
      <w:bookmarkEnd w:id="9"/>
      <w:bookmarkEnd w:id="10"/>
      <w:bookmarkEnd w:id="11"/>
    </w:p>
    <w:p w14:paraId="1E2A8D98">
      <w:pPr>
        <w:pStyle w:val="3"/>
        <w:pageBreakBefore w:val="0"/>
        <w:kinsoku/>
        <w:wordWrap/>
        <w:overflowPunct/>
        <w:topLinePunct w:val="0"/>
        <w:autoSpaceDE/>
        <w:autoSpaceDN/>
        <w:bidi w:val="0"/>
        <w:spacing w:line="360" w:lineRule="auto"/>
        <w:ind w:left="0" w:leftChars="0" w:firstLine="0" w:firstLineChars="0"/>
        <w:rPr>
          <w:rFonts w:hint="eastAsia" w:ascii="宋体" w:hAnsi="宋体" w:eastAsia="宋体" w:cs="宋体"/>
          <w:b/>
          <w:bCs/>
          <w:sz w:val="21"/>
          <w:szCs w:val="21"/>
          <w:highlight w:val="none"/>
        </w:rPr>
      </w:pPr>
      <w:bookmarkStart w:id="13" w:name="_Toc4854"/>
      <w:bookmarkStart w:id="14" w:name="_Toc296516184"/>
      <w:bookmarkStart w:id="15" w:name="_Toc13085"/>
      <w:bookmarkStart w:id="16" w:name="_Toc4288"/>
      <w:bookmarkStart w:id="17" w:name="_Toc270544309"/>
      <w:r>
        <w:rPr>
          <w:rFonts w:hint="eastAsia" w:ascii="宋体" w:hAnsi="宋体" w:eastAsia="宋体" w:cs="宋体"/>
          <w:b/>
          <w:bCs/>
          <w:sz w:val="21"/>
          <w:szCs w:val="21"/>
          <w:highlight w:val="none"/>
        </w:rPr>
        <w:t>概述</w:t>
      </w:r>
      <w:bookmarkEnd w:id="13"/>
      <w:bookmarkEnd w:id="14"/>
      <w:bookmarkEnd w:id="15"/>
      <w:bookmarkEnd w:id="16"/>
      <w:bookmarkEnd w:id="17"/>
    </w:p>
    <w:p w14:paraId="272A1650">
      <w:pPr>
        <w:pStyle w:val="5"/>
        <w:pageBreakBefore w:val="0"/>
        <w:numPr>
          <w:ilvl w:val="0"/>
          <w:numId w:val="2"/>
        </w:numPr>
        <w:tabs>
          <w:tab w:val="left" w:pos="900"/>
        </w:tabs>
        <w:kinsoku/>
        <w:wordWrap/>
        <w:overflowPunct/>
        <w:topLinePunct w:val="0"/>
        <w:autoSpaceDE/>
        <w:autoSpaceDN/>
        <w:bidi w:val="0"/>
        <w:spacing w:line="360" w:lineRule="auto"/>
        <w:ind w:left="425" w:hanging="425" w:firstLineChars="0"/>
        <w:rPr>
          <w:rFonts w:hint="eastAsia" w:ascii="宋体" w:hAnsi="宋体" w:eastAsia="宋体" w:cs="宋体"/>
          <w:sz w:val="21"/>
          <w:szCs w:val="21"/>
          <w:highlight w:val="none"/>
        </w:rPr>
      </w:pPr>
      <w:bookmarkStart w:id="18" w:name="_Toc285723380"/>
      <w:bookmarkStart w:id="19" w:name="_Toc105396785"/>
      <w:bookmarkStart w:id="20" w:name="_Toc286929894"/>
      <w:bookmarkStart w:id="21" w:name="_Toc288466921"/>
      <w:bookmarkStart w:id="22" w:name="_Toc113682936"/>
      <w:bookmarkStart w:id="23" w:name="_Toc296516186"/>
      <w:bookmarkStart w:id="24" w:name="_Toc270544311"/>
      <w:r>
        <w:rPr>
          <w:rFonts w:hint="eastAsia" w:ascii="宋体" w:hAnsi="宋体" w:eastAsia="宋体" w:cs="宋体"/>
          <w:sz w:val="21"/>
          <w:szCs w:val="21"/>
          <w:highlight w:val="none"/>
        </w:rPr>
        <w:t>本文件适用于</w:t>
      </w:r>
      <w:r>
        <w:rPr>
          <w:rFonts w:hint="eastAsia" w:ascii="宋体" w:hAnsi="宋体" w:eastAsia="宋体" w:cs="宋体"/>
          <w:sz w:val="21"/>
          <w:szCs w:val="21"/>
          <w:highlight w:val="none"/>
          <w:u w:val="single"/>
          <w:lang w:val="en-US" w:eastAsia="zh-CN"/>
        </w:rPr>
        <w:t xml:space="preserve">       </w:t>
      </w:r>
      <w:r>
        <w:rPr>
          <w:rFonts w:hint="eastAsia" w:ascii="宋体" w:hAnsi="宋体" w:cs="宋体"/>
          <w:sz w:val="21"/>
          <w:szCs w:val="21"/>
          <w:highlight w:val="none"/>
          <w:u w:val="single"/>
          <w:lang w:val="en-US" w:eastAsia="zh-CN"/>
        </w:rPr>
        <w:t>广州电力设计院有限公司信息系统技术改造（设备采购）</w:t>
      </w:r>
      <w:r>
        <w:rPr>
          <w:rFonts w:hint="eastAsia" w:ascii="宋体" w:hAnsi="宋体" w:eastAsia="宋体" w:cs="宋体"/>
          <w:sz w:val="21"/>
          <w:szCs w:val="21"/>
          <w:highlight w:val="none"/>
          <w:u w:val="single"/>
          <w:lang w:val="en-US" w:eastAsia="zh-CN"/>
        </w:rPr>
        <w:t xml:space="preserve">        </w:t>
      </w:r>
      <w:r>
        <w:rPr>
          <w:rFonts w:hint="eastAsia" w:ascii="宋体" w:hAnsi="宋体" w:cs="宋体"/>
          <w:sz w:val="21"/>
          <w:szCs w:val="21"/>
          <w:highlight w:val="none"/>
          <w:lang w:val="en-US" w:eastAsia="zh-CN"/>
        </w:rPr>
        <w:t>项目</w:t>
      </w:r>
      <w:r>
        <w:rPr>
          <w:rFonts w:hint="eastAsia" w:ascii="宋体" w:hAnsi="宋体" w:eastAsia="宋体" w:cs="宋体"/>
          <w:sz w:val="21"/>
          <w:szCs w:val="21"/>
          <w:highlight w:val="none"/>
        </w:rPr>
        <w:t>，本文件的最终解释权归招标方。</w:t>
      </w:r>
    </w:p>
    <w:p w14:paraId="18F263C4">
      <w:pPr>
        <w:pStyle w:val="5"/>
        <w:pageBreakBefore w:val="0"/>
        <w:numPr>
          <w:ilvl w:val="0"/>
          <w:numId w:val="2"/>
        </w:numPr>
        <w:tabs>
          <w:tab w:val="left" w:pos="900"/>
        </w:tabs>
        <w:kinsoku/>
        <w:wordWrap/>
        <w:overflowPunct/>
        <w:topLinePunct w:val="0"/>
        <w:autoSpaceDE/>
        <w:autoSpaceDN/>
        <w:bidi w:val="0"/>
        <w:spacing w:line="360" w:lineRule="auto"/>
        <w:ind w:left="425" w:hanging="425"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投标人可以就招标人认为的遗漏项目提请招标人注意，并详细说明理由。招标人将就此进行澄清。</w:t>
      </w:r>
    </w:p>
    <w:p w14:paraId="432ECF1D">
      <w:pPr>
        <w:pStyle w:val="5"/>
        <w:pageBreakBefore w:val="0"/>
        <w:numPr>
          <w:ilvl w:val="0"/>
          <w:numId w:val="2"/>
        </w:numPr>
        <w:tabs>
          <w:tab w:val="left" w:pos="900"/>
        </w:tabs>
        <w:kinsoku/>
        <w:wordWrap/>
        <w:overflowPunct/>
        <w:topLinePunct w:val="0"/>
        <w:autoSpaceDE/>
        <w:autoSpaceDN/>
        <w:bidi w:val="0"/>
        <w:spacing w:line="360" w:lineRule="auto"/>
        <w:ind w:left="425" w:hanging="425"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投标人应按照本技术规范书的要求提供详细、完整的技术方案。所提供的技术方案应完全满足或高于本技术规范书的要求，对于本技术规范书中的条款，投标人如不能满足要求，或有其它替代方案，或有其它修改建议，应在技术方案以及技术差异表中指出其必须进行修改的理由以及与原要求的差别。对于本技术规范书未规定的有关</w:t>
      </w:r>
      <w:r>
        <w:rPr>
          <w:rFonts w:hint="eastAsia" w:ascii="宋体" w:hAnsi="宋体" w:eastAsia="宋体" w:cs="宋体"/>
          <w:sz w:val="21"/>
          <w:szCs w:val="21"/>
          <w:highlight w:val="none"/>
          <w:lang w:eastAsia="zh-CN"/>
        </w:rPr>
        <w:t>设备</w:t>
      </w:r>
      <w:r>
        <w:rPr>
          <w:rFonts w:hint="eastAsia" w:ascii="宋体" w:hAnsi="宋体" w:eastAsia="宋体" w:cs="宋体"/>
          <w:sz w:val="21"/>
          <w:szCs w:val="21"/>
          <w:highlight w:val="none"/>
        </w:rPr>
        <w:t>性能和功能，投标人应提出补充要求或建议，并陈述其理由。</w:t>
      </w:r>
    </w:p>
    <w:p w14:paraId="12D4CC51">
      <w:pPr>
        <w:pStyle w:val="5"/>
        <w:pageBreakBefore w:val="0"/>
        <w:numPr>
          <w:ilvl w:val="0"/>
          <w:numId w:val="2"/>
        </w:numPr>
        <w:tabs>
          <w:tab w:val="left" w:pos="900"/>
        </w:tabs>
        <w:kinsoku/>
        <w:wordWrap/>
        <w:overflowPunct/>
        <w:topLinePunct w:val="0"/>
        <w:autoSpaceDE/>
        <w:autoSpaceDN/>
        <w:bidi w:val="0"/>
        <w:spacing w:line="360" w:lineRule="auto"/>
        <w:ind w:left="425" w:hanging="425"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招标人在任何时候保留和拥有对本技术规范书的解释权。</w:t>
      </w:r>
    </w:p>
    <w:p w14:paraId="0A54BFA5">
      <w:pPr>
        <w:pStyle w:val="3"/>
        <w:pageBreakBefore w:val="0"/>
        <w:kinsoku/>
        <w:wordWrap/>
        <w:overflowPunct/>
        <w:topLinePunct w:val="0"/>
        <w:autoSpaceDE/>
        <w:autoSpaceDN/>
        <w:bidi w:val="0"/>
        <w:spacing w:line="360" w:lineRule="auto"/>
        <w:ind w:left="0" w:leftChars="0" w:firstLine="0" w:firstLineChars="0"/>
        <w:rPr>
          <w:rFonts w:hint="eastAsia" w:ascii="宋体" w:hAnsi="宋体" w:eastAsia="宋体" w:cs="宋体"/>
          <w:b/>
          <w:bCs/>
          <w:sz w:val="21"/>
          <w:szCs w:val="21"/>
          <w:highlight w:val="none"/>
        </w:rPr>
      </w:pPr>
      <w:bookmarkStart w:id="25" w:name="_Toc9084"/>
      <w:bookmarkStart w:id="26" w:name="_Toc17806"/>
      <w:bookmarkStart w:id="27" w:name="_Toc23237"/>
      <w:r>
        <w:rPr>
          <w:rFonts w:hint="eastAsia" w:ascii="宋体" w:hAnsi="宋体" w:eastAsia="宋体" w:cs="宋体"/>
          <w:b/>
          <w:bCs/>
          <w:sz w:val="21"/>
          <w:szCs w:val="21"/>
          <w:highlight w:val="none"/>
        </w:rPr>
        <w:t>对投标技术文件的要</w:t>
      </w:r>
      <w:bookmarkEnd w:id="18"/>
      <w:r>
        <w:rPr>
          <w:rFonts w:hint="eastAsia" w:ascii="宋体" w:hAnsi="宋体" w:eastAsia="宋体" w:cs="宋体"/>
          <w:b/>
          <w:bCs/>
          <w:sz w:val="21"/>
          <w:szCs w:val="21"/>
          <w:highlight w:val="none"/>
        </w:rPr>
        <w:t>求</w:t>
      </w:r>
      <w:bookmarkEnd w:id="19"/>
      <w:bookmarkEnd w:id="20"/>
      <w:bookmarkEnd w:id="21"/>
      <w:bookmarkEnd w:id="22"/>
      <w:bookmarkEnd w:id="23"/>
      <w:bookmarkEnd w:id="25"/>
      <w:bookmarkEnd w:id="26"/>
      <w:bookmarkEnd w:id="27"/>
    </w:p>
    <w:p w14:paraId="57234943">
      <w:pPr>
        <w:pageBreakBefore w:val="0"/>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投标技术文件必须包括但不限于以下内容：</w:t>
      </w:r>
    </w:p>
    <w:p w14:paraId="79A27B45">
      <w:pPr>
        <w:pageBreakBefore w:val="0"/>
        <w:numPr>
          <w:ilvl w:val="0"/>
          <w:numId w:val="3"/>
        </w:numPr>
        <w:kinsoku/>
        <w:wordWrap/>
        <w:overflowPunct/>
        <w:topLinePunct w:val="0"/>
        <w:autoSpaceDE/>
        <w:autoSpaceDN/>
        <w:bidi w:val="0"/>
        <w:spacing w:line="360" w:lineRule="auto"/>
        <w:ind w:left="425" w:hanging="425"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技术投标偏差表；</w:t>
      </w:r>
    </w:p>
    <w:p w14:paraId="19B9565D">
      <w:pPr>
        <w:pageBreakBefore w:val="0"/>
        <w:numPr>
          <w:ilvl w:val="0"/>
          <w:numId w:val="3"/>
        </w:numPr>
        <w:kinsoku/>
        <w:wordWrap/>
        <w:overflowPunct/>
        <w:topLinePunct w:val="0"/>
        <w:autoSpaceDE/>
        <w:autoSpaceDN/>
        <w:bidi w:val="0"/>
        <w:spacing w:line="360" w:lineRule="auto"/>
        <w:ind w:left="425" w:hanging="425"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技术投标证明材料；</w:t>
      </w:r>
    </w:p>
    <w:p w14:paraId="413E4AFA">
      <w:pPr>
        <w:pStyle w:val="3"/>
        <w:pageBreakBefore w:val="0"/>
        <w:kinsoku/>
        <w:wordWrap/>
        <w:overflowPunct/>
        <w:topLinePunct w:val="0"/>
        <w:autoSpaceDE/>
        <w:autoSpaceDN/>
        <w:bidi w:val="0"/>
        <w:spacing w:line="360" w:lineRule="auto"/>
        <w:ind w:left="0" w:leftChars="0" w:firstLine="0" w:firstLineChars="0"/>
        <w:rPr>
          <w:rFonts w:hint="eastAsia" w:ascii="宋体" w:hAnsi="宋体" w:eastAsia="宋体" w:cs="宋体"/>
          <w:b/>
          <w:bCs/>
          <w:sz w:val="21"/>
          <w:szCs w:val="21"/>
          <w:highlight w:val="none"/>
        </w:rPr>
      </w:pPr>
      <w:bookmarkStart w:id="28" w:name="_Toc30839"/>
      <w:bookmarkStart w:id="29" w:name="_Toc257"/>
      <w:bookmarkStart w:id="30" w:name="_Toc26767"/>
      <w:r>
        <w:rPr>
          <w:rFonts w:hint="eastAsia" w:ascii="宋体" w:hAnsi="宋体" w:eastAsia="宋体" w:cs="宋体"/>
          <w:b/>
          <w:bCs/>
          <w:sz w:val="21"/>
          <w:szCs w:val="21"/>
          <w:highlight w:val="none"/>
        </w:rPr>
        <w:t>投标文件的响应</w:t>
      </w:r>
      <w:bookmarkEnd w:id="28"/>
      <w:bookmarkEnd w:id="29"/>
      <w:bookmarkEnd w:id="30"/>
    </w:p>
    <w:bookmarkEnd w:id="24"/>
    <w:p w14:paraId="751CDD43">
      <w:pPr>
        <w:pageBreakBefore w:val="0"/>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投标方的投标技术文件响应中，要求对本招标文件所提出各项要求进行逐条逐项答复、说明和解释。首先对实现或满足程度明确作出“满足”、“部分满足”、“不满足”等应答，不得使用“明白”、“理解”等词语。凡采用“详见”、“参见”等方式说明的，应指明参见文档的章节及页码。凡采用“部分满足”应答的，应详细说明哪部分满足或不满足。</w:t>
      </w:r>
    </w:p>
    <w:p w14:paraId="7569F2CC">
      <w:pPr>
        <w:pStyle w:val="2"/>
        <w:pageBreakBefore w:val="0"/>
        <w:kinsoku/>
        <w:wordWrap/>
        <w:overflowPunct/>
        <w:topLinePunct w:val="0"/>
        <w:autoSpaceDE/>
        <w:autoSpaceDN/>
        <w:bidi w:val="0"/>
        <w:spacing w:line="360" w:lineRule="auto"/>
        <w:ind w:left="0" w:leftChars="0" w:firstLine="0" w:firstLineChars="0"/>
        <w:jc w:val="left"/>
        <w:rPr>
          <w:rFonts w:hint="eastAsia" w:ascii="宋体" w:hAnsi="宋体" w:eastAsia="宋体" w:cs="宋体"/>
          <w:sz w:val="21"/>
          <w:szCs w:val="21"/>
          <w:lang w:val="en-US" w:eastAsia="zh-CN"/>
        </w:rPr>
      </w:pPr>
      <w:bookmarkStart w:id="31" w:name="_Toc22388"/>
      <w:bookmarkStart w:id="32" w:name="_Toc23285"/>
      <w:bookmarkStart w:id="33" w:name="_Toc32575"/>
      <w:r>
        <w:rPr>
          <w:rFonts w:hint="eastAsia" w:ascii="宋体" w:hAnsi="宋体" w:eastAsia="宋体" w:cs="宋体"/>
          <w:b/>
          <w:bCs/>
          <w:sz w:val="21"/>
          <w:szCs w:val="21"/>
          <w:highlight w:val="none"/>
        </w:rPr>
        <w:t>项目内容</w:t>
      </w:r>
      <w:bookmarkEnd w:id="31"/>
      <w:bookmarkEnd w:id="32"/>
      <w:bookmarkEnd w:id="33"/>
    </w:p>
    <w:p w14:paraId="0212AB71">
      <w:pPr>
        <w:pageBreakBefore w:val="0"/>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建设单位</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广州电力设计院有限公司。</w:t>
      </w:r>
    </w:p>
    <w:p w14:paraId="5F99FBCC">
      <w:pPr>
        <w:pageBreakBefore w:val="0"/>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建设内容：</w:t>
      </w:r>
    </w:p>
    <w:p w14:paraId="4669631C">
      <w:pPr>
        <w:pageBreakBefore w:val="0"/>
        <w:kinsoku/>
        <w:wordWrap/>
        <w:overflowPunct/>
        <w:topLinePunct w:val="0"/>
        <w:autoSpaceDE/>
        <w:autoSpaceDN/>
        <w:bidi w:val="0"/>
        <w:spacing w:line="360" w:lineRule="auto"/>
        <w:ind w:firstLine="420" w:firstLineChars="200"/>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1、广州电力设计院有限公司信息局域网网络设备采购，满足自主可控要求。</w:t>
      </w:r>
    </w:p>
    <w:p w14:paraId="64487D74">
      <w:pPr>
        <w:pageBreakBefore w:val="0"/>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2、广州电力设计院有限公司语音视频网设备采购，建设视频会商系统，满足自主可控要求。</w:t>
      </w:r>
    </w:p>
    <w:p w14:paraId="16E2986E">
      <w:pPr>
        <w:pageBreakBefore w:val="0"/>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3、UPS电源改造，含设备替换及相关电缆、配件的建设，满足自主可控要求。</w:t>
      </w:r>
    </w:p>
    <w:p w14:paraId="7565F30B">
      <w:pPr>
        <w:pStyle w:val="6"/>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4、采购网络安全防护设备，开展网络安全防护建设。</w:t>
      </w:r>
    </w:p>
    <w:p w14:paraId="46659601">
      <w:pPr>
        <w:pStyle w:val="3"/>
        <w:pageBreakBefore w:val="0"/>
        <w:kinsoku/>
        <w:wordWrap/>
        <w:overflowPunct/>
        <w:topLinePunct w:val="0"/>
        <w:autoSpaceDE/>
        <w:autoSpaceDN/>
        <w:bidi w:val="0"/>
        <w:spacing w:line="360" w:lineRule="auto"/>
        <w:ind w:left="0" w:leftChars="0" w:firstLine="0" w:firstLineChars="0"/>
        <w:rPr>
          <w:rFonts w:hint="eastAsia" w:ascii="宋体" w:hAnsi="宋体" w:eastAsia="宋体" w:cs="宋体"/>
          <w:b/>
          <w:bCs/>
          <w:sz w:val="21"/>
          <w:szCs w:val="21"/>
          <w:highlight w:val="none"/>
          <w:lang w:val="en-US" w:eastAsia="zh-CN"/>
        </w:rPr>
      </w:pPr>
      <w:bookmarkStart w:id="34" w:name="_Toc6780"/>
      <w:r>
        <w:rPr>
          <w:rFonts w:hint="eastAsia" w:ascii="宋体" w:hAnsi="宋体" w:eastAsia="宋体" w:cs="宋体"/>
          <w:b/>
          <w:bCs/>
          <w:sz w:val="21"/>
          <w:szCs w:val="21"/>
          <w:highlight w:val="none"/>
          <w:lang w:val="en-US" w:eastAsia="zh-CN"/>
        </w:rPr>
        <w:t>项目背景</w:t>
      </w:r>
      <w:bookmarkEnd w:id="34"/>
    </w:p>
    <w:p w14:paraId="2977E543">
      <w:pPr>
        <w:pageBreakBefore w:val="0"/>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广州电力设计院是南方电网能源发展研究院有限责任公司下属全资子公司，由能源院履行网络安全管理职能。根据权属责任，广州院需将语音视频局域网连接至南方电网能源发展研究院有限责任公司已有汇聚点，本项目需要对信息局域网、语音视频网进行技术改造，使之满足南方电网的要求。</w:t>
      </w:r>
    </w:p>
    <w:p w14:paraId="757E872C">
      <w:pPr>
        <w:pageBreakBefore w:val="0"/>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信息局域网网络设备为进口设备，服务时间接近设计的服务期限，在技术改造时需更新设备，保证满足自主可控的要求。</w:t>
      </w:r>
    </w:p>
    <w:p w14:paraId="256CC7C6">
      <w:pPr>
        <w:pageBreakBefore w:val="0"/>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原有两台APC 20KVA UPS在线运行，UPS运行已经有一定年限，接近设计的服务期限。需对UPS设备进行替换及改造，保证机房电源的稳定可靠。</w:t>
      </w:r>
    </w:p>
    <w:p w14:paraId="1F7EF656">
      <w:pPr>
        <w:pStyle w:val="3"/>
        <w:pageBreakBefore w:val="0"/>
        <w:kinsoku/>
        <w:wordWrap/>
        <w:overflowPunct/>
        <w:topLinePunct w:val="0"/>
        <w:autoSpaceDE/>
        <w:autoSpaceDN/>
        <w:bidi w:val="0"/>
        <w:spacing w:line="360" w:lineRule="auto"/>
        <w:ind w:left="0" w:leftChars="0" w:firstLine="0" w:firstLineChars="0"/>
        <w:rPr>
          <w:rFonts w:hint="eastAsia" w:ascii="宋体" w:hAnsi="宋体" w:eastAsia="宋体" w:cs="宋体"/>
          <w:b/>
          <w:bCs/>
          <w:sz w:val="21"/>
          <w:szCs w:val="21"/>
          <w:highlight w:val="none"/>
        </w:rPr>
      </w:pPr>
      <w:bookmarkStart w:id="35" w:name="_Toc13685"/>
      <w:bookmarkStart w:id="36" w:name="_Toc17649"/>
      <w:bookmarkStart w:id="37" w:name="_Toc2943"/>
      <w:r>
        <w:rPr>
          <w:rFonts w:hint="eastAsia" w:ascii="宋体" w:hAnsi="宋体" w:eastAsia="宋体" w:cs="宋体"/>
          <w:b/>
          <w:bCs/>
          <w:sz w:val="21"/>
          <w:szCs w:val="21"/>
          <w:highlight w:val="none"/>
        </w:rPr>
        <w:t>应遵循的标准</w:t>
      </w:r>
      <w:bookmarkEnd w:id="35"/>
      <w:bookmarkEnd w:id="36"/>
      <w:bookmarkEnd w:id="37"/>
    </w:p>
    <w:p w14:paraId="13D8BA5A">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投标方提供的技术方案必须具有先进性、可靠性，并具有高的性能价格比和可扩展性。技术方案及软、硬件系统配置应符合有关标准（例如ISO建议、IEEE标准、IETF建议等）及我国国家标准、信息产业部部颁标准，投标方若不作说明，则视为符合上述标准。</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22"/>
        <w:gridCol w:w="5400"/>
      </w:tblGrid>
      <w:tr w14:paraId="4500E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3122" w:type="dxa"/>
            <w:noWrap w:val="0"/>
            <w:vAlign w:val="center"/>
          </w:tcPr>
          <w:p w14:paraId="25915645">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YD/T 1170-2001</w:t>
            </w:r>
          </w:p>
        </w:tc>
        <w:tc>
          <w:tcPr>
            <w:tcW w:w="5400" w:type="dxa"/>
            <w:noWrap w:val="0"/>
            <w:vAlign w:val="center"/>
          </w:tcPr>
          <w:p w14:paraId="105075DF">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IP网络技术要求-网络总体</w:t>
            </w:r>
          </w:p>
        </w:tc>
      </w:tr>
      <w:tr w14:paraId="448B5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3122" w:type="dxa"/>
            <w:noWrap w:val="0"/>
            <w:vAlign w:val="center"/>
          </w:tcPr>
          <w:p w14:paraId="424F0FB8">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YD/T 1171-2015</w:t>
            </w:r>
          </w:p>
        </w:tc>
        <w:tc>
          <w:tcPr>
            <w:tcW w:w="5400" w:type="dxa"/>
            <w:noWrap w:val="0"/>
            <w:vAlign w:val="center"/>
          </w:tcPr>
          <w:p w14:paraId="34181EA5">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IP网络技术要求-网络性能参数与指标</w:t>
            </w:r>
          </w:p>
        </w:tc>
      </w:tr>
      <w:tr w14:paraId="5F7EB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3122" w:type="dxa"/>
            <w:noWrap w:val="0"/>
            <w:vAlign w:val="center"/>
          </w:tcPr>
          <w:p w14:paraId="5FD8D746">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YD/T 1099-2001</w:t>
            </w:r>
          </w:p>
        </w:tc>
        <w:tc>
          <w:tcPr>
            <w:tcW w:w="5400" w:type="dxa"/>
            <w:noWrap w:val="0"/>
            <w:vAlign w:val="center"/>
          </w:tcPr>
          <w:p w14:paraId="0AD56D26">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千兆比以太网交换机设备技术规范</w:t>
            </w:r>
          </w:p>
        </w:tc>
      </w:tr>
      <w:tr w14:paraId="5C849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3122" w:type="dxa"/>
            <w:noWrap w:val="0"/>
            <w:vAlign w:val="center"/>
          </w:tcPr>
          <w:p w14:paraId="44DFC1E7">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YD/T 1382-2005</w:t>
            </w:r>
          </w:p>
        </w:tc>
        <w:tc>
          <w:tcPr>
            <w:tcW w:w="5400" w:type="dxa"/>
            <w:noWrap w:val="0"/>
            <w:vAlign w:val="center"/>
          </w:tcPr>
          <w:p w14:paraId="008C263C">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IP网络技术要求-流量控制</w:t>
            </w:r>
          </w:p>
        </w:tc>
      </w:tr>
      <w:tr w14:paraId="516DF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3122" w:type="dxa"/>
            <w:noWrap w:val="0"/>
            <w:vAlign w:val="center"/>
          </w:tcPr>
          <w:p w14:paraId="5E7BBA9C">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国家发展和改革委员会第14号令</w:t>
            </w:r>
          </w:p>
        </w:tc>
        <w:tc>
          <w:tcPr>
            <w:tcW w:w="5400" w:type="dxa"/>
            <w:noWrap w:val="0"/>
            <w:vAlign w:val="center"/>
          </w:tcPr>
          <w:p w14:paraId="1CAE3DCC">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电力监控系统安全防护规定</w:t>
            </w:r>
          </w:p>
        </w:tc>
      </w:tr>
      <w:tr w14:paraId="63CD4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3122" w:type="dxa"/>
            <w:noWrap w:val="0"/>
            <w:vAlign w:val="center"/>
          </w:tcPr>
          <w:p w14:paraId="17024A1E">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Q/CSG1204016-2016</w:t>
            </w:r>
          </w:p>
        </w:tc>
        <w:tc>
          <w:tcPr>
            <w:tcW w:w="5400" w:type="dxa"/>
            <w:noWrap w:val="0"/>
            <w:vAlign w:val="center"/>
          </w:tcPr>
          <w:p w14:paraId="322A675E">
            <w:pPr>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南方电网数据网络技术规范</w:t>
            </w:r>
          </w:p>
        </w:tc>
      </w:tr>
    </w:tbl>
    <w:p w14:paraId="21F99C20">
      <w:pPr>
        <w:pStyle w:val="3"/>
        <w:pageBreakBefore w:val="0"/>
        <w:tabs>
          <w:tab w:val="left" w:pos="709"/>
          <w:tab w:val="clear" w:pos="567"/>
        </w:tabs>
        <w:kinsoku/>
        <w:wordWrap/>
        <w:overflowPunct/>
        <w:topLinePunct w:val="0"/>
        <w:autoSpaceDE/>
        <w:autoSpaceDN/>
        <w:bidi w:val="0"/>
        <w:adjustRightInd/>
        <w:snapToGrid/>
        <w:spacing w:line="360" w:lineRule="auto"/>
        <w:jc w:val="left"/>
        <w:textAlignment w:val="auto"/>
        <w:rPr>
          <w:rFonts w:hint="eastAsia" w:ascii="宋体" w:hAnsi="宋体" w:eastAsia="宋体" w:cs="宋体"/>
          <w:b/>
          <w:bCs/>
          <w:sz w:val="21"/>
          <w:szCs w:val="21"/>
          <w:highlight w:val="none"/>
        </w:rPr>
      </w:pPr>
      <w:bookmarkStart w:id="38" w:name="_Toc21006"/>
      <w:bookmarkStart w:id="39" w:name="_Toc25528"/>
      <w:bookmarkStart w:id="40" w:name="_Toc22249"/>
      <w:r>
        <w:rPr>
          <w:rFonts w:hint="eastAsia" w:ascii="宋体" w:hAnsi="宋体" w:eastAsia="宋体" w:cs="宋体"/>
          <w:b/>
          <w:bCs/>
          <w:sz w:val="21"/>
          <w:szCs w:val="21"/>
          <w:highlight w:val="none"/>
        </w:rPr>
        <w:t>参数要求</w:t>
      </w:r>
      <w:bookmarkEnd w:id="38"/>
      <w:bookmarkEnd w:id="39"/>
      <w:bookmarkEnd w:id="40"/>
    </w:p>
    <w:p w14:paraId="08F11160">
      <w:pPr>
        <w:pageBreakBefore w:val="0"/>
        <w:kinsoku/>
        <w:wordWrap/>
        <w:overflowPunct/>
        <w:topLinePunct w:val="0"/>
        <w:autoSpaceDE/>
        <w:autoSpaceDN/>
        <w:bidi w:val="0"/>
        <w:spacing w:line="360" w:lineRule="auto"/>
        <w:ind w:firstLine="422" w:firstLineChars="200"/>
        <w:jc w:val="both"/>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rPr>
        <w:t>说明：技术参数中带“★”号项为</w:t>
      </w:r>
      <w:r>
        <w:rPr>
          <w:rFonts w:hint="eastAsia" w:ascii="宋体" w:hAnsi="宋体" w:eastAsia="宋体" w:cs="宋体"/>
          <w:b/>
          <w:sz w:val="21"/>
          <w:szCs w:val="21"/>
          <w:highlight w:val="none"/>
          <w:lang w:val="en-US" w:eastAsia="zh-CN"/>
        </w:rPr>
        <w:t>重要且必须</w:t>
      </w:r>
      <w:r>
        <w:rPr>
          <w:rFonts w:hint="eastAsia" w:ascii="宋体" w:hAnsi="宋体" w:eastAsia="宋体" w:cs="宋体"/>
          <w:b/>
          <w:sz w:val="21"/>
          <w:szCs w:val="21"/>
          <w:highlight w:val="none"/>
        </w:rPr>
        <w:t>响应指标</w:t>
      </w:r>
      <w:r>
        <w:rPr>
          <w:rFonts w:hint="eastAsia" w:ascii="宋体" w:hAnsi="宋体" w:eastAsia="宋体" w:cs="宋体"/>
          <w:b/>
          <w:sz w:val="21"/>
          <w:szCs w:val="21"/>
          <w:highlight w:val="none"/>
          <w:lang w:eastAsia="zh-CN"/>
        </w:rPr>
        <w:t>，</w:t>
      </w:r>
      <w:r>
        <w:rPr>
          <w:rFonts w:hint="eastAsia" w:ascii="宋体" w:hAnsi="宋体" w:eastAsia="宋体" w:cs="宋体"/>
          <w:b/>
          <w:sz w:val="21"/>
          <w:szCs w:val="21"/>
          <w:highlight w:val="none"/>
          <w:lang w:val="en-US" w:eastAsia="zh-CN"/>
        </w:rPr>
        <w:t>如投标产品不满足参数要求将否定投标。</w:t>
      </w:r>
    </w:p>
    <w:p w14:paraId="32193574">
      <w:pPr>
        <w:pStyle w:val="4"/>
        <w:pageBreakBefore w:val="0"/>
        <w:kinsoku/>
        <w:wordWrap/>
        <w:overflowPunct/>
        <w:topLinePunct w:val="0"/>
        <w:autoSpaceDE/>
        <w:autoSpaceDN/>
        <w:bidi w:val="0"/>
        <w:spacing w:line="360" w:lineRule="auto"/>
        <w:rPr>
          <w:rFonts w:hint="eastAsia" w:ascii="宋体" w:hAnsi="宋体" w:eastAsia="宋体" w:cs="宋体"/>
          <w:sz w:val="21"/>
          <w:szCs w:val="21"/>
        </w:rPr>
      </w:pPr>
      <w:r>
        <w:rPr>
          <w:rFonts w:hint="eastAsia" w:ascii="宋体" w:hAnsi="宋体" w:eastAsia="宋体" w:cs="宋体"/>
          <w:sz w:val="21"/>
          <w:szCs w:val="21"/>
        </w:rPr>
        <w:t>核心交换机</w:t>
      </w:r>
    </w:p>
    <w:tbl>
      <w:tblPr>
        <w:tblStyle w:val="13"/>
        <w:tblW w:w="4998" w:type="pct"/>
        <w:tblInd w:w="0" w:type="dxa"/>
        <w:tblLayout w:type="autofit"/>
        <w:tblCellMar>
          <w:top w:w="0" w:type="dxa"/>
          <w:left w:w="108" w:type="dxa"/>
          <w:bottom w:w="0" w:type="dxa"/>
          <w:right w:w="108" w:type="dxa"/>
        </w:tblCellMar>
      </w:tblPr>
      <w:tblGrid>
        <w:gridCol w:w="1212"/>
        <w:gridCol w:w="7313"/>
      </w:tblGrid>
      <w:tr w14:paraId="554FA988">
        <w:tblPrEx>
          <w:tblCellMar>
            <w:top w:w="0" w:type="dxa"/>
            <w:left w:w="108" w:type="dxa"/>
            <w:bottom w:w="0" w:type="dxa"/>
            <w:right w:w="108" w:type="dxa"/>
          </w:tblCellMar>
        </w:tblPrEx>
        <w:trPr>
          <w:trHeight w:val="270" w:hRule="atLeast"/>
        </w:trPr>
        <w:tc>
          <w:tcPr>
            <w:tcW w:w="1212" w:type="dxa"/>
            <w:tcBorders>
              <w:top w:val="single" w:color="000000" w:sz="4" w:space="0"/>
              <w:left w:val="single" w:color="000000" w:sz="4" w:space="0"/>
              <w:bottom w:val="single" w:color="000000" w:sz="4" w:space="0"/>
              <w:right w:val="single" w:color="000000" w:sz="4" w:space="0"/>
            </w:tcBorders>
            <w:noWrap w:val="0"/>
            <w:vAlign w:val="center"/>
          </w:tcPr>
          <w:p w14:paraId="1B04DFBF">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bidi="ar"/>
              </w:rPr>
              <w:t>功能项</w:t>
            </w:r>
          </w:p>
        </w:tc>
        <w:tc>
          <w:tcPr>
            <w:tcW w:w="7313" w:type="dxa"/>
            <w:tcBorders>
              <w:top w:val="single" w:color="000000" w:sz="4" w:space="0"/>
              <w:left w:val="single" w:color="000000" w:sz="4" w:space="0"/>
              <w:bottom w:val="single" w:color="000000" w:sz="4" w:space="0"/>
              <w:right w:val="single" w:color="000000" w:sz="4" w:space="0"/>
            </w:tcBorders>
            <w:noWrap w:val="0"/>
            <w:vAlign w:val="center"/>
          </w:tcPr>
          <w:p w14:paraId="3F12E25E">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bidi="ar"/>
              </w:rPr>
              <w:t>参数要求</w:t>
            </w:r>
          </w:p>
        </w:tc>
      </w:tr>
      <w:tr w14:paraId="682BC8FE">
        <w:tblPrEx>
          <w:tblCellMar>
            <w:top w:w="0" w:type="dxa"/>
            <w:left w:w="108" w:type="dxa"/>
            <w:bottom w:w="0" w:type="dxa"/>
            <w:right w:w="108" w:type="dxa"/>
          </w:tblCellMar>
        </w:tblPrEx>
        <w:trPr>
          <w:trHeight w:val="270" w:hRule="atLeast"/>
        </w:trPr>
        <w:tc>
          <w:tcPr>
            <w:tcW w:w="1212" w:type="dxa"/>
            <w:tcBorders>
              <w:top w:val="single" w:color="000000" w:sz="4" w:space="0"/>
              <w:left w:val="single" w:color="000000" w:sz="4" w:space="0"/>
              <w:bottom w:val="single" w:color="000000" w:sz="4" w:space="0"/>
              <w:right w:val="single" w:color="000000" w:sz="4" w:space="0"/>
            </w:tcBorders>
            <w:noWrap w:val="0"/>
            <w:vAlign w:val="center"/>
          </w:tcPr>
          <w:p w14:paraId="0C984ADD">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性能要求</w:t>
            </w:r>
          </w:p>
        </w:tc>
        <w:tc>
          <w:tcPr>
            <w:tcW w:w="7313" w:type="dxa"/>
            <w:tcBorders>
              <w:top w:val="single" w:color="000000" w:sz="4" w:space="0"/>
              <w:left w:val="single" w:color="000000" w:sz="4" w:space="0"/>
              <w:bottom w:val="single" w:color="000000" w:sz="4" w:space="0"/>
              <w:right w:val="single" w:color="000000" w:sz="4" w:space="0"/>
            </w:tcBorders>
            <w:noWrap w:val="0"/>
            <w:vAlign w:val="center"/>
          </w:tcPr>
          <w:p w14:paraId="46F176BB">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kern w:val="0"/>
                <w:sz w:val="21"/>
                <w:szCs w:val="21"/>
                <w:lang w:bidi="ar"/>
              </w:rPr>
              <w:t>★</w:t>
            </w:r>
            <w:r>
              <w:rPr>
                <w:rStyle w:val="16"/>
                <w:rFonts w:hint="eastAsia" w:ascii="宋体" w:hAnsi="宋体" w:eastAsia="宋体" w:cs="宋体"/>
                <w:color w:val="auto"/>
                <w:sz w:val="21"/>
                <w:szCs w:val="21"/>
                <w:lang w:bidi="ar"/>
              </w:rPr>
              <w:t>1、交换容量≥60Tbps，包转发率≥51000Mpps</w:t>
            </w:r>
            <w:r>
              <w:rPr>
                <w:rStyle w:val="17"/>
                <w:rFonts w:hint="eastAsia" w:ascii="宋体" w:hAnsi="宋体" w:eastAsia="宋体" w:cs="宋体"/>
                <w:color w:val="auto"/>
                <w:sz w:val="21"/>
                <w:szCs w:val="21"/>
                <w:lang w:bidi="ar"/>
              </w:rPr>
              <w:t>，需提供官网截图证明</w:t>
            </w:r>
            <w:r>
              <w:rPr>
                <w:rStyle w:val="17"/>
                <w:rFonts w:hint="eastAsia" w:ascii="宋体" w:hAnsi="宋体" w:cs="宋体"/>
                <w:color w:val="auto"/>
                <w:sz w:val="21"/>
                <w:szCs w:val="21"/>
                <w:lang w:eastAsia="zh-CN" w:bidi="ar"/>
              </w:rPr>
              <w:t>。</w:t>
            </w:r>
          </w:p>
        </w:tc>
      </w:tr>
      <w:tr w14:paraId="45617458">
        <w:tblPrEx>
          <w:tblCellMar>
            <w:top w:w="0" w:type="dxa"/>
            <w:left w:w="108" w:type="dxa"/>
            <w:bottom w:w="0" w:type="dxa"/>
            <w:right w:w="108" w:type="dxa"/>
          </w:tblCellMar>
        </w:tblPrEx>
        <w:trPr>
          <w:trHeight w:val="270" w:hRule="atLeast"/>
        </w:trPr>
        <w:tc>
          <w:tcPr>
            <w:tcW w:w="1212" w:type="dxa"/>
            <w:vMerge w:val="restart"/>
            <w:tcBorders>
              <w:top w:val="single" w:color="000000" w:sz="4" w:space="0"/>
              <w:left w:val="single" w:color="000000" w:sz="4" w:space="0"/>
              <w:bottom w:val="single" w:color="000000" w:sz="4" w:space="0"/>
              <w:right w:val="single" w:color="000000" w:sz="4" w:space="0"/>
            </w:tcBorders>
            <w:noWrap w:val="0"/>
            <w:vAlign w:val="center"/>
          </w:tcPr>
          <w:p w14:paraId="5694B351">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硬件要求</w:t>
            </w:r>
          </w:p>
        </w:tc>
        <w:tc>
          <w:tcPr>
            <w:tcW w:w="7313" w:type="dxa"/>
            <w:tcBorders>
              <w:top w:val="single" w:color="000000" w:sz="4" w:space="0"/>
              <w:left w:val="single" w:color="000000" w:sz="4" w:space="0"/>
              <w:bottom w:val="single" w:color="000000" w:sz="4" w:space="0"/>
              <w:right w:val="single" w:color="000000" w:sz="4" w:space="0"/>
            </w:tcBorders>
            <w:noWrap w:val="0"/>
            <w:vAlign w:val="center"/>
          </w:tcPr>
          <w:p w14:paraId="1194DE14">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kern w:val="0"/>
                <w:sz w:val="21"/>
                <w:szCs w:val="21"/>
                <w:lang w:bidi="ar"/>
              </w:rPr>
              <w:t>★2、设备关键芯片（主控CPU芯片、转发芯片）采用自研国产化芯片，并提供权威报告</w:t>
            </w:r>
            <w:r>
              <w:rPr>
                <w:rFonts w:hint="eastAsia" w:ascii="宋体" w:hAnsi="宋体" w:cs="宋体"/>
                <w:kern w:val="0"/>
                <w:sz w:val="21"/>
                <w:szCs w:val="21"/>
                <w:lang w:eastAsia="zh-CN" w:bidi="ar"/>
              </w:rPr>
              <w:t>（</w:t>
            </w:r>
            <w:r>
              <w:rPr>
                <w:rFonts w:hint="eastAsia" w:ascii="宋体" w:hAnsi="宋体" w:eastAsia="宋体" w:cs="宋体"/>
                <w:kern w:val="0"/>
                <w:sz w:val="21"/>
                <w:szCs w:val="21"/>
                <w:lang w:bidi="ar"/>
              </w:rPr>
              <w:t>具有国家认可CMA或CNAS标志的检测报告）</w:t>
            </w:r>
            <w:r>
              <w:rPr>
                <w:rFonts w:hint="eastAsia" w:ascii="宋体" w:hAnsi="宋体" w:cs="宋体"/>
                <w:kern w:val="0"/>
                <w:sz w:val="21"/>
                <w:szCs w:val="21"/>
                <w:lang w:eastAsia="zh-CN" w:bidi="ar"/>
              </w:rPr>
              <w:t>。</w:t>
            </w:r>
          </w:p>
        </w:tc>
      </w:tr>
      <w:tr w14:paraId="1B966325">
        <w:tblPrEx>
          <w:tblCellMar>
            <w:top w:w="0" w:type="dxa"/>
            <w:left w:w="108" w:type="dxa"/>
            <w:bottom w:w="0" w:type="dxa"/>
            <w:right w:w="108" w:type="dxa"/>
          </w:tblCellMar>
        </w:tblPrEx>
        <w:trPr>
          <w:trHeight w:val="270" w:hRule="atLeast"/>
        </w:trPr>
        <w:tc>
          <w:tcPr>
            <w:tcW w:w="1212" w:type="dxa"/>
            <w:vMerge w:val="continue"/>
            <w:tcBorders>
              <w:top w:val="single" w:color="000000" w:sz="4" w:space="0"/>
              <w:left w:val="single" w:color="000000" w:sz="4" w:space="0"/>
              <w:bottom w:val="single" w:color="000000" w:sz="4" w:space="0"/>
              <w:right w:val="single" w:color="000000" w:sz="4" w:space="0"/>
            </w:tcBorders>
            <w:noWrap w:val="0"/>
            <w:vAlign w:val="center"/>
          </w:tcPr>
          <w:p w14:paraId="0CF49951">
            <w:pPr>
              <w:pageBreakBefore w:val="0"/>
              <w:kinsoku/>
              <w:wordWrap/>
              <w:overflowPunct/>
              <w:topLinePunct w:val="0"/>
              <w:autoSpaceDE/>
              <w:autoSpaceDN/>
              <w:bidi w:val="0"/>
              <w:spacing w:line="360" w:lineRule="auto"/>
              <w:jc w:val="center"/>
              <w:rPr>
                <w:rFonts w:hint="eastAsia" w:ascii="宋体" w:hAnsi="宋体" w:eastAsia="宋体" w:cs="宋体"/>
                <w:sz w:val="21"/>
                <w:szCs w:val="21"/>
              </w:rPr>
            </w:pPr>
          </w:p>
        </w:tc>
        <w:tc>
          <w:tcPr>
            <w:tcW w:w="7313" w:type="dxa"/>
            <w:tcBorders>
              <w:top w:val="single" w:color="000000" w:sz="4" w:space="0"/>
              <w:left w:val="single" w:color="000000" w:sz="4" w:space="0"/>
              <w:bottom w:val="single" w:color="000000" w:sz="4" w:space="0"/>
              <w:right w:val="single" w:color="000000" w:sz="4" w:space="0"/>
            </w:tcBorders>
            <w:noWrap w:val="0"/>
            <w:vAlign w:val="center"/>
          </w:tcPr>
          <w:p w14:paraId="34AB65E8">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kern w:val="0"/>
                <w:sz w:val="21"/>
                <w:szCs w:val="21"/>
                <w:lang w:bidi="ar"/>
              </w:rPr>
              <w:t>★3、主控引擎≥2；整机全宽槽位数≥4，支持颗粒化电源，整机电源槽位数≥6，需提供</w:t>
            </w:r>
            <w:r>
              <w:rPr>
                <w:rStyle w:val="17"/>
                <w:rFonts w:hint="eastAsia" w:ascii="宋体" w:hAnsi="宋体" w:eastAsia="宋体" w:cs="宋体"/>
                <w:color w:val="auto"/>
                <w:sz w:val="21"/>
                <w:szCs w:val="21"/>
                <w:lang w:bidi="ar"/>
              </w:rPr>
              <w:t>官网截图证明</w:t>
            </w:r>
            <w:r>
              <w:rPr>
                <w:rFonts w:hint="eastAsia" w:ascii="宋体" w:hAnsi="宋体" w:eastAsia="宋体" w:cs="宋体"/>
                <w:kern w:val="0"/>
                <w:sz w:val="21"/>
                <w:szCs w:val="21"/>
                <w:lang w:bidi="ar"/>
              </w:rPr>
              <w:t>；支持不少于8个25G光口，不少于48个万兆光口，不少于24个千兆电口，实配4个万兆单模10KM光模块，≥2个万兆单模40KM光模块，≥2个电源</w:t>
            </w:r>
            <w:r>
              <w:rPr>
                <w:rFonts w:hint="eastAsia" w:ascii="宋体" w:hAnsi="宋体" w:cs="宋体"/>
                <w:kern w:val="0"/>
                <w:sz w:val="21"/>
                <w:szCs w:val="21"/>
                <w:lang w:eastAsia="zh-CN" w:bidi="ar"/>
              </w:rPr>
              <w:t>。</w:t>
            </w:r>
          </w:p>
        </w:tc>
      </w:tr>
      <w:tr w14:paraId="4BACF9B2">
        <w:tblPrEx>
          <w:tblCellMar>
            <w:top w:w="0" w:type="dxa"/>
            <w:left w:w="108" w:type="dxa"/>
            <w:bottom w:w="0" w:type="dxa"/>
            <w:right w:w="108" w:type="dxa"/>
          </w:tblCellMar>
        </w:tblPrEx>
        <w:trPr>
          <w:trHeight w:val="540" w:hRule="atLeast"/>
        </w:trPr>
        <w:tc>
          <w:tcPr>
            <w:tcW w:w="1212" w:type="dxa"/>
            <w:vMerge w:val="continue"/>
            <w:tcBorders>
              <w:top w:val="single" w:color="000000" w:sz="4" w:space="0"/>
              <w:left w:val="single" w:color="000000" w:sz="4" w:space="0"/>
              <w:bottom w:val="single" w:color="000000" w:sz="4" w:space="0"/>
              <w:right w:val="single" w:color="000000" w:sz="4" w:space="0"/>
            </w:tcBorders>
            <w:noWrap w:val="0"/>
            <w:vAlign w:val="center"/>
          </w:tcPr>
          <w:p w14:paraId="22CD1CB2">
            <w:pPr>
              <w:pageBreakBefore w:val="0"/>
              <w:kinsoku/>
              <w:wordWrap/>
              <w:overflowPunct/>
              <w:topLinePunct w:val="0"/>
              <w:autoSpaceDE/>
              <w:autoSpaceDN/>
              <w:bidi w:val="0"/>
              <w:spacing w:line="360" w:lineRule="auto"/>
              <w:jc w:val="center"/>
              <w:rPr>
                <w:rFonts w:hint="eastAsia" w:ascii="宋体" w:hAnsi="宋体" w:eastAsia="宋体" w:cs="宋体"/>
                <w:sz w:val="21"/>
                <w:szCs w:val="21"/>
              </w:rPr>
            </w:pPr>
          </w:p>
        </w:tc>
        <w:tc>
          <w:tcPr>
            <w:tcW w:w="7313" w:type="dxa"/>
            <w:tcBorders>
              <w:top w:val="single" w:color="000000" w:sz="4" w:space="0"/>
              <w:left w:val="single" w:color="000000" w:sz="4" w:space="0"/>
              <w:bottom w:val="single" w:color="000000" w:sz="4" w:space="0"/>
              <w:right w:val="single" w:color="000000" w:sz="4" w:space="0"/>
            </w:tcBorders>
            <w:noWrap w:val="0"/>
            <w:vAlign w:val="center"/>
          </w:tcPr>
          <w:p w14:paraId="11956F61">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kern w:val="0"/>
                <w:sz w:val="21"/>
                <w:szCs w:val="21"/>
                <w:lang w:eastAsia="zh-CN" w:bidi="ar"/>
              </w:rPr>
            </w:pPr>
            <w:r>
              <w:rPr>
                <w:rFonts w:hint="eastAsia" w:ascii="宋体" w:hAnsi="宋体" w:eastAsia="宋体" w:cs="宋体"/>
                <w:kern w:val="0"/>
                <w:sz w:val="21"/>
                <w:szCs w:val="21"/>
                <w:lang w:bidi="ar"/>
              </w:rPr>
              <w:t>4、整机高度≤8U</w:t>
            </w:r>
            <w:r>
              <w:rPr>
                <w:rFonts w:hint="eastAsia" w:ascii="宋体" w:hAnsi="宋体" w:cs="宋体"/>
                <w:kern w:val="0"/>
                <w:sz w:val="21"/>
                <w:szCs w:val="21"/>
                <w:lang w:eastAsia="zh-CN" w:bidi="ar"/>
              </w:rPr>
              <w:t>，</w:t>
            </w:r>
            <w:r>
              <w:rPr>
                <w:rFonts w:hint="eastAsia" w:ascii="宋体" w:hAnsi="宋体" w:eastAsia="宋体" w:cs="宋体"/>
                <w:kern w:val="0"/>
                <w:sz w:val="21"/>
                <w:szCs w:val="21"/>
                <w:lang w:bidi="ar"/>
              </w:rPr>
              <w:t>提供官网截图证明</w:t>
            </w:r>
            <w:r>
              <w:rPr>
                <w:rFonts w:hint="eastAsia" w:ascii="宋体" w:hAnsi="宋体" w:cs="宋体"/>
                <w:kern w:val="0"/>
                <w:sz w:val="21"/>
                <w:szCs w:val="21"/>
                <w:lang w:eastAsia="zh-CN" w:bidi="ar"/>
              </w:rPr>
              <w:t>。</w:t>
            </w:r>
          </w:p>
        </w:tc>
      </w:tr>
      <w:tr w14:paraId="35C63D8F">
        <w:tblPrEx>
          <w:tblCellMar>
            <w:top w:w="0" w:type="dxa"/>
            <w:left w:w="108" w:type="dxa"/>
            <w:bottom w:w="0" w:type="dxa"/>
            <w:right w:w="108" w:type="dxa"/>
          </w:tblCellMar>
        </w:tblPrEx>
        <w:trPr>
          <w:trHeight w:val="540" w:hRule="atLeast"/>
        </w:trPr>
        <w:tc>
          <w:tcPr>
            <w:tcW w:w="1212" w:type="dxa"/>
            <w:vMerge w:val="continue"/>
            <w:tcBorders>
              <w:top w:val="single" w:color="000000" w:sz="4" w:space="0"/>
              <w:left w:val="single" w:color="000000" w:sz="4" w:space="0"/>
              <w:bottom w:val="single" w:color="000000" w:sz="4" w:space="0"/>
              <w:right w:val="single" w:color="000000" w:sz="4" w:space="0"/>
            </w:tcBorders>
            <w:noWrap w:val="0"/>
            <w:vAlign w:val="center"/>
          </w:tcPr>
          <w:p w14:paraId="346EAD8F">
            <w:pPr>
              <w:pageBreakBefore w:val="0"/>
              <w:kinsoku/>
              <w:wordWrap/>
              <w:overflowPunct/>
              <w:topLinePunct w:val="0"/>
              <w:autoSpaceDE/>
              <w:autoSpaceDN/>
              <w:bidi w:val="0"/>
              <w:spacing w:line="360" w:lineRule="auto"/>
              <w:jc w:val="center"/>
              <w:rPr>
                <w:rFonts w:hint="eastAsia" w:ascii="宋体" w:hAnsi="宋体" w:eastAsia="宋体" w:cs="宋体"/>
                <w:sz w:val="21"/>
                <w:szCs w:val="21"/>
              </w:rPr>
            </w:pPr>
          </w:p>
        </w:tc>
        <w:tc>
          <w:tcPr>
            <w:tcW w:w="7313" w:type="dxa"/>
            <w:tcBorders>
              <w:top w:val="single" w:color="000000" w:sz="4" w:space="0"/>
              <w:left w:val="single" w:color="000000" w:sz="4" w:space="0"/>
              <w:bottom w:val="single" w:color="000000" w:sz="4" w:space="0"/>
              <w:right w:val="single" w:color="000000" w:sz="4" w:space="0"/>
            </w:tcBorders>
            <w:noWrap w:val="0"/>
            <w:vAlign w:val="center"/>
          </w:tcPr>
          <w:p w14:paraId="6D94CD74">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kern w:val="0"/>
                <w:sz w:val="21"/>
                <w:szCs w:val="21"/>
                <w:lang w:bidi="ar"/>
              </w:rPr>
              <w:t>5、为适应机柜并排部署，设备机箱（包括业务板卡区）采用前进后出风道设计</w:t>
            </w:r>
            <w:r>
              <w:rPr>
                <w:rFonts w:hint="eastAsia" w:ascii="宋体" w:hAnsi="宋体" w:cs="宋体"/>
                <w:kern w:val="0"/>
                <w:sz w:val="21"/>
                <w:szCs w:val="21"/>
                <w:lang w:eastAsia="zh-CN" w:bidi="ar"/>
              </w:rPr>
              <w:t>，</w:t>
            </w:r>
            <w:r>
              <w:rPr>
                <w:rFonts w:hint="eastAsia" w:ascii="宋体" w:hAnsi="宋体" w:eastAsia="宋体" w:cs="宋体"/>
                <w:kern w:val="0"/>
                <w:sz w:val="21"/>
                <w:szCs w:val="21"/>
                <w:lang w:bidi="ar"/>
              </w:rPr>
              <w:t>需提供设备散热气流走向示意图</w:t>
            </w:r>
            <w:r>
              <w:rPr>
                <w:rFonts w:hint="eastAsia" w:ascii="宋体" w:hAnsi="宋体" w:cs="宋体"/>
                <w:kern w:val="0"/>
                <w:sz w:val="21"/>
                <w:szCs w:val="21"/>
                <w:lang w:eastAsia="zh-CN" w:bidi="ar"/>
              </w:rPr>
              <w:t>。</w:t>
            </w:r>
          </w:p>
        </w:tc>
      </w:tr>
      <w:tr w14:paraId="4EF78AA9">
        <w:tblPrEx>
          <w:tblCellMar>
            <w:top w:w="0" w:type="dxa"/>
            <w:left w:w="108" w:type="dxa"/>
            <w:bottom w:w="0" w:type="dxa"/>
            <w:right w:w="108" w:type="dxa"/>
          </w:tblCellMar>
        </w:tblPrEx>
        <w:trPr>
          <w:trHeight w:val="270" w:hRule="atLeast"/>
        </w:trPr>
        <w:tc>
          <w:tcPr>
            <w:tcW w:w="1212" w:type="dxa"/>
            <w:vMerge w:val="restart"/>
            <w:tcBorders>
              <w:top w:val="single" w:color="000000" w:sz="4" w:space="0"/>
              <w:left w:val="single" w:color="000000" w:sz="4" w:space="0"/>
              <w:bottom w:val="single" w:color="000000" w:sz="4" w:space="0"/>
              <w:right w:val="single" w:color="000000" w:sz="4" w:space="0"/>
            </w:tcBorders>
            <w:noWrap w:val="0"/>
            <w:vAlign w:val="center"/>
          </w:tcPr>
          <w:p w14:paraId="653A9806">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功能要求</w:t>
            </w:r>
          </w:p>
        </w:tc>
        <w:tc>
          <w:tcPr>
            <w:tcW w:w="7313" w:type="dxa"/>
            <w:tcBorders>
              <w:top w:val="single" w:color="000000" w:sz="4" w:space="0"/>
              <w:left w:val="single" w:color="000000" w:sz="4" w:space="0"/>
              <w:bottom w:val="single" w:color="000000" w:sz="4" w:space="0"/>
              <w:right w:val="single" w:color="000000" w:sz="4" w:space="0"/>
            </w:tcBorders>
            <w:noWrap w:val="0"/>
            <w:vAlign w:val="center"/>
          </w:tcPr>
          <w:p w14:paraId="04592A00">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kern w:val="0"/>
                <w:sz w:val="21"/>
                <w:szCs w:val="21"/>
                <w:lang w:bidi="ar"/>
              </w:rPr>
              <w:t>6、支持静态路由、RIP、RIPng、OSPF、OSPFv3、BGP、BGP4+、ISIS、ISISv6</w:t>
            </w:r>
            <w:r>
              <w:rPr>
                <w:rFonts w:hint="eastAsia" w:ascii="宋体" w:hAnsi="宋体" w:cs="宋体"/>
                <w:kern w:val="0"/>
                <w:sz w:val="21"/>
                <w:szCs w:val="21"/>
                <w:lang w:eastAsia="zh-CN" w:bidi="ar"/>
              </w:rPr>
              <w:t>。</w:t>
            </w:r>
          </w:p>
        </w:tc>
      </w:tr>
      <w:tr w14:paraId="58A7CAEA">
        <w:tblPrEx>
          <w:tblCellMar>
            <w:top w:w="0" w:type="dxa"/>
            <w:left w:w="108" w:type="dxa"/>
            <w:bottom w:w="0" w:type="dxa"/>
            <w:right w:w="108" w:type="dxa"/>
          </w:tblCellMar>
        </w:tblPrEx>
        <w:trPr>
          <w:trHeight w:val="270" w:hRule="atLeast"/>
        </w:trPr>
        <w:tc>
          <w:tcPr>
            <w:tcW w:w="1212" w:type="dxa"/>
            <w:vMerge w:val="continue"/>
            <w:tcBorders>
              <w:top w:val="single" w:color="000000" w:sz="4" w:space="0"/>
              <w:left w:val="single" w:color="000000" w:sz="4" w:space="0"/>
              <w:bottom w:val="single" w:color="000000" w:sz="4" w:space="0"/>
              <w:right w:val="single" w:color="000000" w:sz="4" w:space="0"/>
            </w:tcBorders>
            <w:noWrap w:val="0"/>
            <w:vAlign w:val="center"/>
          </w:tcPr>
          <w:p w14:paraId="2EC9E53E">
            <w:pPr>
              <w:pageBreakBefore w:val="0"/>
              <w:kinsoku/>
              <w:wordWrap/>
              <w:overflowPunct/>
              <w:topLinePunct w:val="0"/>
              <w:autoSpaceDE/>
              <w:autoSpaceDN/>
              <w:bidi w:val="0"/>
              <w:spacing w:line="360" w:lineRule="auto"/>
              <w:jc w:val="center"/>
              <w:rPr>
                <w:rFonts w:hint="eastAsia" w:ascii="宋体" w:hAnsi="宋体" w:eastAsia="宋体" w:cs="宋体"/>
                <w:sz w:val="21"/>
                <w:szCs w:val="21"/>
              </w:rPr>
            </w:pPr>
          </w:p>
        </w:tc>
        <w:tc>
          <w:tcPr>
            <w:tcW w:w="7313" w:type="dxa"/>
            <w:tcBorders>
              <w:top w:val="single" w:color="000000" w:sz="4" w:space="0"/>
              <w:left w:val="single" w:color="000000" w:sz="4" w:space="0"/>
              <w:bottom w:val="single" w:color="000000" w:sz="4" w:space="0"/>
              <w:right w:val="single" w:color="000000" w:sz="4" w:space="0"/>
            </w:tcBorders>
            <w:noWrap w:val="0"/>
            <w:vAlign w:val="center"/>
          </w:tcPr>
          <w:p w14:paraId="69E4F1DC">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kern w:val="0"/>
                <w:sz w:val="21"/>
                <w:szCs w:val="21"/>
                <w:lang w:bidi="ar"/>
              </w:rPr>
              <w:t>7、支持PQ、WRR、DRR、PQ+WRR、PQ+DRR调度方式</w:t>
            </w:r>
            <w:r>
              <w:rPr>
                <w:rFonts w:hint="eastAsia" w:ascii="宋体" w:hAnsi="宋体" w:cs="宋体"/>
                <w:kern w:val="0"/>
                <w:sz w:val="21"/>
                <w:szCs w:val="21"/>
                <w:lang w:eastAsia="zh-CN" w:bidi="ar"/>
              </w:rPr>
              <w:t>。</w:t>
            </w:r>
          </w:p>
        </w:tc>
      </w:tr>
      <w:tr w14:paraId="7E94D409">
        <w:tblPrEx>
          <w:tblCellMar>
            <w:top w:w="0" w:type="dxa"/>
            <w:left w:w="108" w:type="dxa"/>
            <w:bottom w:w="0" w:type="dxa"/>
            <w:right w:w="108" w:type="dxa"/>
          </w:tblCellMar>
        </w:tblPrEx>
        <w:trPr>
          <w:trHeight w:val="270" w:hRule="atLeast"/>
        </w:trPr>
        <w:tc>
          <w:tcPr>
            <w:tcW w:w="1212" w:type="dxa"/>
            <w:vMerge w:val="continue"/>
            <w:tcBorders>
              <w:top w:val="single" w:color="000000" w:sz="4" w:space="0"/>
              <w:left w:val="single" w:color="000000" w:sz="4" w:space="0"/>
              <w:bottom w:val="single" w:color="000000" w:sz="4" w:space="0"/>
              <w:right w:val="single" w:color="000000" w:sz="4" w:space="0"/>
            </w:tcBorders>
            <w:noWrap w:val="0"/>
            <w:vAlign w:val="center"/>
          </w:tcPr>
          <w:p w14:paraId="24AB10D6">
            <w:pPr>
              <w:pageBreakBefore w:val="0"/>
              <w:kinsoku/>
              <w:wordWrap/>
              <w:overflowPunct/>
              <w:topLinePunct w:val="0"/>
              <w:autoSpaceDE/>
              <w:autoSpaceDN/>
              <w:bidi w:val="0"/>
              <w:spacing w:line="360" w:lineRule="auto"/>
              <w:jc w:val="center"/>
              <w:rPr>
                <w:rFonts w:hint="eastAsia" w:ascii="宋体" w:hAnsi="宋体" w:eastAsia="宋体" w:cs="宋体"/>
                <w:sz w:val="21"/>
                <w:szCs w:val="21"/>
              </w:rPr>
            </w:pPr>
          </w:p>
        </w:tc>
        <w:tc>
          <w:tcPr>
            <w:tcW w:w="7313" w:type="dxa"/>
            <w:tcBorders>
              <w:top w:val="single" w:color="000000" w:sz="4" w:space="0"/>
              <w:left w:val="single" w:color="000000" w:sz="4" w:space="0"/>
              <w:bottom w:val="single" w:color="000000" w:sz="4" w:space="0"/>
              <w:right w:val="single" w:color="000000" w:sz="4" w:space="0"/>
            </w:tcBorders>
            <w:noWrap w:val="0"/>
            <w:vAlign w:val="center"/>
          </w:tcPr>
          <w:p w14:paraId="251B837F">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kern w:val="0"/>
                <w:sz w:val="21"/>
                <w:szCs w:val="21"/>
                <w:lang w:bidi="ar"/>
              </w:rPr>
              <w:t>8、支持ACL、CAR、Remark、Schedule等动作</w:t>
            </w:r>
            <w:r>
              <w:rPr>
                <w:rFonts w:hint="eastAsia" w:ascii="宋体" w:hAnsi="宋体" w:cs="宋体"/>
                <w:kern w:val="0"/>
                <w:sz w:val="21"/>
                <w:szCs w:val="21"/>
                <w:lang w:eastAsia="zh-CN" w:bidi="ar"/>
              </w:rPr>
              <w:t>。</w:t>
            </w:r>
          </w:p>
        </w:tc>
      </w:tr>
      <w:tr w14:paraId="2848BDD1">
        <w:tblPrEx>
          <w:tblCellMar>
            <w:top w:w="0" w:type="dxa"/>
            <w:left w:w="108" w:type="dxa"/>
            <w:bottom w:w="0" w:type="dxa"/>
            <w:right w:w="108" w:type="dxa"/>
          </w:tblCellMar>
        </w:tblPrEx>
        <w:trPr>
          <w:trHeight w:val="270" w:hRule="atLeast"/>
        </w:trPr>
        <w:tc>
          <w:tcPr>
            <w:tcW w:w="1212" w:type="dxa"/>
            <w:vMerge w:val="continue"/>
            <w:tcBorders>
              <w:top w:val="single" w:color="000000" w:sz="4" w:space="0"/>
              <w:left w:val="single" w:color="000000" w:sz="4" w:space="0"/>
              <w:bottom w:val="single" w:color="000000" w:sz="4" w:space="0"/>
              <w:right w:val="single" w:color="000000" w:sz="4" w:space="0"/>
            </w:tcBorders>
            <w:noWrap w:val="0"/>
            <w:vAlign w:val="center"/>
          </w:tcPr>
          <w:p w14:paraId="64878C11">
            <w:pPr>
              <w:pageBreakBefore w:val="0"/>
              <w:kinsoku/>
              <w:wordWrap/>
              <w:overflowPunct/>
              <w:topLinePunct w:val="0"/>
              <w:autoSpaceDE/>
              <w:autoSpaceDN/>
              <w:bidi w:val="0"/>
              <w:spacing w:line="360" w:lineRule="auto"/>
              <w:jc w:val="center"/>
              <w:rPr>
                <w:rFonts w:hint="eastAsia" w:ascii="宋体" w:hAnsi="宋体" w:eastAsia="宋体" w:cs="宋体"/>
                <w:sz w:val="21"/>
                <w:szCs w:val="21"/>
              </w:rPr>
            </w:pPr>
          </w:p>
        </w:tc>
        <w:tc>
          <w:tcPr>
            <w:tcW w:w="7313" w:type="dxa"/>
            <w:tcBorders>
              <w:top w:val="single" w:color="000000" w:sz="4" w:space="0"/>
              <w:left w:val="single" w:color="000000" w:sz="4" w:space="0"/>
              <w:bottom w:val="single" w:color="000000" w:sz="4" w:space="0"/>
              <w:right w:val="single" w:color="000000" w:sz="4" w:space="0"/>
            </w:tcBorders>
            <w:noWrap w:val="0"/>
            <w:vAlign w:val="center"/>
          </w:tcPr>
          <w:p w14:paraId="37CFAD46">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kern w:val="0"/>
                <w:sz w:val="21"/>
                <w:szCs w:val="21"/>
                <w:lang w:bidi="ar"/>
              </w:rPr>
              <w:t>9、支持广播风暴抑制、RMON</w:t>
            </w:r>
            <w:r>
              <w:rPr>
                <w:rFonts w:hint="eastAsia" w:ascii="宋体" w:hAnsi="宋体" w:cs="宋体"/>
                <w:kern w:val="0"/>
                <w:sz w:val="21"/>
                <w:szCs w:val="21"/>
                <w:lang w:eastAsia="zh-CN" w:bidi="ar"/>
              </w:rPr>
              <w:t>。</w:t>
            </w:r>
          </w:p>
        </w:tc>
      </w:tr>
      <w:tr w14:paraId="4FEFFC26">
        <w:tblPrEx>
          <w:tblCellMar>
            <w:top w:w="0" w:type="dxa"/>
            <w:left w:w="108" w:type="dxa"/>
            <w:bottom w:w="0" w:type="dxa"/>
            <w:right w:w="108" w:type="dxa"/>
          </w:tblCellMar>
        </w:tblPrEx>
        <w:trPr>
          <w:trHeight w:val="270" w:hRule="atLeast"/>
        </w:trPr>
        <w:tc>
          <w:tcPr>
            <w:tcW w:w="1212" w:type="dxa"/>
            <w:vMerge w:val="continue"/>
            <w:tcBorders>
              <w:top w:val="single" w:color="000000" w:sz="4" w:space="0"/>
              <w:left w:val="single" w:color="000000" w:sz="4" w:space="0"/>
              <w:bottom w:val="single" w:color="000000" w:sz="4" w:space="0"/>
              <w:right w:val="single" w:color="000000" w:sz="4" w:space="0"/>
            </w:tcBorders>
            <w:noWrap w:val="0"/>
            <w:vAlign w:val="center"/>
          </w:tcPr>
          <w:p w14:paraId="0AE45DF8">
            <w:pPr>
              <w:pageBreakBefore w:val="0"/>
              <w:kinsoku/>
              <w:wordWrap/>
              <w:overflowPunct/>
              <w:topLinePunct w:val="0"/>
              <w:autoSpaceDE/>
              <w:autoSpaceDN/>
              <w:bidi w:val="0"/>
              <w:spacing w:line="360" w:lineRule="auto"/>
              <w:jc w:val="center"/>
              <w:rPr>
                <w:rFonts w:hint="eastAsia" w:ascii="宋体" w:hAnsi="宋体" w:eastAsia="宋体" w:cs="宋体"/>
                <w:sz w:val="21"/>
                <w:szCs w:val="21"/>
              </w:rPr>
            </w:pPr>
          </w:p>
        </w:tc>
        <w:tc>
          <w:tcPr>
            <w:tcW w:w="7313" w:type="dxa"/>
            <w:tcBorders>
              <w:top w:val="single" w:color="000000" w:sz="4" w:space="0"/>
              <w:left w:val="single" w:color="000000" w:sz="4" w:space="0"/>
              <w:bottom w:val="single" w:color="000000" w:sz="4" w:space="0"/>
              <w:right w:val="single" w:color="000000" w:sz="4" w:space="0"/>
            </w:tcBorders>
            <w:noWrap w:val="0"/>
            <w:vAlign w:val="center"/>
          </w:tcPr>
          <w:p w14:paraId="1127BC56">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kern w:val="0"/>
                <w:sz w:val="21"/>
                <w:szCs w:val="21"/>
                <w:lang w:bidi="ar"/>
              </w:rPr>
              <w:t>10、所配置的业务板支持Macsec256</w:t>
            </w:r>
            <w:r>
              <w:rPr>
                <w:rFonts w:hint="eastAsia" w:ascii="宋体" w:hAnsi="宋体" w:cs="宋体"/>
                <w:kern w:val="0"/>
                <w:sz w:val="21"/>
                <w:szCs w:val="21"/>
                <w:lang w:eastAsia="zh-CN" w:bidi="ar"/>
              </w:rPr>
              <w:t>。</w:t>
            </w:r>
          </w:p>
        </w:tc>
      </w:tr>
      <w:tr w14:paraId="1A91F2CB">
        <w:tblPrEx>
          <w:tblCellMar>
            <w:top w:w="0" w:type="dxa"/>
            <w:left w:w="108" w:type="dxa"/>
            <w:bottom w:w="0" w:type="dxa"/>
            <w:right w:w="108" w:type="dxa"/>
          </w:tblCellMar>
        </w:tblPrEx>
        <w:trPr>
          <w:trHeight w:val="270" w:hRule="atLeast"/>
        </w:trPr>
        <w:tc>
          <w:tcPr>
            <w:tcW w:w="1212" w:type="dxa"/>
            <w:vMerge w:val="continue"/>
            <w:tcBorders>
              <w:top w:val="single" w:color="000000" w:sz="4" w:space="0"/>
              <w:left w:val="single" w:color="000000" w:sz="4" w:space="0"/>
              <w:bottom w:val="single" w:color="000000" w:sz="4" w:space="0"/>
              <w:right w:val="single" w:color="000000" w:sz="4" w:space="0"/>
            </w:tcBorders>
            <w:noWrap w:val="0"/>
            <w:vAlign w:val="center"/>
          </w:tcPr>
          <w:p w14:paraId="04304C80">
            <w:pPr>
              <w:pageBreakBefore w:val="0"/>
              <w:kinsoku/>
              <w:wordWrap/>
              <w:overflowPunct/>
              <w:topLinePunct w:val="0"/>
              <w:autoSpaceDE/>
              <w:autoSpaceDN/>
              <w:bidi w:val="0"/>
              <w:spacing w:line="360" w:lineRule="auto"/>
              <w:jc w:val="center"/>
              <w:rPr>
                <w:rFonts w:hint="eastAsia" w:ascii="宋体" w:hAnsi="宋体" w:eastAsia="宋体" w:cs="宋体"/>
                <w:sz w:val="21"/>
                <w:szCs w:val="21"/>
              </w:rPr>
            </w:pPr>
          </w:p>
        </w:tc>
        <w:tc>
          <w:tcPr>
            <w:tcW w:w="7313" w:type="dxa"/>
            <w:tcBorders>
              <w:top w:val="single" w:color="000000" w:sz="4" w:space="0"/>
              <w:left w:val="single" w:color="000000" w:sz="4" w:space="0"/>
              <w:bottom w:val="single" w:color="000000" w:sz="4" w:space="0"/>
              <w:right w:val="single" w:color="000000" w:sz="4" w:space="0"/>
            </w:tcBorders>
            <w:noWrap w:val="0"/>
            <w:vAlign w:val="center"/>
          </w:tcPr>
          <w:p w14:paraId="52382F7B">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kern w:val="0"/>
                <w:sz w:val="21"/>
                <w:szCs w:val="21"/>
                <w:lang w:bidi="ar"/>
              </w:rPr>
              <w:t>11、支持安全启动，并提供权威测试报告（具有国家认可CMA或CNAS标志的检测报告）</w:t>
            </w:r>
            <w:r>
              <w:rPr>
                <w:rFonts w:hint="eastAsia" w:ascii="宋体" w:hAnsi="宋体" w:cs="宋体"/>
                <w:kern w:val="0"/>
                <w:sz w:val="21"/>
                <w:szCs w:val="21"/>
                <w:lang w:eastAsia="zh-CN" w:bidi="ar"/>
              </w:rPr>
              <w:t>。</w:t>
            </w:r>
          </w:p>
        </w:tc>
      </w:tr>
      <w:tr w14:paraId="60B1A30D">
        <w:tblPrEx>
          <w:tblCellMar>
            <w:top w:w="0" w:type="dxa"/>
            <w:left w:w="108" w:type="dxa"/>
            <w:bottom w:w="0" w:type="dxa"/>
            <w:right w:w="108" w:type="dxa"/>
          </w:tblCellMar>
        </w:tblPrEx>
        <w:trPr>
          <w:trHeight w:val="270" w:hRule="atLeast"/>
        </w:trPr>
        <w:tc>
          <w:tcPr>
            <w:tcW w:w="1212" w:type="dxa"/>
            <w:vMerge w:val="continue"/>
            <w:tcBorders>
              <w:top w:val="single" w:color="000000" w:sz="4" w:space="0"/>
              <w:left w:val="single" w:color="000000" w:sz="4" w:space="0"/>
              <w:bottom w:val="single" w:color="000000" w:sz="4" w:space="0"/>
              <w:right w:val="single" w:color="000000" w:sz="4" w:space="0"/>
            </w:tcBorders>
            <w:noWrap w:val="0"/>
            <w:vAlign w:val="center"/>
          </w:tcPr>
          <w:p w14:paraId="22D22ED2">
            <w:pPr>
              <w:pageBreakBefore w:val="0"/>
              <w:kinsoku/>
              <w:wordWrap/>
              <w:overflowPunct/>
              <w:topLinePunct w:val="0"/>
              <w:autoSpaceDE/>
              <w:autoSpaceDN/>
              <w:bidi w:val="0"/>
              <w:spacing w:line="360" w:lineRule="auto"/>
              <w:jc w:val="center"/>
              <w:rPr>
                <w:rFonts w:hint="eastAsia" w:ascii="宋体" w:hAnsi="宋体" w:eastAsia="宋体" w:cs="宋体"/>
                <w:sz w:val="21"/>
                <w:szCs w:val="21"/>
              </w:rPr>
            </w:pPr>
          </w:p>
        </w:tc>
        <w:tc>
          <w:tcPr>
            <w:tcW w:w="7313" w:type="dxa"/>
            <w:tcBorders>
              <w:top w:val="single" w:color="000000" w:sz="4" w:space="0"/>
              <w:left w:val="single" w:color="000000" w:sz="4" w:space="0"/>
              <w:bottom w:val="single" w:color="000000" w:sz="4" w:space="0"/>
              <w:right w:val="single" w:color="000000" w:sz="4" w:space="0"/>
            </w:tcBorders>
            <w:noWrap w:val="0"/>
            <w:vAlign w:val="center"/>
          </w:tcPr>
          <w:p w14:paraId="687D40D4">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kern w:val="0"/>
                <w:sz w:val="21"/>
                <w:szCs w:val="21"/>
                <w:lang w:bidi="ar"/>
              </w:rPr>
              <w:t>12、支持SNMP V1/V2/V3、Telnet、RMON</w:t>
            </w:r>
            <w:r>
              <w:rPr>
                <w:rFonts w:hint="eastAsia" w:ascii="宋体" w:hAnsi="宋体" w:cs="宋体"/>
                <w:kern w:val="0"/>
                <w:sz w:val="21"/>
                <w:szCs w:val="21"/>
                <w:lang w:eastAsia="zh-CN" w:bidi="ar"/>
              </w:rPr>
              <w:t>。</w:t>
            </w:r>
          </w:p>
        </w:tc>
      </w:tr>
      <w:tr w14:paraId="5D1B23CA">
        <w:tblPrEx>
          <w:tblCellMar>
            <w:top w:w="0" w:type="dxa"/>
            <w:left w:w="108" w:type="dxa"/>
            <w:bottom w:w="0" w:type="dxa"/>
            <w:right w:w="108" w:type="dxa"/>
          </w:tblCellMar>
        </w:tblPrEx>
        <w:trPr>
          <w:trHeight w:val="270" w:hRule="atLeast"/>
        </w:trPr>
        <w:tc>
          <w:tcPr>
            <w:tcW w:w="1212" w:type="dxa"/>
            <w:tcBorders>
              <w:top w:val="single" w:color="000000" w:sz="4" w:space="0"/>
              <w:left w:val="single" w:color="000000" w:sz="4" w:space="0"/>
              <w:bottom w:val="single" w:color="000000" w:sz="4" w:space="0"/>
              <w:right w:val="single" w:color="000000" w:sz="4" w:space="0"/>
            </w:tcBorders>
            <w:noWrap w:val="0"/>
            <w:vAlign w:val="center"/>
          </w:tcPr>
          <w:p w14:paraId="14213358">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售后</w:t>
            </w:r>
          </w:p>
        </w:tc>
        <w:tc>
          <w:tcPr>
            <w:tcW w:w="7313" w:type="dxa"/>
            <w:tcBorders>
              <w:top w:val="single" w:color="000000" w:sz="4" w:space="0"/>
              <w:left w:val="single" w:color="000000" w:sz="4" w:space="0"/>
              <w:bottom w:val="single" w:color="000000" w:sz="4" w:space="0"/>
              <w:right w:val="single" w:color="000000" w:sz="4" w:space="0"/>
            </w:tcBorders>
            <w:noWrap w:val="0"/>
            <w:vAlign w:val="center"/>
          </w:tcPr>
          <w:p w14:paraId="0CB23A99">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kern w:val="0"/>
                <w:sz w:val="21"/>
                <w:szCs w:val="21"/>
                <w:lang w:bidi="ar"/>
              </w:rPr>
              <w:t>14、提供三年硬件维保服务。</w:t>
            </w:r>
          </w:p>
        </w:tc>
      </w:tr>
    </w:tbl>
    <w:p w14:paraId="4DCA7E9D">
      <w:pPr>
        <w:pageBreakBefore w:val="0"/>
        <w:kinsoku/>
        <w:wordWrap/>
        <w:overflowPunct/>
        <w:topLinePunct w:val="0"/>
        <w:autoSpaceDE/>
        <w:autoSpaceDN/>
        <w:bidi w:val="0"/>
        <w:spacing w:line="360" w:lineRule="auto"/>
        <w:rPr>
          <w:rFonts w:hint="eastAsia" w:ascii="宋体" w:hAnsi="宋体" w:eastAsia="宋体" w:cs="宋体"/>
          <w:sz w:val="21"/>
          <w:szCs w:val="21"/>
        </w:rPr>
      </w:pPr>
    </w:p>
    <w:p w14:paraId="314A2118">
      <w:pPr>
        <w:pStyle w:val="4"/>
        <w:pageBreakBefore w:val="0"/>
        <w:kinsoku/>
        <w:wordWrap/>
        <w:overflowPunct/>
        <w:topLinePunct w:val="0"/>
        <w:autoSpaceDE/>
        <w:autoSpaceDN/>
        <w:bidi w:val="0"/>
        <w:spacing w:line="360" w:lineRule="auto"/>
        <w:rPr>
          <w:rFonts w:hint="eastAsia" w:ascii="宋体" w:hAnsi="宋体" w:eastAsia="宋体" w:cs="宋体"/>
          <w:sz w:val="21"/>
          <w:szCs w:val="21"/>
        </w:rPr>
      </w:pPr>
      <w:r>
        <w:rPr>
          <w:rFonts w:hint="eastAsia" w:ascii="宋体" w:hAnsi="宋体" w:eastAsia="宋体" w:cs="宋体"/>
          <w:sz w:val="21"/>
          <w:szCs w:val="21"/>
        </w:rPr>
        <w:t>防火墙</w:t>
      </w:r>
    </w:p>
    <w:tbl>
      <w:tblPr>
        <w:tblStyle w:val="13"/>
        <w:tblW w:w="4998" w:type="pct"/>
        <w:tblInd w:w="0" w:type="dxa"/>
        <w:tblLayout w:type="autofit"/>
        <w:tblCellMar>
          <w:top w:w="0" w:type="dxa"/>
          <w:left w:w="108" w:type="dxa"/>
          <w:bottom w:w="0" w:type="dxa"/>
          <w:right w:w="108" w:type="dxa"/>
        </w:tblCellMar>
      </w:tblPr>
      <w:tblGrid>
        <w:gridCol w:w="1207"/>
        <w:gridCol w:w="7318"/>
      </w:tblGrid>
      <w:tr w14:paraId="0C395DED">
        <w:tblPrEx>
          <w:tblCellMar>
            <w:top w:w="0" w:type="dxa"/>
            <w:left w:w="108" w:type="dxa"/>
            <w:bottom w:w="0" w:type="dxa"/>
            <w:right w:w="108" w:type="dxa"/>
          </w:tblCellMar>
        </w:tblPrEx>
        <w:trPr>
          <w:trHeight w:val="270" w:hRule="atLeast"/>
        </w:trPr>
        <w:tc>
          <w:tcPr>
            <w:tcW w:w="1207" w:type="dxa"/>
            <w:tcBorders>
              <w:top w:val="single" w:color="000000" w:sz="4" w:space="0"/>
              <w:left w:val="single" w:color="000000" w:sz="4" w:space="0"/>
              <w:bottom w:val="single" w:color="000000" w:sz="4" w:space="0"/>
              <w:right w:val="single" w:color="000000" w:sz="4" w:space="0"/>
            </w:tcBorders>
            <w:noWrap w:val="0"/>
            <w:vAlign w:val="center"/>
          </w:tcPr>
          <w:p w14:paraId="4D022065">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bidi="ar"/>
              </w:rPr>
              <w:t>功能项</w:t>
            </w:r>
          </w:p>
        </w:tc>
        <w:tc>
          <w:tcPr>
            <w:tcW w:w="7319" w:type="dxa"/>
            <w:tcBorders>
              <w:top w:val="single" w:color="000000" w:sz="4" w:space="0"/>
              <w:left w:val="single" w:color="000000" w:sz="4" w:space="0"/>
              <w:bottom w:val="single" w:color="000000" w:sz="4" w:space="0"/>
              <w:right w:val="single" w:color="000000" w:sz="4" w:space="0"/>
            </w:tcBorders>
            <w:noWrap w:val="0"/>
            <w:vAlign w:val="center"/>
          </w:tcPr>
          <w:p w14:paraId="145F78FD">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bidi="ar"/>
              </w:rPr>
              <w:t>参数要求</w:t>
            </w:r>
          </w:p>
        </w:tc>
      </w:tr>
      <w:tr w14:paraId="4F773760">
        <w:tblPrEx>
          <w:tblCellMar>
            <w:top w:w="0" w:type="dxa"/>
            <w:left w:w="108" w:type="dxa"/>
            <w:bottom w:w="0" w:type="dxa"/>
            <w:right w:w="108" w:type="dxa"/>
          </w:tblCellMar>
        </w:tblPrEx>
        <w:trPr>
          <w:trHeight w:val="270" w:hRule="atLeast"/>
        </w:trPr>
        <w:tc>
          <w:tcPr>
            <w:tcW w:w="1207" w:type="dxa"/>
            <w:tcBorders>
              <w:top w:val="single" w:color="000000" w:sz="4" w:space="0"/>
              <w:left w:val="single" w:color="000000" w:sz="4" w:space="0"/>
              <w:bottom w:val="single" w:color="000000" w:sz="4" w:space="0"/>
              <w:right w:val="single" w:color="000000" w:sz="4" w:space="0"/>
            </w:tcBorders>
            <w:noWrap w:val="0"/>
            <w:vAlign w:val="center"/>
          </w:tcPr>
          <w:p w14:paraId="50086AB4">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性能要求</w:t>
            </w:r>
          </w:p>
        </w:tc>
        <w:tc>
          <w:tcPr>
            <w:tcW w:w="7319" w:type="dxa"/>
            <w:tcBorders>
              <w:top w:val="single" w:color="000000" w:sz="4" w:space="0"/>
              <w:left w:val="single" w:color="000000" w:sz="4" w:space="0"/>
              <w:bottom w:val="single" w:color="000000" w:sz="4" w:space="0"/>
              <w:right w:val="single" w:color="000000" w:sz="4" w:space="0"/>
            </w:tcBorders>
            <w:noWrap w:val="0"/>
            <w:vAlign w:val="center"/>
          </w:tcPr>
          <w:p w14:paraId="730F7D8B">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kern w:val="0"/>
                <w:sz w:val="21"/>
                <w:szCs w:val="21"/>
                <w:lang w:bidi="ar"/>
              </w:rPr>
              <w:t>★1、防火墙吞吐量≥8Gbps，最大并发连接数≥400万，每秒新建连接数≥8万，需提供官网截图证明</w:t>
            </w:r>
            <w:r>
              <w:rPr>
                <w:rFonts w:hint="eastAsia" w:ascii="宋体" w:hAnsi="宋体" w:cs="宋体"/>
                <w:kern w:val="0"/>
                <w:sz w:val="21"/>
                <w:szCs w:val="21"/>
                <w:lang w:eastAsia="zh-CN" w:bidi="ar"/>
              </w:rPr>
              <w:t>。</w:t>
            </w:r>
          </w:p>
        </w:tc>
      </w:tr>
      <w:tr w14:paraId="648DECA2">
        <w:tblPrEx>
          <w:tblCellMar>
            <w:top w:w="0" w:type="dxa"/>
            <w:left w:w="108" w:type="dxa"/>
            <w:bottom w:w="0" w:type="dxa"/>
            <w:right w:w="108" w:type="dxa"/>
          </w:tblCellMar>
        </w:tblPrEx>
        <w:trPr>
          <w:trHeight w:val="270" w:hRule="atLeast"/>
        </w:trPr>
        <w:tc>
          <w:tcPr>
            <w:tcW w:w="1207" w:type="dxa"/>
            <w:vMerge w:val="restart"/>
            <w:tcBorders>
              <w:top w:val="single" w:color="000000" w:sz="4" w:space="0"/>
              <w:left w:val="single" w:color="000000" w:sz="4" w:space="0"/>
              <w:bottom w:val="single" w:color="000000" w:sz="4" w:space="0"/>
              <w:right w:val="single" w:color="000000" w:sz="4" w:space="0"/>
            </w:tcBorders>
            <w:noWrap w:val="0"/>
            <w:vAlign w:val="center"/>
          </w:tcPr>
          <w:p w14:paraId="0BE40D83">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硬件要求</w:t>
            </w:r>
          </w:p>
        </w:tc>
        <w:tc>
          <w:tcPr>
            <w:tcW w:w="7319" w:type="dxa"/>
            <w:tcBorders>
              <w:top w:val="single" w:color="000000" w:sz="4" w:space="0"/>
              <w:left w:val="single" w:color="000000" w:sz="4" w:space="0"/>
              <w:bottom w:val="single" w:color="000000" w:sz="4" w:space="0"/>
              <w:right w:val="single" w:color="000000" w:sz="4" w:space="0"/>
            </w:tcBorders>
            <w:noWrap w:val="0"/>
            <w:vAlign w:val="center"/>
          </w:tcPr>
          <w:p w14:paraId="157AD718">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kern w:val="0"/>
                <w:sz w:val="21"/>
                <w:szCs w:val="21"/>
                <w:lang w:bidi="ar"/>
              </w:rPr>
              <w:t>★2、实配：千兆Combo接口≥8，千兆电口≥2，万兆光口≥2，需提供官网截图证明；提供6个万兆单模10KM光模块，三年IPS、AV、URL升级服务</w:t>
            </w:r>
            <w:r>
              <w:rPr>
                <w:rFonts w:hint="eastAsia" w:ascii="宋体" w:hAnsi="宋体" w:cs="宋体"/>
                <w:kern w:val="0"/>
                <w:sz w:val="21"/>
                <w:szCs w:val="21"/>
                <w:lang w:eastAsia="zh-CN" w:bidi="ar"/>
              </w:rPr>
              <w:t>。</w:t>
            </w:r>
          </w:p>
        </w:tc>
      </w:tr>
      <w:tr w14:paraId="1F4D6F24">
        <w:tblPrEx>
          <w:tblCellMar>
            <w:top w:w="0" w:type="dxa"/>
            <w:left w:w="108" w:type="dxa"/>
            <w:bottom w:w="0" w:type="dxa"/>
            <w:right w:w="108" w:type="dxa"/>
          </w:tblCellMar>
        </w:tblPrEx>
        <w:trPr>
          <w:trHeight w:val="270" w:hRule="atLeast"/>
        </w:trPr>
        <w:tc>
          <w:tcPr>
            <w:tcW w:w="120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A036E9B">
            <w:pPr>
              <w:pageBreakBefore w:val="0"/>
              <w:kinsoku/>
              <w:wordWrap/>
              <w:overflowPunct/>
              <w:topLinePunct w:val="0"/>
              <w:autoSpaceDE/>
              <w:autoSpaceDN/>
              <w:bidi w:val="0"/>
              <w:spacing w:line="360" w:lineRule="auto"/>
              <w:jc w:val="center"/>
              <w:rPr>
                <w:rFonts w:hint="eastAsia" w:ascii="宋体" w:hAnsi="宋体" w:eastAsia="宋体" w:cs="宋体"/>
                <w:sz w:val="21"/>
                <w:szCs w:val="21"/>
              </w:rPr>
            </w:pPr>
          </w:p>
        </w:tc>
        <w:tc>
          <w:tcPr>
            <w:tcW w:w="7319" w:type="dxa"/>
            <w:tcBorders>
              <w:top w:val="single" w:color="000000" w:sz="4" w:space="0"/>
              <w:left w:val="single" w:color="000000" w:sz="4" w:space="0"/>
              <w:bottom w:val="single" w:color="000000" w:sz="4" w:space="0"/>
              <w:right w:val="single" w:color="000000" w:sz="4" w:space="0"/>
            </w:tcBorders>
            <w:noWrap w:val="0"/>
            <w:vAlign w:val="center"/>
          </w:tcPr>
          <w:p w14:paraId="7B860F5A">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kern w:val="0"/>
                <w:sz w:val="21"/>
                <w:szCs w:val="21"/>
                <w:lang w:bidi="ar"/>
              </w:rPr>
              <w:t>3、支持日志本地存储空间≥240GB</w:t>
            </w:r>
            <w:r>
              <w:rPr>
                <w:rFonts w:hint="eastAsia" w:ascii="宋体" w:hAnsi="宋体" w:cs="宋体"/>
                <w:kern w:val="0"/>
                <w:sz w:val="21"/>
                <w:szCs w:val="21"/>
                <w:lang w:eastAsia="zh-CN" w:bidi="ar"/>
              </w:rPr>
              <w:t>。</w:t>
            </w:r>
          </w:p>
        </w:tc>
      </w:tr>
      <w:tr w14:paraId="63BD53DB">
        <w:tblPrEx>
          <w:tblCellMar>
            <w:top w:w="0" w:type="dxa"/>
            <w:left w:w="108" w:type="dxa"/>
            <w:bottom w:w="0" w:type="dxa"/>
            <w:right w:w="108" w:type="dxa"/>
          </w:tblCellMar>
        </w:tblPrEx>
        <w:trPr>
          <w:trHeight w:val="270" w:hRule="atLeast"/>
        </w:trPr>
        <w:tc>
          <w:tcPr>
            <w:tcW w:w="120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5AC7A8C">
            <w:pPr>
              <w:pageBreakBefore w:val="0"/>
              <w:kinsoku/>
              <w:wordWrap/>
              <w:overflowPunct/>
              <w:topLinePunct w:val="0"/>
              <w:autoSpaceDE/>
              <w:autoSpaceDN/>
              <w:bidi w:val="0"/>
              <w:spacing w:line="360" w:lineRule="auto"/>
              <w:jc w:val="center"/>
              <w:rPr>
                <w:rFonts w:hint="eastAsia" w:ascii="宋体" w:hAnsi="宋体" w:eastAsia="宋体" w:cs="宋体"/>
                <w:sz w:val="21"/>
                <w:szCs w:val="21"/>
              </w:rPr>
            </w:pPr>
          </w:p>
        </w:tc>
        <w:tc>
          <w:tcPr>
            <w:tcW w:w="7319" w:type="dxa"/>
            <w:tcBorders>
              <w:top w:val="single" w:color="000000" w:sz="4" w:space="0"/>
              <w:left w:val="single" w:color="000000" w:sz="4" w:space="0"/>
              <w:bottom w:val="single" w:color="000000" w:sz="4" w:space="0"/>
              <w:right w:val="single" w:color="000000" w:sz="4" w:space="0"/>
            </w:tcBorders>
            <w:noWrap w:val="0"/>
            <w:vAlign w:val="center"/>
          </w:tcPr>
          <w:p w14:paraId="1538398D">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kern w:val="0"/>
                <w:sz w:val="21"/>
                <w:szCs w:val="21"/>
                <w:lang w:bidi="ar"/>
              </w:rPr>
              <w:t>4、支持并实配双电源</w:t>
            </w:r>
            <w:r>
              <w:rPr>
                <w:rFonts w:hint="eastAsia" w:ascii="宋体" w:hAnsi="宋体" w:cs="宋体"/>
                <w:kern w:val="0"/>
                <w:sz w:val="21"/>
                <w:szCs w:val="21"/>
                <w:lang w:eastAsia="zh-CN" w:bidi="ar"/>
              </w:rPr>
              <w:t>。</w:t>
            </w:r>
          </w:p>
        </w:tc>
      </w:tr>
      <w:tr w14:paraId="60F372D7">
        <w:tblPrEx>
          <w:tblCellMar>
            <w:top w:w="0" w:type="dxa"/>
            <w:left w:w="108" w:type="dxa"/>
            <w:bottom w:w="0" w:type="dxa"/>
            <w:right w:w="108" w:type="dxa"/>
          </w:tblCellMar>
        </w:tblPrEx>
        <w:trPr>
          <w:trHeight w:val="270" w:hRule="atLeast"/>
        </w:trPr>
        <w:tc>
          <w:tcPr>
            <w:tcW w:w="120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00EB39">
            <w:pPr>
              <w:pageBreakBefore w:val="0"/>
              <w:kinsoku/>
              <w:wordWrap/>
              <w:overflowPunct/>
              <w:topLinePunct w:val="0"/>
              <w:autoSpaceDE/>
              <w:autoSpaceDN/>
              <w:bidi w:val="0"/>
              <w:spacing w:line="360" w:lineRule="auto"/>
              <w:jc w:val="center"/>
              <w:rPr>
                <w:rFonts w:hint="eastAsia" w:ascii="宋体" w:hAnsi="宋体" w:eastAsia="宋体" w:cs="宋体"/>
                <w:sz w:val="21"/>
                <w:szCs w:val="21"/>
              </w:rPr>
            </w:pPr>
          </w:p>
        </w:tc>
        <w:tc>
          <w:tcPr>
            <w:tcW w:w="7319" w:type="dxa"/>
            <w:tcBorders>
              <w:top w:val="single" w:color="000000" w:sz="4" w:space="0"/>
              <w:left w:val="single" w:color="000000" w:sz="4" w:space="0"/>
              <w:bottom w:val="single" w:color="000000" w:sz="4" w:space="0"/>
              <w:right w:val="single" w:color="000000" w:sz="4" w:space="0"/>
            </w:tcBorders>
            <w:noWrap w:val="0"/>
            <w:vAlign w:val="center"/>
          </w:tcPr>
          <w:p w14:paraId="5432186B">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kern w:val="0"/>
                <w:sz w:val="21"/>
                <w:szCs w:val="21"/>
                <w:lang w:bidi="ar"/>
              </w:rPr>
              <w:t>5、严格前后风道，需提供官网</w:t>
            </w:r>
            <w:r>
              <w:rPr>
                <w:rFonts w:hint="eastAsia" w:ascii="宋体" w:hAnsi="宋体" w:cs="宋体"/>
                <w:kern w:val="0"/>
                <w:sz w:val="21"/>
                <w:szCs w:val="21"/>
                <w:lang w:val="en-US" w:eastAsia="zh-CN" w:bidi="ar"/>
              </w:rPr>
              <w:t>截图</w:t>
            </w:r>
            <w:r>
              <w:rPr>
                <w:rFonts w:hint="eastAsia" w:ascii="宋体" w:hAnsi="宋体" w:eastAsia="宋体" w:cs="宋体"/>
                <w:kern w:val="0"/>
                <w:sz w:val="21"/>
                <w:szCs w:val="21"/>
                <w:lang w:bidi="ar"/>
              </w:rPr>
              <w:t>证明</w:t>
            </w:r>
            <w:r>
              <w:rPr>
                <w:rFonts w:hint="eastAsia" w:ascii="宋体" w:hAnsi="宋体" w:cs="宋体"/>
                <w:kern w:val="0"/>
                <w:sz w:val="21"/>
                <w:szCs w:val="21"/>
                <w:lang w:eastAsia="zh-CN" w:bidi="ar"/>
              </w:rPr>
              <w:t>。</w:t>
            </w:r>
          </w:p>
        </w:tc>
      </w:tr>
      <w:tr w14:paraId="3E847F21">
        <w:tblPrEx>
          <w:tblCellMar>
            <w:top w:w="0" w:type="dxa"/>
            <w:left w:w="108" w:type="dxa"/>
            <w:bottom w:w="0" w:type="dxa"/>
            <w:right w:w="108" w:type="dxa"/>
          </w:tblCellMar>
        </w:tblPrEx>
        <w:trPr>
          <w:trHeight w:val="540" w:hRule="atLeast"/>
        </w:trPr>
        <w:tc>
          <w:tcPr>
            <w:tcW w:w="120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D0ADF0B">
            <w:pPr>
              <w:pageBreakBefore w:val="0"/>
              <w:kinsoku/>
              <w:wordWrap/>
              <w:overflowPunct/>
              <w:topLinePunct w:val="0"/>
              <w:autoSpaceDE/>
              <w:autoSpaceDN/>
              <w:bidi w:val="0"/>
              <w:spacing w:line="360" w:lineRule="auto"/>
              <w:jc w:val="center"/>
              <w:rPr>
                <w:rFonts w:hint="eastAsia" w:ascii="宋体" w:hAnsi="宋体" w:eastAsia="宋体" w:cs="宋体"/>
                <w:sz w:val="21"/>
                <w:szCs w:val="21"/>
              </w:rPr>
            </w:pPr>
          </w:p>
        </w:tc>
        <w:tc>
          <w:tcPr>
            <w:tcW w:w="7319" w:type="dxa"/>
            <w:tcBorders>
              <w:top w:val="single" w:color="000000" w:sz="4" w:space="0"/>
              <w:left w:val="single" w:color="000000" w:sz="4" w:space="0"/>
              <w:bottom w:val="single" w:color="000000" w:sz="4" w:space="0"/>
              <w:right w:val="single" w:color="000000" w:sz="4" w:space="0"/>
            </w:tcBorders>
            <w:noWrap w:val="0"/>
            <w:vAlign w:val="center"/>
          </w:tcPr>
          <w:p w14:paraId="79AD5DD7">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kern w:val="0"/>
                <w:sz w:val="21"/>
                <w:szCs w:val="21"/>
                <w:lang w:bidi="ar"/>
              </w:rPr>
              <w:t>★6、投标产品采用自主研发的关键芯片(CPU、流量管理芯片)，并提供权威报告（具有国家认可CMA或CNAS标志的检测报告）</w:t>
            </w:r>
            <w:r>
              <w:rPr>
                <w:rFonts w:hint="eastAsia" w:ascii="宋体" w:hAnsi="宋体" w:cs="宋体"/>
                <w:kern w:val="0"/>
                <w:sz w:val="21"/>
                <w:szCs w:val="21"/>
                <w:lang w:eastAsia="zh-CN" w:bidi="ar"/>
              </w:rPr>
              <w:t>。</w:t>
            </w:r>
          </w:p>
        </w:tc>
      </w:tr>
      <w:tr w14:paraId="29AAF308">
        <w:tblPrEx>
          <w:tblCellMar>
            <w:top w:w="0" w:type="dxa"/>
            <w:left w:w="108" w:type="dxa"/>
            <w:bottom w:w="0" w:type="dxa"/>
            <w:right w:w="108" w:type="dxa"/>
          </w:tblCellMar>
        </w:tblPrEx>
        <w:trPr>
          <w:trHeight w:val="270" w:hRule="atLeast"/>
        </w:trPr>
        <w:tc>
          <w:tcPr>
            <w:tcW w:w="1207" w:type="dxa"/>
            <w:vMerge w:val="restart"/>
            <w:tcBorders>
              <w:top w:val="single" w:color="000000" w:sz="4" w:space="0"/>
              <w:left w:val="single" w:color="000000" w:sz="4" w:space="0"/>
              <w:bottom w:val="single" w:color="000000" w:sz="4" w:space="0"/>
              <w:right w:val="single" w:color="000000" w:sz="4" w:space="0"/>
            </w:tcBorders>
            <w:noWrap w:val="0"/>
            <w:vAlign w:val="center"/>
          </w:tcPr>
          <w:p w14:paraId="3DB0650A">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功能要求</w:t>
            </w:r>
          </w:p>
        </w:tc>
        <w:tc>
          <w:tcPr>
            <w:tcW w:w="7319" w:type="dxa"/>
            <w:tcBorders>
              <w:top w:val="single" w:color="000000" w:sz="4" w:space="0"/>
              <w:left w:val="single" w:color="000000" w:sz="4" w:space="0"/>
              <w:bottom w:val="single" w:color="000000" w:sz="4" w:space="0"/>
              <w:right w:val="single" w:color="000000" w:sz="4" w:space="0"/>
            </w:tcBorders>
            <w:noWrap w:val="0"/>
            <w:vAlign w:val="center"/>
          </w:tcPr>
          <w:p w14:paraId="47F8CA19">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kern w:val="0"/>
                <w:sz w:val="21"/>
                <w:szCs w:val="21"/>
                <w:lang w:bidi="ar"/>
              </w:rPr>
              <w:t>7、支持基于源IP/目的IP，服务类型，应用类型，安全域，时间段等字段进行安全策略规则的配置</w:t>
            </w:r>
            <w:r>
              <w:rPr>
                <w:rFonts w:hint="eastAsia" w:ascii="宋体" w:hAnsi="宋体" w:cs="宋体"/>
                <w:kern w:val="0"/>
                <w:sz w:val="21"/>
                <w:szCs w:val="21"/>
                <w:lang w:eastAsia="zh-CN" w:bidi="ar"/>
              </w:rPr>
              <w:t>。</w:t>
            </w:r>
          </w:p>
        </w:tc>
      </w:tr>
      <w:tr w14:paraId="55BB8DEB">
        <w:tblPrEx>
          <w:tblCellMar>
            <w:top w:w="0" w:type="dxa"/>
            <w:left w:w="108" w:type="dxa"/>
            <w:bottom w:w="0" w:type="dxa"/>
            <w:right w:w="108" w:type="dxa"/>
          </w:tblCellMar>
        </w:tblPrEx>
        <w:trPr>
          <w:trHeight w:val="270" w:hRule="atLeast"/>
        </w:trPr>
        <w:tc>
          <w:tcPr>
            <w:tcW w:w="120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FF5B400">
            <w:pPr>
              <w:pageBreakBefore w:val="0"/>
              <w:kinsoku/>
              <w:wordWrap/>
              <w:overflowPunct/>
              <w:topLinePunct w:val="0"/>
              <w:autoSpaceDE/>
              <w:autoSpaceDN/>
              <w:bidi w:val="0"/>
              <w:spacing w:line="360" w:lineRule="auto"/>
              <w:jc w:val="center"/>
              <w:rPr>
                <w:rFonts w:hint="eastAsia" w:ascii="宋体" w:hAnsi="宋体" w:eastAsia="宋体" w:cs="宋体"/>
                <w:sz w:val="21"/>
                <w:szCs w:val="21"/>
              </w:rPr>
            </w:pPr>
          </w:p>
        </w:tc>
        <w:tc>
          <w:tcPr>
            <w:tcW w:w="7319" w:type="dxa"/>
            <w:tcBorders>
              <w:top w:val="single" w:color="000000" w:sz="4" w:space="0"/>
              <w:left w:val="single" w:color="000000" w:sz="4" w:space="0"/>
              <w:bottom w:val="single" w:color="000000" w:sz="4" w:space="0"/>
              <w:right w:val="single" w:color="000000" w:sz="4" w:space="0"/>
            </w:tcBorders>
            <w:noWrap w:val="0"/>
            <w:vAlign w:val="center"/>
          </w:tcPr>
          <w:p w14:paraId="6C18DB5C">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kern w:val="0"/>
                <w:sz w:val="21"/>
                <w:szCs w:val="21"/>
                <w:lang w:bidi="ar"/>
              </w:rPr>
              <w:t>8、支持静态路由、策略路由、RIP、OSPF、BGP、ISIS等路由协议</w:t>
            </w:r>
            <w:r>
              <w:rPr>
                <w:rFonts w:hint="eastAsia" w:ascii="宋体" w:hAnsi="宋体" w:cs="宋体"/>
                <w:kern w:val="0"/>
                <w:sz w:val="21"/>
                <w:szCs w:val="21"/>
                <w:lang w:eastAsia="zh-CN" w:bidi="ar"/>
              </w:rPr>
              <w:t>。</w:t>
            </w:r>
          </w:p>
        </w:tc>
      </w:tr>
      <w:tr w14:paraId="74E82E63">
        <w:tblPrEx>
          <w:tblCellMar>
            <w:top w:w="0" w:type="dxa"/>
            <w:left w:w="108" w:type="dxa"/>
            <w:bottom w:w="0" w:type="dxa"/>
            <w:right w:w="108" w:type="dxa"/>
          </w:tblCellMar>
        </w:tblPrEx>
        <w:trPr>
          <w:trHeight w:val="270" w:hRule="atLeast"/>
        </w:trPr>
        <w:tc>
          <w:tcPr>
            <w:tcW w:w="120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C704800">
            <w:pPr>
              <w:pageBreakBefore w:val="0"/>
              <w:kinsoku/>
              <w:wordWrap/>
              <w:overflowPunct/>
              <w:topLinePunct w:val="0"/>
              <w:autoSpaceDE/>
              <w:autoSpaceDN/>
              <w:bidi w:val="0"/>
              <w:spacing w:line="360" w:lineRule="auto"/>
              <w:jc w:val="center"/>
              <w:rPr>
                <w:rFonts w:hint="eastAsia" w:ascii="宋体" w:hAnsi="宋体" w:eastAsia="宋体" w:cs="宋体"/>
                <w:sz w:val="21"/>
                <w:szCs w:val="21"/>
              </w:rPr>
            </w:pPr>
          </w:p>
        </w:tc>
        <w:tc>
          <w:tcPr>
            <w:tcW w:w="7319" w:type="dxa"/>
            <w:tcBorders>
              <w:top w:val="single" w:color="000000" w:sz="4" w:space="0"/>
              <w:left w:val="single" w:color="000000" w:sz="4" w:space="0"/>
              <w:bottom w:val="single" w:color="000000" w:sz="4" w:space="0"/>
              <w:right w:val="single" w:color="000000" w:sz="4" w:space="0"/>
            </w:tcBorders>
            <w:noWrap w:val="0"/>
            <w:vAlign w:val="center"/>
          </w:tcPr>
          <w:p w14:paraId="2A1EFD31">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kern w:val="0"/>
                <w:sz w:val="21"/>
                <w:szCs w:val="21"/>
                <w:lang w:bidi="ar"/>
              </w:rPr>
              <w:t>9、支持IPv6协议栈、IPV6穿越技术、IPV6路由协议</w:t>
            </w:r>
            <w:r>
              <w:rPr>
                <w:rFonts w:hint="eastAsia" w:ascii="宋体" w:hAnsi="宋体" w:cs="宋体"/>
                <w:kern w:val="0"/>
                <w:sz w:val="21"/>
                <w:szCs w:val="21"/>
                <w:lang w:eastAsia="zh-CN" w:bidi="ar"/>
              </w:rPr>
              <w:t>。</w:t>
            </w:r>
          </w:p>
        </w:tc>
      </w:tr>
      <w:tr w14:paraId="10913A37">
        <w:tblPrEx>
          <w:tblCellMar>
            <w:top w:w="0" w:type="dxa"/>
            <w:left w:w="108" w:type="dxa"/>
            <w:bottom w:w="0" w:type="dxa"/>
            <w:right w:w="108" w:type="dxa"/>
          </w:tblCellMar>
        </w:tblPrEx>
        <w:trPr>
          <w:trHeight w:val="270" w:hRule="atLeast"/>
        </w:trPr>
        <w:tc>
          <w:tcPr>
            <w:tcW w:w="120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D9AAB50">
            <w:pPr>
              <w:pageBreakBefore w:val="0"/>
              <w:kinsoku/>
              <w:wordWrap/>
              <w:overflowPunct/>
              <w:topLinePunct w:val="0"/>
              <w:autoSpaceDE/>
              <w:autoSpaceDN/>
              <w:bidi w:val="0"/>
              <w:spacing w:line="360" w:lineRule="auto"/>
              <w:jc w:val="center"/>
              <w:rPr>
                <w:rFonts w:hint="eastAsia" w:ascii="宋体" w:hAnsi="宋体" w:eastAsia="宋体" w:cs="宋体"/>
                <w:sz w:val="21"/>
                <w:szCs w:val="21"/>
              </w:rPr>
            </w:pPr>
          </w:p>
        </w:tc>
        <w:tc>
          <w:tcPr>
            <w:tcW w:w="7319" w:type="dxa"/>
            <w:tcBorders>
              <w:top w:val="single" w:color="000000" w:sz="4" w:space="0"/>
              <w:left w:val="single" w:color="000000" w:sz="4" w:space="0"/>
              <w:bottom w:val="single" w:color="000000" w:sz="4" w:space="0"/>
              <w:right w:val="single" w:color="000000" w:sz="4" w:space="0"/>
            </w:tcBorders>
            <w:noWrap w:val="0"/>
            <w:vAlign w:val="center"/>
          </w:tcPr>
          <w:p w14:paraId="0B19C620">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kern w:val="0"/>
                <w:sz w:val="21"/>
                <w:szCs w:val="21"/>
                <w:lang w:bidi="ar"/>
              </w:rPr>
              <w:t>10、支持IPv6 over IPv4 隧道，6RD隧道</w:t>
            </w:r>
            <w:r>
              <w:rPr>
                <w:rFonts w:hint="eastAsia" w:ascii="宋体" w:hAnsi="宋体" w:cs="宋体"/>
                <w:kern w:val="0"/>
                <w:sz w:val="21"/>
                <w:szCs w:val="21"/>
                <w:lang w:eastAsia="zh-CN" w:bidi="ar"/>
              </w:rPr>
              <w:t>。</w:t>
            </w:r>
          </w:p>
        </w:tc>
      </w:tr>
      <w:tr w14:paraId="23648151">
        <w:tblPrEx>
          <w:tblCellMar>
            <w:top w:w="0" w:type="dxa"/>
            <w:left w:w="108" w:type="dxa"/>
            <w:bottom w:w="0" w:type="dxa"/>
            <w:right w:w="108" w:type="dxa"/>
          </w:tblCellMar>
        </w:tblPrEx>
        <w:trPr>
          <w:trHeight w:val="270" w:hRule="atLeast"/>
        </w:trPr>
        <w:tc>
          <w:tcPr>
            <w:tcW w:w="120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A492D24">
            <w:pPr>
              <w:pageBreakBefore w:val="0"/>
              <w:kinsoku/>
              <w:wordWrap/>
              <w:overflowPunct/>
              <w:topLinePunct w:val="0"/>
              <w:autoSpaceDE/>
              <w:autoSpaceDN/>
              <w:bidi w:val="0"/>
              <w:spacing w:line="360" w:lineRule="auto"/>
              <w:jc w:val="center"/>
              <w:rPr>
                <w:rFonts w:hint="eastAsia" w:ascii="宋体" w:hAnsi="宋体" w:eastAsia="宋体" w:cs="宋体"/>
                <w:sz w:val="21"/>
                <w:szCs w:val="21"/>
              </w:rPr>
            </w:pPr>
          </w:p>
        </w:tc>
        <w:tc>
          <w:tcPr>
            <w:tcW w:w="7319" w:type="dxa"/>
            <w:tcBorders>
              <w:top w:val="single" w:color="000000" w:sz="4" w:space="0"/>
              <w:left w:val="single" w:color="000000" w:sz="4" w:space="0"/>
              <w:bottom w:val="single" w:color="000000" w:sz="4" w:space="0"/>
              <w:right w:val="single" w:color="000000" w:sz="4" w:space="0"/>
            </w:tcBorders>
            <w:noWrap w:val="0"/>
            <w:vAlign w:val="center"/>
          </w:tcPr>
          <w:p w14:paraId="2C576F99">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kern w:val="0"/>
                <w:sz w:val="21"/>
                <w:szCs w:val="21"/>
                <w:lang w:bidi="ar"/>
              </w:rPr>
              <w:t>11、支持每IP最大连接数限制，防护服务器</w:t>
            </w:r>
            <w:r>
              <w:rPr>
                <w:rFonts w:hint="eastAsia" w:ascii="宋体" w:hAnsi="宋体" w:cs="宋体"/>
                <w:kern w:val="0"/>
                <w:sz w:val="21"/>
                <w:szCs w:val="21"/>
                <w:lang w:eastAsia="zh-CN" w:bidi="ar"/>
              </w:rPr>
              <w:t>。</w:t>
            </w:r>
          </w:p>
        </w:tc>
      </w:tr>
      <w:tr w14:paraId="2871999A">
        <w:tblPrEx>
          <w:tblCellMar>
            <w:top w:w="0" w:type="dxa"/>
            <w:left w:w="108" w:type="dxa"/>
            <w:bottom w:w="0" w:type="dxa"/>
            <w:right w:w="108" w:type="dxa"/>
          </w:tblCellMar>
        </w:tblPrEx>
        <w:trPr>
          <w:trHeight w:val="270" w:hRule="atLeast"/>
        </w:trPr>
        <w:tc>
          <w:tcPr>
            <w:tcW w:w="120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DED0FFA">
            <w:pPr>
              <w:pageBreakBefore w:val="0"/>
              <w:kinsoku/>
              <w:wordWrap/>
              <w:overflowPunct/>
              <w:topLinePunct w:val="0"/>
              <w:autoSpaceDE/>
              <w:autoSpaceDN/>
              <w:bidi w:val="0"/>
              <w:spacing w:line="360" w:lineRule="auto"/>
              <w:jc w:val="center"/>
              <w:rPr>
                <w:rFonts w:hint="eastAsia" w:ascii="宋体" w:hAnsi="宋体" w:eastAsia="宋体" w:cs="宋体"/>
                <w:sz w:val="21"/>
                <w:szCs w:val="21"/>
              </w:rPr>
            </w:pPr>
          </w:p>
        </w:tc>
        <w:tc>
          <w:tcPr>
            <w:tcW w:w="7319" w:type="dxa"/>
            <w:tcBorders>
              <w:top w:val="single" w:color="000000" w:sz="4" w:space="0"/>
              <w:left w:val="single" w:color="000000" w:sz="4" w:space="0"/>
              <w:bottom w:val="single" w:color="000000" w:sz="4" w:space="0"/>
              <w:right w:val="single" w:color="000000" w:sz="4" w:space="0"/>
            </w:tcBorders>
            <w:noWrap w:val="0"/>
            <w:vAlign w:val="center"/>
          </w:tcPr>
          <w:p w14:paraId="18394A44">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kern w:val="0"/>
                <w:sz w:val="21"/>
                <w:szCs w:val="21"/>
                <w:lang w:bidi="ar"/>
              </w:rPr>
              <w:t>12、可识别应用层协议数量≥6000种，提供功能截图证明</w:t>
            </w:r>
            <w:r>
              <w:rPr>
                <w:rFonts w:hint="eastAsia" w:ascii="宋体" w:hAnsi="宋体" w:cs="宋体"/>
                <w:kern w:val="0"/>
                <w:sz w:val="21"/>
                <w:szCs w:val="21"/>
                <w:lang w:eastAsia="zh-CN" w:bidi="ar"/>
              </w:rPr>
              <w:t>。</w:t>
            </w:r>
          </w:p>
        </w:tc>
      </w:tr>
      <w:tr w14:paraId="2053C9F8">
        <w:tblPrEx>
          <w:tblCellMar>
            <w:top w:w="0" w:type="dxa"/>
            <w:left w:w="108" w:type="dxa"/>
            <w:bottom w:w="0" w:type="dxa"/>
            <w:right w:w="108" w:type="dxa"/>
          </w:tblCellMar>
        </w:tblPrEx>
        <w:trPr>
          <w:trHeight w:val="540" w:hRule="atLeast"/>
        </w:trPr>
        <w:tc>
          <w:tcPr>
            <w:tcW w:w="120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FC0A488">
            <w:pPr>
              <w:pageBreakBefore w:val="0"/>
              <w:kinsoku/>
              <w:wordWrap/>
              <w:overflowPunct/>
              <w:topLinePunct w:val="0"/>
              <w:autoSpaceDE/>
              <w:autoSpaceDN/>
              <w:bidi w:val="0"/>
              <w:spacing w:line="360" w:lineRule="auto"/>
              <w:jc w:val="center"/>
              <w:rPr>
                <w:rFonts w:hint="eastAsia" w:ascii="宋体" w:hAnsi="宋体" w:eastAsia="宋体" w:cs="宋体"/>
                <w:sz w:val="21"/>
                <w:szCs w:val="21"/>
              </w:rPr>
            </w:pPr>
          </w:p>
        </w:tc>
        <w:tc>
          <w:tcPr>
            <w:tcW w:w="7319" w:type="dxa"/>
            <w:tcBorders>
              <w:top w:val="single" w:color="000000" w:sz="4" w:space="0"/>
              <w:left w:val="single" w:color="000000" w:sz="4" w:space="0"/>
              <w:bottom w:val="single" w:color="000000" w:sz="4" w:space="0"/>
              <w:right w:val="single" w:color="000000" w:sz="4" w:space="0"/>
            </w:tcBorders>
            <w:noWrap w:val="0"/>
            <w:vAlign w:val="center"/>
          </w:tcPr>
          <w:p w14:paraId="1E92AE03">
            <w:pPr>
              <w:pageBreakBefore w:val="0"/>
              <w:widowControl/>
              <w:numPr>
                <w:ilvl w:val="0"/>
                <w:numId w:val="0"/>
              </w:numPr>
              <w:kinsoku/>
              <w:wordWrap/>
              <w:overflowPunct/>
              <w:topLinePunct w:val="0"/>
              <w:autoSpaceDE/>
              <w:autoSpaceDN/>
              <w:bidi w:val="0"/>
              <w:spacing w:line="360" w:lineRule="auto"/>
              <w:jc w:val="left"/>
              <w:textAlignment w:val="center"/>
              <w:rPr>
                <w:rFonts w:hint="eastAsia" w:ascii="宋体" w:hAnsi="宋体" w:eastAsia="宋体" w:cs="宋体"/>
                <w:kern w:val="0"/>
                <w:sz w:val="21"/>
                <w:szCs w:val="21"/>
                <w:lang w:eastAsia="zh-CN" w:bidi="ar"/>
              </w:rPr>
            </w:pPr>
            <w:r>
              <w:rPr>
                <w:rFonts w:hint="eastAsia" w:ascii="宋体" w:hAnsi="宋体" w:eastAsia="宋体" w:cs="宋体"/>
                <w:kern w:val="0"/>
                <w:sz w:val="21"/>
                <w:szCs w:val="21"/>
                <w:lang w:bidi="ar"/>
              </w:rPr>
              <w:t>★</w:t>
            </w:r>
            <w:r>
              <w:rPr>
                <w:rFonts w:hint="eastAsia" w:ascii="宋体" w:hAnsi="宋体" w:cs="宋体"/>
                <w:kern w:val="0"/>
                <w:sz w:val="21"/>
                <w:szCs w:val="21"/>
                <w:lang w:val="en-US" w:eastAsia="zh-CN" w:bidi="ar"/>
              </w:rPr>
              <w:t>13、</w:t>
            </w:r>
            <w:r>
              <w:rPr>
                <w:rFonts w:hint="eastAsia" w:ascii="宋体" w:hAnsi="宋体" w:eastAsia="宋体" w:cs="宋体"/>
                <w:kern w:val="0"/>
                <w:sz w:val="21"/>
                <w:szCs w:val="21"/>
                <w:lang w:bidi="ar"/>
              </w:rPr>
              <w:t>入侵防御特征库支持的签名数量≥22000，CVE签名条目数不得少于11000，并提供权威报告（具有国家认可CMA或CNAS标志的检测报告）</w:t>
            </w:r>
            <w:r>
              <w:rPr>
                <w:rFonts w:hint="eastAsia" w:ascii="宋体" w:hAnsi="宋体" w:cs="宋体"/>
                <w:kern w:val="0"/>
                <w:sz w:val="21"/>
                <w:szCs w:val="21"/>
                <w:lang w:eastAsia="zh-CN" w:bidi="ar"/>
              </w:rPr>
              <w:t>。</w:t>
            </w:r>
          </w:p>
        </w:tc>
      </w:tr>
      <w:tr w14:paraId="35BDB34B">
        <w:tblPrEx>
          <w:tblCellMar>
            <w:top w:w="0" w:type="dxa"/>
            <w:left w:w="108" w:type="dxa"/>
            <w:bottom w:w="0" w:type="dxa"/>
            <w:right w:w="108" w:type="dxa"/>
          </w:tblCellMar>
        </w:tblPrEx>
        <w:trPr>
          <w:trHeight w:val="270" w:hRule="atLeast"/>
        </w:trPr>
        <w:tc>
          <w:tcPr>
            <w:tcW w:w="120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6DD9C39">
            <w:pPr>
              <w:pageBreakBefore w:val="0"/>
              <w:kinsoku/>
              <w:wordWrap/>
              <w:overflowPunct/>
              <w:topLinePunct w:val="0"/>
              <w:autoSpaceDE/>
              <w:autoSpaceDN/>
              <w:bidi w:val="0"/>
              <w:spacing w:line="360" w:lineRule="auto"/>
              <w:jc w:val="center"/>
              <w:rPr>
                <w:rFonts w:hint="eastAsia" w:ascii="宋体" w:hAnsi="宋体" w:eastAsia="宋体" w:cs="宋体"/>
                <w:sz w:val="21"/>
                <w:szCs w:val="21"/>
              </w:rPr>
            </w:pPr>
          </w:p>
        </w:tc>
        <w:tc>
          <w:tcPr>
            <w:tcW w:w="7319" w:type="dxa"/>
            <w:tcBorders>
              <w:top w:val="single" w:color="000000" w:sz="4" w:space="0"/>
              <w:left w:val="single" w:color="000000" w:sz="4" w:space="0"/>
              <w:bottom w:val="single" w:color="000000" w:sz="4" w:space="0"/>
              <w:right w:val="single" w:color="000000" w:sz="4" w:space="0"/>
            </w:tcBorders>
            <w:noWrap w:val="0"/>
            <w:vAlign w:val="center"/>
          </w:tcPr>
          <w:p w14:paraId="07FE3052">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kern w:val="0"/>
                <w:sz w:val="21"/>
                <w:szCs w:val="21"/>
                <w:lang w:bidi="ar"/>
              </w:rPr>
              <w:t>14、支持最大100层的病毒压缩文件检测和阻断</w:t>
            </w:r>
            <w:r>
              <w:rPr>
                <w:rFonts w:hint="eastAsia" w:ascii="宋体" w:hAnsi="宋体" w:cs="宋体"/>
                <w:kern w:val="0"/>
                <w:sz w:val="21"/>
                <w:szCs w:val="21"/>
                <w:lang w:eastAsia="zh-CN" w:bidi="ar"/>
              </w:rPr>
              <w:t>。</w:t>
            </w:r>
          </w:p>
        </w:tc>
      </w:tr>
      <w:tr w14:paraId="0B761249">
        <w:tblPrEx>
          <w:tblCellMar>
            <w:top w:w="0" w:type="dxa"/>
            <w:left w:w="108" w:type="dxa"/>
            <w:bottom w:w="0" w:type="dxa"/>
            <w:right w:w="108" w:type="dxa"/>
          </w:tblCellMar>
        </w:tblPrEx>
        <w:trPr>
          <w:trHeight w:val="270" w:hRule="atLeast"/>
        </w:trPr>
        <w:tc>
          <w:tcPr>
            <w:tcW w:w="120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0D1FF0D">
            <w:pPr>
              <w:pageBreakBefore w:val="0"/>
              <w:kinsoku/>
              <w:wordWrap/>
              <w:overflowPunct/>
              <w:topLinePunct w:val="0"/>
              <w:autoSpaceDE/>
              <w:autoSpaceDN/>
              <w:bidi w:val="0"/>
              <w:spacing w:line="360" w:lineRule="auto"/>
              <w:jc w:val="center"/>
              <w:rPr>
                <w:rFonts w:hint="eastAsia" w:ascii="宋体" w:hAnsi="宋体" w:eastAsia="宋体" w:cs="宋体"/>
                <w:sz w:val="21"/>
                <w:szCs w:val="21"/>
              </w:rPr>
            </w:pPr>
          </w:p>
        </w:tc>
        <w:tc>
          <w:tcPr>
            <w:tcW w:w="7319" w:type="dxa"/>
            <w:tcBorders>
              <w:top w:val="single" w:color="000000" w:sz="4" w:space="0"/>
              <w:left w:val="single" w:color="000000" w:sz="4" w:space="0"/>
              <w:bottom w:val="single" w:color="000000" w:sz="4" w:space="0"/>
              <w:right w:val="single" w:color="000000" w:sz="4" w:space="0"/>
            </w:tcBorders>
            <w:noWrap w:val="0"/>
            <w:vAlign w:val="center"/>
          </w:tcPr>
          <w:p w14:paraId="5B61E6B2">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kern w:val="0"/>
                <w:sz w:val="21"/>
                <w:szCs w:val="21"/>
                <w:lang w:bidi="ar"/>
              </w:rPr>
              <w:t>15、支持BFD链路检测，支持BFD与VRRP联动实现双机快速切换，支持BFD与OSPF联动实现双机快速切换</w:t>
            </w:r>
            <w:r>
              <w:rPr>
                <w:rFonts w:hint="eastAsia" w:ascii="宋体" w:hAnsi="宋体" w:cs="宋体"/>
                <w:kern w:val="0"/>
                <w:sz w:val="21"/>
                <w:szCs w:val="21"/>
                <w:lang w:eastAsia="zh-CN" w:bidi="ar"/>
              </w:rPr>
              <w:t>。</w:t>
            </w:r>
          </w:p>
        </w:tc>
      </w:tr>
      <w:tr w14:paraId="1811C199">
        <w:tblPrEx>
          <w:tblCellMar>
            <w:top w:w="0" w:type="dxa"/>
            <w:left w:w="108" w:type="dxa"/>
            <w:bottom w:w="0" w:type="dxa"/>
            <w:right w:w="108" w:type="dxa"/>
          </w:tblCellMar>
        </w:tblPrEx>
        <w:trPr>
          <w:trHeight w:val="270" w:hRule="atLeast"/>
        </w:trPr>
        <w:tc>
          <w:tcPr>
            <w:tcW w:w="1207" w:type="dxa"/>
            <w:tcBorders>
              <w:top w:val="single" w:color="000000" w:sz="4" w:space="0"/>
              <w:left w:val="single" w:color="000000" w:sz="4" w:space="0"/>
              <w:bottom w:val="single" w:color="000000" w:sz="4" w:space="0"/>
              <w:right w:val="single" w:color="000000" w:sz="4" w:space="0"/>
            </w:tcBorders>
            <w:noWrap w:val="0"/>
            <w:vAlign w:val="center"/>
          </w:tcPr>
          <w:p w14:paraId="41591932">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sz w:val="21"/>
                <w:szCs w:val="21"/>
                <w:lang w:eastAsia="zh-CN"/>
              </w:rPr>
            </w:pPr>
            <w:r>
              <w:rPr>
                <w:rFonts w:hint="eastAsia" w:ascii="宋体" w:hAnsi="宋体" w:cs="宋体"/>
                <w:kern w:val="0"/>
                <w:sz w:val="21"/>
                <w:szCs w:val="21"/>
                <w:lang w:val="en-US" w:eastAsia="zh-CN" w:bidi="ar"/>
              </w:rPr>
              <w:t>售后</w:t>
            </w:r>
          </w:p>
        </w:tc>
        <w:tc>
          <w:tcPr>
            <w:tcW w:w="7319" w:type="dxa"/>
            <w:tcBorders>
              <w:top w:val="single" w:color="000000" w:sz="4" w:space="0"/>
              <w:left w:val="single" w:color="000000" w:sz="4" w:space="0"/>
              <w:bottom w:val="single" w:color="000000" w:sz="4" w:space="0"/>
              <w:right w:val="single" w:color="000000" w:sz="4" w:space="0"/>
            </w:tcBorders>
            <w:noWrap w:val="0"/>
            <w:vAlign w:val="center"/>
          </w:tcPr>
          <w:p w14:paraId="2651324E">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kern w:val="0"/>
                <w:sz w:val="21"/>
                <w:szCs w:val="21"/>
                <w:lang w:bidi="ar"/>
              </w:rPr>
              <w:t>16、三年硬件维保服务。</w:t>
            </w:r>
          </w:p>
        </w:tc>
      </w:tr>
    </w:tbl>
    <w:p w14:paraId="6319E240">
      <w:pPr>
        <w:pStyle w:val="4"/>
        <w:pageBreakBefore w:val="0"/>
        <w:kinsoku/>
        <w:wordWrap/>
        <w:overflowPunct/>
        <w:topLinePunct w:val="0"/>
        <w:autoSpaceDE/>
        <w:autoSpaceDN/>
        <w:bidi w:val="0"/>
        <w:spacing w:line="360" w:lineRule="auto"/>
        <w:rPr>
          <w:rFonts w:hint="eastAsia" w:ascii="宋体" w:hAnsi="宋体" w:eastAsia="宋体" w:cs="宋体"/>
          <w:b/>
          <w:bCs/>
          <w:kern w:val="0"/>
          <w:sz w:val="21"/>
          <w:szCs w:val="21"/>
          <w:lang w:bidi="ar"/>
        </w:rPr>
      </w:pPr>
      <w:r>
        <w:rPr>
          <w:rFonts w:hint="eastAsia" w:ascii="宋体" w:hAnsi="宋体" w:eastAsia="宋体" w:cs="宋体"/>
          <w:b/>
          <w:bCs/>
          <w:kern w:val="0"/>
          <w:sz w:val="21"/>
          <w:szCs w:val="21"/>
          <w:lang w:bidi="ar"/>
        </w:rPr>
        <w:t>汇聚交换机</w:t>
      </w:r>
    </w:p>
    <w:tbl>
      <w:tblPr>
        <w:tblStyle w:val="13"/>
        <w:tblW w:w="4998" w:type="pct"/>
        <w:tblInd w:w="0" w:type="dxa"/>
        <w:tblLayout w:type="autofit"/>
        <w:tblCellMar>
          <w:top w:w="0" w:type="dxa"/>
          <w:left w:w="108" w:type="dxa"/>
          <w:bottom w:w="0" w:type="dxa"/>
          <w:right w:w="108" w:type="dxa"/>
        </w:tblCellMar>
      </w:tblPr>
      <w:tblGrid>
        <w:gridCol w:w="1213"/>
        <w:gridCol w:w="7312"/>
      </w:tblGrid>
      <w:tr w14:paraId="0EABB2B3">
        <w:tblPrEx>
          <w:tblCellMar>
            <w:top w:w="0" w:type="dxa"/>
            <w:left w:w="108" w:type="dxa"/>
            <w:bottom w:w="0" w:type="dxa"/>
            <w:right w:w="108" w:type="dxa"/>
          </w:tblCellMar>
        </w:tblPrEx>
        <w:trPr>
          <w:trHeight w:val="270" w:hRule="atLeast"/>
        </w:trPr>
        <w:tc>
          <w:tcPr>
            <w:tcW w:w="1213" w:type="dxa"/>
            <w:tcBorders>
              <w:top w:val="single" w:color="000000" w:sz="4" w:space="0"/>
              <w:left w:val="single" w:color="000000" w:sz="4" w:space="0"/>
              <w:bottom w:val="single" w:color="000000" w:sz="4" w:space="0"/>
              <w:right w:val="single" w:color="000000" w:sz="4" w:space="0"/>
            </w:tcBorders>
            <w:noWrap w:val="0"/>
            <w:vAlign w:val="center"/>
          </w:tcPr>
          <w:p w14:paraId="1D337113">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sz w:val="21"/>
                <w:szCs w:val="21"/>
              </w:rPr>
            </w:pPr>
            <w:r>
              <w:rPr>
                <w:rFonts w:hint="eastAsia" w:ascii="宋体" w:hAnsi="宋体" w:eastAsia="宋体" w:cs="宋体"/>
                <w:b/>
                <w:bCs/>
                <w:kern w:val="0"/>
                <w:sz w:val="21"/>
                <w:szCs w:val="21"/>
                <w:lang w:bidi="ar"/>
              </w:rPr>
              <w:t>功能项</w:t>
            </w:r>
          </w:p>
        </w:tc>
        <w:tc>
          <w:tcPr>
            <w:tcW w:w="7312" w:type="dxa"/>
            <w:tcBorders>
              <w:top w:val="single" w:color="000000" w:sz="4" w:space="0"/>
              <w:left w:val="single" w:color="000000" w:sz="4" w:space="0"/>
              <w:bottom w:val="single" w:color="000000" w:sz="4" w:space="0"/>
              <w:right w:val="single" w:color="000000" w:sz="4" w:space="0"/>
            </w:tcBorders>
            <w:noWrap w:val="0"/>
            <w:vAlign w:val="center"/>
          </w:tcPr>
          <w:p w14:paraId="58EB86AA">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sz w:val="21"/>
                <w:szCs w:val="21"/>
              </w:rPr>
            </w:pPr>
            <w:r>
              <w:rPr>
                <w:rFonts w:hint="eastAsia" w:ascii="宋体" w:hAnsi="宋体" w:eastAsia="宋体" w:cs="宋体"/>
                <w:b/>
                <w:bCs/>
                <w:kern w:val="0"/>
                <w:sz w:val="21"/>
                <w:szCs w:val="21"/>
                <w:lang w:bidi="ar"/>
              </w:rPr>
              <w:t>参数要求</w:t>
            </w:r>
          </w:p>
        </w:tc>
      </w:tr>
      <w:tr w14:paraId="357BB423">
        <w:tblPrEx>
          <w:tblCellMar>
            <w:top w:w="0" w:type="dxa"/>
            <w:left w:w="108" w:type="dxa"/>
            <w:bottom w:w="0" w:type="dxa"/>
            <w:right w:w="108" w:type="dxa"/>
          </w:tblCellMar>
        </w:tblPrEx>
        <w:trPr>
          <w:trHeight w:val="270" w:hRule="atLeast"/>
        </w:trPr>
        <w:tc>
          <w:tcPr>
            <w:tcW w:w="1213" w:type="dxa"/>
            <w:tcBorders>
              <w:top w:val="single" w:color="000000" w:sz="4" w:space="0"/>
              <w:left w:val="single" w:color="000000" w:sz="4" w:space="0"/>
              <w:bottom w:val="single" w:color="000000" w:sz="4" w:space="0"/>
              <w:right w:val="single" w:color="000000" w:sz="4" w:space="0"/>
            </w:tcBorders>
            <w:noWrap w:val="0"/>
            <w:vAlign w:val="center"/>
          </w:tcPr>
          <w:p w14:paraId="3655B09F">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性能要求</w:t>
            </w:r>
          </w:p>
        </w:tc>
        <w:tc>
          <w:tcPr>
            <w:tcW w:w="7312" w:type="dxa"/>
            <w:tcBorders>
              <w:top w:val="single" w:color="000000" w:sz="4" w:space="0"/>
              <w:left w:val="single" w:color="000000" w:sz="4" w:space="0"/>
              <w:bottom w:val="single" w:color="000000" w:sz="4" w:space="0"/>
              <w:right w:val="single" w:color="000000" w:sz="4" w:space="0"/>
            </w:tcBorders>
            <w:noWrap w:val="0"/>
            <w:vAlign w:val="center"/>
          </w:tcPr>
          <w:p w14:paraId="5FB89295">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kern w:val="0"/>
                <w:sz w:val="21"/>
                <w:szCs w:val="21"/>
                <w:lang w:bidi="ar"/>
              </w:rPr>
              <w:t>★1、交换容量≥4Tbps，包转发率≥2000Mpps，需提供官网</w:t>
            </w:r>
            <w:r>
              <w:rPr>
                <w:rFonts w:hint="eastAsia" w:ascii="宋体" w:hAnsi="宋体" w:cs="宋体"/>
                <w:kern w:val="0"/>
                <w:sz w:val="21"/>
                <w:szCs w:val="21"/>
                <w:lang w:val="en-US" w:eastAsia="zh-CN" w:bidi="ar"/>
              </w:rPr>
              <w:t>截图</w:t>
            </w:r>
            <w:r>
              <w:rPr>
                <w:rFonts w:hint="eastAsia" w:ascii="宋体" w:hAnsi="宋体" w:eastAsia="宋体" w:cs="宋体"/>
                <w:kern w:val="0"/>
                <w:sz w:val="21"/>
                <w:szCs w:val="21"/>
                <w:lang w:bidi="ar"/>
              </w:rPr>
              <w:t>证明</w:t>
            </w:r>
            <w:r>
              <w:rPr>
                <w:rFonts w:hint="eastAsia" w:ascii="宋体" w:hAnsi="宋体" w:cs="宋体"/>
                <w:kern w:val="0"/>
                <w:sz w:val="21"/>
                <w:szCs w:val="21"/>
                <w:lang w:eastAsia="zh-CN" w:bidi="ar"/>
              </w:rPr>
              <w:t>。</w:t>
            </w:r>
          </w:p>
        </w:tc>
      </w:tr>
      <w:tr w14:paraId="4A0C542D">
        <w:tblPrEx>
          <w:tblCellMar>
            <w:top w:w="0" w:type="dxa"/>
            <w:left w:w="108" w:type="dxa"/>
            <w:bottom w:w="0" w:type="dxa"/>
            <w:right w:w="108" w:type="dxa"/>
          </w:tblCellMar>
        </w:tblPrEx>
        <w:trPr>
          <w:trHeight w:val="270" w:hRule="atLeast"/>
        </w:trPr>
        <w:tc>
          <w:tcPr>
            <w:tcW w:w="1213" w:type="dxa"/>
            <w:vMerge w:val="restart"/>
            <w:tcBorders>
              <w:top w:val="single" w:color="000000" w:sz="4" w:space="0"/>
              <w:left w:val="single" w:color="000000" w:sz="4" w:space="0"/>
              <w:bottom w:val="single" w:color="000000" w:sz="4" w:space="0"/>
              <w:right w:val="single" w:color="000000" w:sz="4" w:space="0"/>
            </w:tcBorders>
            <w:noWrap w:val="0"/>
            <w:vAlign w:val="center"/>
          </w:tcPr>
          <w:p w14:paraId="511ED9E0">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硬件要求</w:t>
            </w:r>
          </w:p>
        </w:tc>
        <w:tc>
          <w:tcPr>
            <w:tcW w:w="7312" w:type="dxa"/>
            <w:tcBorders>
              <w:top w:val="single" w:color="000000" w:sz="4" w:space="0"/>
              <w:left w:val="single" w:color="000000" w:sz="4" w:space="0"/>
              <w:bottom w:val="single" w:color="000000" w:sz="4" w:space="0"/>
              <w:right w:val="single" w:color="000000" w:sz="4" w:space="0"/>
            </w:tcBorders>
            <w:noWrap w:val="0"/>
            <w:vAlign w:val="center"/>
          </w:tcPr>
          <w:p w14:paraId="3823BD8A">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kern w:val="0"/>
                <w:sz w:val="21"/>
                <w:szCs w:val="21"/>
                <w:lang w:bidi="ar"/>
              </w:rPr>
              <w:t>★2、设备关键芯片（CPU、转发芯片）采用自研国产化芯片，并提供权威报告（具有国家认可CMA或CNAS标志的检测报告）</w:t>
            </w:r>
            <w:r>
              <w:rPr>
                <w:rFonts w:hint="eastAsia" w:ascii="宋体" w:hAnsi="宋体" w:cs="宋体"/>
                <w:kern w:val="0"/>
                <w:sz w:val="21"/>
                <w:szCs w:val="21"/>
                <w:lang w:eastAsia="zh-CN" w:bidi="ar"/>
              </w:rPr>
              <w:t>。</w:t>
            </w:r>
          </w:p>
        </w:tc>
      </w:tr>
      <w:tr w14:paraId="34BE1385">
        <w:tblPrEx>
          <w:tblCellMar>
            <w:top w:w="0" w:type="dxa"/>
            <w:left w:w="108" w:type="dxa"/>
            <w:bottom w:w="0" w:type="dxa"/>
            <w:right w:w="108" w:type="dxa"/>
          </w:tblCellMar>
        </w:tblPrEx>
        <w:trPr>
          <w:trHeight w:val="270" w:hRule="atLeast"/>
        </w:trPr>
        <w:tc>
          <w:tcPr>
            <w:tcW w:w="121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65E0427">
            <w:pPr>
              <w:pageBreakBefore w:val="0"/>
              <w:kinsoku/>
              <w:wordWrap/>
              <w:overflowPunct/>
              <w:topLinePunct w:val="0"/>
              <w:autoSpaceDE/>
              <w:autoSpaceDN/>
              <w:bidi w:val="0"/>
              <w:spacing w:line="360" w:lineRule="auto"/>
              <w:jc w:val="center"/>
              <w:rPr>
                <w:rFonts w:hint="eastAsia" w:ascii="宋体" w:hAnsi="宋体" w:eastAsia="宋体" w:cs="宋体"/>
                <w:sz w:val="21"/>
                <w:szCs w:val="21"/>
              </w:rPr>
            </w:pPr>
          </w:p>
        </w:tc>
        <w:tc>
          <w:tcPr>
            <w:tcW w:w="7312" w:type="dxa"/>
            <w:tcBorders>
              <w:top w:val="single" w:color="000000" w:sz="4" w:space="0"/>
              <w:left w:val="single" w:color="000000" w:sz="4" w:space="0"/>
              <w:bottom w:val="single" w:color="000000" w:sz="4" w:space="0"/>
              <w:right w:val="single" w:color="000000" w:sz="4" w:space="0"/>
            </w:tcBorders>
            <w:noWrap w:val="0"/>
            <w:vAlign w:val="center"/>
          </w:tcPr>
          <w:p w14:paraId="70E1D3CE">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kern w:val="0"/>
                <w:sz w:val="21"/>
                <w:szCs w:val="21"/>
                <w:lang w:bidi="ar"/>
              </w:rPr>
              <w:t>★3、≥48个万兆SFP+，≥6个40/100GE QSFP28，可拔插双电源，4个可拔插风扇，需提供设备外观结构图证明</w:t>
            </w:r>
            <w:r>
              <w:rPr>
                <w:rFonts w:hint="eastAsia" w:ascii="宋体" w:hAnsi="宋体" w:cs="宋体"/>
                <w:kern w:val="0"/>
                <w:sz w:val="21"/>
                <w:szCs w:val="21"/>
                <w:lang w:eastAsia="zh-CN" w:bidi="ar"/>
              </w:rPr>
              <w:t>，</w:t>
            </w:r>
            <w:r>
              <w:rPr>
                <w:rFonts w:hint="eastAsia" w:ascii="宋体" w:hAnsi="宋体" w:eastAsia="宋体" w:cs="宋体"/>
                <w:kern w:val="0"/>
                <w:sz w:val="21"/>
                <w:szCs w:val="21"/>
                <w:lang w:bidi="ar"/>
              </w:rPr>
              <w:t>提供48个万兆单模10KM光模块</w:t>
            </w:r>
            <w:r>
              <w:rPr>
                <w:rFonts w:hint="eastAsia" w:ascii="宋体" w:hAnsi="宋体" w:cs="宋体"/>
                <w:kern w:val="0"/>
                <w:sz w:val="21"/>
                <w:szCs w:val="21"/>
                <w:lang w:eastAsia="zh-CN" w:bidi="ar"/>
              </w:rPr>
              <w:t>。</w:t>
            </w:r>
          </w:p>
        </w:tc>
      </w:tr>
      <w:tr w14:paraId="01AFA757">
        <w:tblPrEx>
          <w:tblCellMar>
            <w:top w:w="0" w:type="dxa"/>
            <w:left w:w="108" w:type="dxa"/>
            <w:bottom w:w="0" w:type="dxa"/>
            <w:right w:w="108" w:type="dxa"/>
          </w:tblCellMar>
        </w:tblPrEx>
        <w:trPr>
          <w:trHeight w:val="540" w:hRule="atLeast"/>
        </w:trPr>
        <w:tc>
          <w:tcPr>
            <w:tcW w:w="121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7EE44FF">
            <w:pPr>
              <w:pageBreakBefore w:val="0"/>
              <w:kinsoku/>
              <w:wordWrap/>
              <w:overflowPunct/>
              <w:topLinePunct w:val="0"/>
              <w:autoSpaceDE/>
              <w:autoSpaceDN/>
              <w:bidi w:val="0"/>
              <w:spacing w:line="360" w:lineRule="auto"/>
              <w:jc w:val="center"/>
              <w:rPr>
                <w:rFonts w:hint="eastAsia" w:ascii="宋体" w:hAnsi="宋体" w:eastAsia="宋体" w:cs="宋体"/>
                <w:sz w:val="21"/>
                <w:szCs w:val="21"/>
              </w:rPr>
            </w:pPr>
          </w:p>
        </w:tc>
        <w:tc>
          <w:tcPr>
            <w:tcW w:w="7312" w:type="dxa"/>
            <w:tcBorders>
              <w:top w:val="single" w:color="000000" w:sz="4" w:space="0"/>
              <w:left w:val="single" w:color="000000" w:sz="4" w:space="0"/>
              <w:bottom w:val="single" w:color="000000" w:sz="4" w:space="0"/>
              <w:right w:val="single" w:color="000000" w:sz="4" w:space="0"/>
            </w:tcBorders>
            <w:noWrap w:val="0"/>
            <w:vAlign w:val="center"/>
          </w:tcPr>
          <w:p w14:paraId="23361410">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kern w:val="0"/>
                <w:sz w:val="21"/>
                <w:szCs w:val="21"/>
                <w:lang w:bidi="ar"/>
              </w:rPr>
              <w:t>4、支持ID指示灯，维护人员可以在后台点亮后去机房直接找到相对于设备，便于快速定位设备位置，需提供设备照片并标识ID指示灯证明</w:t>
            </w:r>
            <w:r>
              <w:rPr>
                <w:rFonts w:hint="eastAsia" w:ascii="宋体" w:hAnsi="宋体" w:cs="宋体"/>
                <w:kern w:val="0"/>
                <w:sz w:val="21"/>
                <w:szCs w:val="21"/>
                <w:lang w:eastAsia="zh-CN" w:bidi="ar"/>
              </w:rPr>
              <w:t>。</w:t>
            </w:r>
          </w:p>
        </w:tc>
      </w:tr>
      <w:tr w14:paraId="744D49B9">
        <w:tblPrEx>
          <w:tblCellMar>
            <w:top w:w="0" w:type="dxa"/>
            <w:left w:w="108" w:type="dxa"/>
            <w:bottom w:w="0" w:type="dxa"/>
            <w:right w:w="108" w:type="dxa"/>
          </w:tblCellMar>
        </w:tblPrEx>
        <w:trPr>
          <w:trHeight w:val="270" w:hRule="atLeast"/>
        </w:trPr>
        <w:tc>
          <w:tcPr>
            <w:tcW w:w="1213" w:type="dxa"/>
            <w:vMerge w:val="restart"/>
            <w:tcBorders>
              <w:top w:val="single" w:color="000000" w:sz="4" w:space="0"/>
              <w:left w:val="single" w:color="000000" w:sz="4" w:space="0"/>
              <w:bottom w:val="single" w:color="000000" w:sz="4" w:space="0"/>
              <w:right w:val="single" w:color="000000" w:sz="4" w:space="0"/>
            </w:tcBorders>
            <w:noWrap w:val="0"/>
            <w:vAlign w:val="center"/>
          </w:tcPr>
          <w:p w14:paraId="57939A28">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功能要求</w:t>
            </w:r>
          </w:p>
        </w:tc>
        <w:tc>
          <w:tcPr>
            <w:tcW w:w="7312" w:type="dxa"/>
            <w:tcBorders>
              <w:top w:val="single" w:color="000000" w:sz="4" w:space="0"/>
              <w:left w:val="single" w:color="000000" w:sz="4" w:space="0"/>
              <w:bottom w:val="single" w:color="000000" w:sz="4" w:space="0"/>
              <w:right w:val="single" w:color="000000" w:sz="4" w:space="0"/>
            </w:tcBorders>
            <w:noWrap w:val="0"/>
            <w:vAlign w:val="center"/>
          </w:tcPr>
          <w:p w14:paraId="7B9E8FBE">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kern w:val="0"/>
                <w:sz w:val="21"/>
                <w:szCs w:val="21"/>
                <w:lang w:bidi="ar"/>
              </w:rPr>
              <w:t>5、支持IGMP v1/v2/v3、PIM-SM、PIM-DM、PIM-SSM</w:t>
            </w:r>
            <w:r>
              <w:rPr>
                <w:rFonts w:hint="eastAsia" w:ascii="宋体" w:hAnsi="宋体" w:cs="宋体"/>
                <w:kern w:val="0"/>
                <w:sz w:val="21"/>
                <w:szCs w:val="21"/>
                <w:lang w:eastAsia="zh-CN" w:bidi="ar"/>
              </w:rPr>
              <w:t>。</w:t>
            </w:r>
          </w:p>
        </w:tc>
      </w:tr>
      <w:tr w14:paraId="6FA78B20">
        <w:tblPrEx>
          <w:tblCellMar>
            <w:top w:w="0" w:type="dxa"/>
            <w:left w:w="108" w:type="dxa"/>
            <w:bottom w:w="0" w:type="dxa"/>
            <w:right w:w="108" w:type="dxa"/>
          </w:tblCellMar>
        </w:tblPrEx>
        <w:trPr>
          <w:trHeight w:val="270" w:hRule="atLeast"/>
        </w:trPr>
        <w:tc>
          <w:tcPr>
            <w:tcW w:w="1213" w:type="dxa"/>
            <w:vMerge w:val="continue"/>
            <w:tcBorders>
              <w:left w:val="single" w:color="000000" w:sz="4" w:space="0"/>
              <w:right w:val="single" w:color="000000" w:sz="4" w:space="0"/>
            </w:tcBorders>
            <w:noWrap w:val="0"/>
            <w:vAlign w:val="center"/>
          </w:tcPr>
          <w:p w14:paraId="27189BC4">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kern w:val="0"/>
                <w:sz w:val="21"/>
                <w:szCs w:val="21"/>
                <w:lang w:bidi="ar"/>
              </w:rPr>
            </w:pPr>
          </w:p>
        </w:tc>
        <w:tc>
          <w:tcPr>
            <w:tcW w:w="7312" w:type="dxa"/>
            <w:tcBorders>
              <w:top w:val="single" w:color="000000" w:sz="4" w:space="0"/>
              <w:left w:val="single" w:color="000000" w:sz="4" w:space="0"/>
              <w:bottom w:val="single" w:color="000000" w:sz="4" w:space="0"/>
              <w:right w:val="single" w:color="000000" w:sz="4" w:space="0"/>
            </w:tcBorders>
            <w:noWrap w:val="0"/>
            <w:vAlign w:val="center"/>
          </w:tcPr>
          <w:p w14:paraId="18B1F4A4">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val="en-US" w:eastAsia="zh-CN" w:bidi="ar"/>
              </w:rPr>
              <w:t>6、</w:t>
            </w:r>
            <w:r>
              <w:rPr>
                <w:rFonts w:hint="eastAsia" w:ascii="宋体" w:hAnsi="宋体" w:eastAsia="宋体" w:cs="宋体"/>
                <w:kern w:val="0"/>
                <w:sz w:val="21"/>
                <w:szCs w:val="21"/>
                <w:lang w:bidi="ar"/>
              </w:rPr>
              <w:t>支持静态路由、RIP、OSPF、RIPng、OSPFv3，ISIS，ISISv6，BGP，BGP4+</w:t>
            </w:r>
            <w:r>
              <w:rPr>
                <w:rFonts w:hint="eastAsia" w:ascii="宋体" w:hAnsi="宋体" w:eastAsia="宋体" w:cs="宋体"/>
                <w:kern w:val="0"/>
                <w:sz w:val="21"/>
                <w:szCs w:val="21"/>
                <w:lang w:eastAsia="zh-CN" w:bidi="ar"/>
              </w:rPr>
              <w:t>。</w:t>
            </w:r>
          </w:p>
        </w:tc>
      </w:tr>
      <w:tr w14:paraId="328AF746">
        <w:tblPrEx>
          <w:tblCellMar>
            <w:top w:w="0" w:type="dxa"/>
            <w:left w:w="108" w:type="dxa"/>
            <w:bottom w:w="0" w:type="dxa"/>
            <w:right w:w="108" w:type="dxa"/>
          </w:tblCellMar>
        </w:tblPrEx>
        <w:trPr>
          <w:trHeight w:val="270" w:hRule="atLeast"/>
        </w:trPr>
        <w:tc>
          <w:tcPr>
            <w:tcW w:w="1213" w:type="dxa"/>
            <w:vMerge w:val="continue"/>
            <w:tcBorders>
              <w:top w:val="single" w:color="000000" w:sz="4" w:space="0"/>
              <w:left w:val="single" w:color="000000" w:sz="4" w:space="0"/>
              <w:bottom w:val="single" w:color="000000" w:sz="4" w:space="0"/>
              <w:right w:val="single" w:color="000000" w:sz="4" w:space="0"/>
            </w:tcBorders>
            <w:noWrap w:val="0"/>
            <w:vAlign w:val="center"/>
          </w:tcPr>
          <w:p w14:paraId="6D41973E">
            <w:pPr>
              <w:pageBreakBefore w:val="0"/>
              <w:kinsoku/>
              <w:wordWrap/>
              <w:overflowPunct/>
              <w:topLinePunct w:val="0"/>
              <w:autoSpaceDE/>
              <w:autoSpaceDN/>
              <w:bidi w:val="0"/>
              <w:spacing w:line="360" w:lineRule="auto"/>
              <w:jc w:val="center"/>
              <w:rPr>
                <w:rFonts w:hint="eastAsia" w:ascii="宋体" w:hAnsi="宋体" w:eastAsia="宋体" w:cs="宋体"/>
                <w:sz w:val="21"/>
                <w:szCs w:val="21"/>
              </w:rPr>
            </w:pPr>
          </w:p>
        </w:tc>
        <w:tc>
          <w:tcPr>
            <w:tcW w:w="7312" w:type="dxa"/>
            <w:tcBorders>
              <w:top w:val="single" w:color="000000" w:sz="4" w:space="0"/>
              <w:left w:val="single" w:color="000000" w:sz="4" w:space="0"/>
              <w:bottom w:val="single" w:color="000000" w:sz="4" w:space="0"/>
              <w:right w:val="single" w:color="000000" w:sz="4" w:space="0"/>
            </w:tcBorders>
            <w:noWrap w:val="0"/>
            <w:vAlign w:val="center"/>
          </w:tcPr>
          <w:p w14:paraId="46205095">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cs="宋体"/>
                <w:kern w:val="0"/>
                <w:sz w:val="21"/>
                <w:szCs w:val="21"/>
                <w:lang w:val="en-US" w:eastAsia="zh-CN" w:bidi="ar"/>
              </w:rPr>
              <w:t>7</w:t>
            </w:r>
            <w:r>
              <w:rPr>
                <w:rFonts w:hint="eastAsia" w:ascii="宋体" w:hAnsi="宋体" w:eastAsia="宋体" w:cs="宋体"/>
                <w:kern w:val="0"/>
                <w:sz w:val="21"/>
                <w:szCs w:val="21"/>
                <w:lang w:bidi="ar"/>
              </w:rPr>
              <w:t>、支持DRR、SP、DRR+SP队列调度算法</w:t>
            </w:r>
            <w:r>
              <w:rPr>
                <w:rFonts w:hint="eastAsia" w:ascii="宋体" w:hAnsi="宋体" w:cs="宋体"/>
                <w:kern w:val="0"/>
                <w:sz w:val="21"/>
                <w:szCs w:val="21"/>
                <w:lang w:eastAsia="zh-CN" w:bidi="ar"/>
              </w:rPr>
              <w:t>。</w:t>
            </w:r>
          </w:p>
        </w:tc>
      </w:tr>
      <w:tr w14:paraId="5827DD54">
        <w:tblPrEx>
          <w:tblCellMar>
            <w:top w:w="0" w:type="dxa"/>
            <w:left w:w="108" w:type="dxa"/>
            <w:bottom w:w="0" w:type="dxa"/>
            <w:right w:w="108" w:type="dxa"/>
          </w:tblCellMar>
        </w:tblPrEx>
        <w:trPr>
          <w:trHeight w:val="270" w:hRule="atLeast"/>
        </w:trPr>
        <w:tc>
          <w:tcPr>
            <w:tcW w:w="121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6879F01">
            <w:pPr>
              <w:pageBreakBefore w:val="0"/>
              <w:kinsoku/>
              <w:wordWrap/>
              <w:overflowPunct/>
              <w:topLinePunct w:val="0"/>
              <w:autoSpaceDE/>
              <w:autoSpaceDN/>
              <w:bidi w:val="0"/>
              <w:spacing w:line="360" w:lineRule="auto"/>
              <w:jc w:val="center"/>
              <w:rPr>
                <w:rFonts w:hint="eastAsia" w:ascii="宋体" w:hAnsi="宋体" w:eastAsia="宋体" w:cs="宋体"/>
                <w:sz w:val="21"/>
                <w:szCs w:val="21"/>
              </w:rPr>
            </w:pPr>
          </w:p>
        </w:tc>
        <w:tc>
          <w:tcPr>
            <w:tcW w:w="7312" w:type="dxa"/>
            <w:tcBorders>
              <w:top w:val="single" w:color="000000" w:sz="4" w:space="0"/>
              <w:left w:val="single" w:color="000000" w:sz="4" w:space="0"/>
              <w:bottom w:val="single" w:color="000000" w:sz="4" w:space="0"/>
              <w:right w:val="single" w:color="000000" w:sz="4" w:space="0"/>
            </w:tcBorders>
            <w:noWrap w:val="0"/>
            <w:vAlign w:val="center"/>
          </w:tcPr>
          <w:p w14:paraId="5BCF98B9">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cs="宋体"/>
                <w:kern w:val="0"/>
                <w:sz w:val="21"/>
                <w:szCs w:val="21"/>
                <w:lang w:val="en-US" w:eastAsia="zh-CN" w:bidi="ar"/>
              </w:rPr>
              <w:t>8</w:t>
            </w:r>
            <w:r>
              <w:rPr>
                <w:rFonts w:hint="eastAsia" w:ascii="宋体" w:hAnsi="宋体" w:eastAsia="宋体" w:cs="宋体"/>
                <w:kern w:val="0"/>
                <w:sz w:val="21"/>
                <w:szCs w:val="21"/>
                <w:lang w:bidi="ar"/>
              </w:rPr>
              <w:t>、支持双向端口限速、广播风暴抑制功能</w:t>
            </w:r>
            <w:r>
              <w:rPr>
                <w:rFonts w:hint="eastAsia" w:ascii="宋体" w:hAnsi="宋体" w:cs="宋体"/>
                <w:kern w:val="0"/>
                <w:sz w:val="21"/>
                <w:szCs w:val="21"/>
                <w:lang w:eastAsia="zh-CN" w:bidi="ar"/>
              </w:rPr>
              <w:t>。</w:t>
            </w:r>
          </w:p>
        </w:tc>
      </w:tr>
      <w:tr w14:paraId="19D78285">
        <w:tblPrEx>
          <w:tblCellMar>
            <w:top w:w="0" w:type="dxa"/>
            <w:left w:w="108" w:type="dxa"/>
            <w:bottom w:w="0" w:type="dxa"/>
            <w:right w:w="108" w:type="dxa"/>
          </w:tblCellMar>
        </w:tblPrEx>
        <w:trPr>
          <w:trHeight w:val="540" w:hRule="atLeast"/>
        </w:trPr>
        <w:tc>
          <w:tcPr>
            <w:tcW w:w="121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2309A8C">
            <w:pPr>
              <w:pageBreakBefore w:val="0"/>
              <w:kinsoku/>
              <w:wordWrap/>
              <w:overflowPunct/>
              <w:topLinePunct w:val="0"/>
              <w:autoSpaceDE/>
              <w:autoSpaceDN/>
              <w:bidi w:val="0"/>
              <w:spacing w:line="360" w:lineRule="auto"/>
              <w:jc w:val="center"/>
              <w:rPr>
                <w:rFonts w:hint="eastAsia" w:ascii="宋体" w:hAnsi="宋体" w:eastAsia="宋体" w:cs="宋体"/>
                <w:sz w:val="21"/>
                <w:szCs w:val="21"/>
              </w:rPr>
            </w:pPr>
          </w:p>
        </w:tc>
        <w:tc>
          <w:tcPr>
            <w:tcW w:w="7312" w:type="dxa"/>
            <w:tcBorders>
              <w:top w:val="single" w:color="000000" w:sz="4" w:space="0"/>
              <w:left w:val="single" w:color="000000" w:sz="4" w:space="0"/>
              <w:bottom w:val="single" w:color="000000" w:sz="4" w:space="0"/>
              <w:right w:val="single" w:color="000000" w:sz="4" w:space="0"/>
            </w:tcBorders>
            <w:noWrap w:val="0"/>
            <w:vAlign w:val="center"/>
          </w:tcPr>
          <w:p w14:paraId="39DEE46F">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cs="宋体"/>
                <w:kern w:val="0"/>
                <w:sz w:val="21"/>
                <w:szCs w:val="21"/>
                <w:lang w:val="en-US" w:eastAsia="zh-CN" w:bidi="ar"/>
              </w:rPr>
              <w:t>9</w:t>
            </w:r>
            <w:r>
              <w:rPr>
                <w:rFonts w:hint="eastAsia" w:ascii="宋体" w:hAnsi="宋体" w:eastAsia="宋体" w:cs="宋体"/>
                <w:kern w:val="0"/>
                <w:sz w:val="21"/>
                <w:szCs w:val="21"/>
                <w:lang w:bidi="ar"/>
              </w:rPr>
              <w:t>、支持支持防范 DoS 攻击、TCP 的 SYN Flood 攻击、UDP Flood 攻击、广播风暴攻击、大流量攻击，需提供官网</w:t>
            </w:r>
            <w:r>
              <w:rPr>
                <w:rFonts w:hint="eastAsia" w:ascii="宋体" w:hAnsi="宋体" w:cs="宋体"/>
                <w:kern w:val="0"/>
                <w:sz w:val="21"/>
                <w:szCs w:val="21"/>
                <w:lang w:val="en-US" w:eastAsia="zh-CN" w:bidi="ar"/>
              </w:rPr>
              <w:t>截图</w:t>
            </w:r>
            <w:r>
              <w:rPr>
                <w:rFonts w:hint="eastAsia" w:ascii="宋体" w:hAnsi="宋体" w:eastAsia="宋体" w:cs="宋体"/>
                <w:kern w:val="0"/>
                <w:sz w:val="21"/>
                <w:szCs w:val="21"/>
                <w:lang w:bidi="ar"/>
              </w:rPr>
              <w:t>证明</w:t>
            </w:r>
            <w:r>
              <w:rPr>
                <w:rFonts w:hint="eastAsia" w:ascii="宋体" w:hAnsi="宋体" w:cs="宋体"/>
                <w:kern w:val="0"/>
                <w:sz w:val="21"/>
                <w:szCs w:val="21"/>
                <w:lang w:eastAsia="zh-CN" w:bidi="ar"/>
              </w:rPr>
              <w:t>。</w:t>
            </w:r>
          </w:p>
        </w:tc>
      </w:tr>
      <w:tr w14:paraId="5070553E">
        <w:tblPrEx>
          <w:tblCellMar>
            <w:top w:w="0" w:type="dxa"/>
            <w:left w:w="108" w:type="dxa"/>
            <w:bottom w:w="0" w:type="dxa"/>
            <w:right w:w="108" w:type="dxa"/>
          </w:tblCellMar>
        </w:tblPrEx>
        <w:trPr>
          <w:trHeight w:val="270" w:hRule="atLeast"/>
        </w:trPr>
        <w:tc>
          <w:tcPr>
            <w:tcW w:w="121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6D5272A">
            <w:pPr>
              <w:pageBreakBefore w:val="0"/>
              <w:kinsoku/>
              <w:wordWrap/>
              <w:overflowPunct/>
              <w:topLinePunct w:val="0"/>
              <w:autoSpaceDE/>
              <w:autoSpaceDN/>
              <w:bidi w:val="0"/>
              <w:spacing w:line="360" w:lineRule="auto"/>
              <w:jc w:val="center"/>
              <w:rPr>
                <w:rFonts w:hint="eastAsia" w:ascii="宋体" w:hAnsi="宋体" w:eastAsia="宋体" w:cs="宋体"/>
                <w:sz w:val="21"/>
                <w:szCs w:val="21"/>
              </w:rPr>
            </w:pPr>
          </w:p>
        </w:tc>
        <w:tc>
          <w:tcPr>
            <w:tcW w:w="7312" w:type="dxa"/>
            <w:tcBorders>
              <w:top w:val="single" w:color="000000" w:sz="4" w:space="0"/>
              <w:left w:val="single" w:color="000000" w:sz="4" w:space="0"/>
              <w:bottom w:val="single" w:color="000000" w:sz="4" w:space="0"/>
              <w:right w:val="single" w:color="000000" w:sz="4" w:space="0"/>
            </w:tcBorders>
            <w:noWrap w:val="0"/>
            <w:vAlign w:val="center"/>
          </w:tcPr>
          <w:p w14:paraId="4F7BC718">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cs="宋体"/>
                <w:kern w:val="0"/>
                <w:sz w:val="21"/>
                <w:szCs w:val="21"/>
                <w:lang w:val="en-US" w:eastAsia="zh-CN" w:bidi="ar"/>
              </w:rPr>
              <w:t>10</w:t>
            </w:r>
            <w:r>
              <w:rPr>
                <w:rFonts w:hint="eastAsia" w:ascii="宋体" w:hAnsi="宋体" w:eastAsia="宋体" w:cs="宋体"/>
                <w:kern w:val="0"/>
                <w:sz w:val="21"/>
                <w:szCs w:val="21"/>
                <w:lang w:bidi="ar"/>
              </w:rPr>
              <w:t>、支持G.8032（ERPS）标准以太环网协议，故障倒换收敛时间50ms</w:t>
            </w:r>
            <w:r>
              <w:rPr>
                <w:rFonts w:hint="eastAsia" w:ascii="宋体" w:hAnsi="宋体" w:cs="宋体"/>
                <w:kern w:val="0"/>
                <w:sz w:val="21"/>
                <w:szCs w:val="21"/>
                <w:lang w:eastAsia="zh-CN" w:bidi="ar"/>
              </w:rPr>
              <w:t>。</w:t>
            </w:r>
          </w:p>
        </w:tc>
      </w:tr>
      <w:tr w14:paraId="505A62EF">
        <w:tblPrEx>
          <w:tblCellMar>
            <w:top w:w="0" w:type="dxa"/>
            <w:left w:w="108" w:type="dxa"/>
            <w:bottom w:w="0" w:type="dxa"/>
            <w:right w:w="108" w:type="dxa"/>
          </w:tblCellMar>
        </w:tblPrEx>
        <w:trPr>
          <w:trHeight w:val="270" w:hRule="atLeast"/>
        </w:trPr>
        <w:tc>
          <w:tcPr>
            <w:tcW w:w="1213" w:type="dxa"/>
            <w:tcBorders>
              <w:top w:val="single" w:color="000000" w:sz="4" w:space="0"/>
              <w:left w:val="single" w:color="000000" w:sz="4" w:space="0"/>
              <w:bottom w:val="single" w:color="000000" w:sz="4" w:space="0"/>
              <w:right w:val="single" w:color="000000" w:sz="4" w:space="0"/>
            </w:tcBorders>
            <w:noWrap w:val="0"/>
            <w:vAlign w:val="center"/>
          </w:tcPr>
          <w:p w14:paraId="2B7D7DF1">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sz w:val="21"/>
                <w:szCs w:val="21"/>
                <w:lang w:eastAsia="zh-CN"/>
              </w:rPr>
            </w:pPr>
            <w:r>
              <w:rPr>
                <w:rFonts w:hint="eastAsia" w:ascii="宋体" w:hAnsi="宋体" w:cs="宋体"/>
                <w:kern w:val="0"/>
                <w:sz w:val="21"/>
                <w:szCs w:val="21"/>
                <w:lang w:val="en-US" w:eastAsia="zh-CN" w:bidi="ar"/>
              </w:rPr>
              <w:t>售后</w:t>
            </w:r>
          </w:p>
        </w:tc>
        <w:tc>
          <w:tcPr>
            <w:tcW w:w="7312" w:type="dxa"/>
            <w:tcBorders>
              <w:top w:val="single" w:color="000000" w:sz="4" w:space="0"/>
              <w:left w:val="single" w:color="000000" w:sz="4" w:space="0"/>
              <w:bottom w:val="single" w:color="000000" w:sz="4" w:space="0"/>
              <w:right w:val="single" w:color="000000" w:sz="4" w:space="0"/>
            </w:tcBorders>
            <w:noWrap w:val="0"/>
            <w:vAlign w:val="center"/>
          </w:tcPr>
          <w:p w14:paraId="03EA10A8">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kern w:val="0"/>
                <w:sz w:val="21"/>
                <w:szCs w:val="21"/>
                <w:lang w:bidi="ar"/>
              </w:rPr>
              <w:t>1</w:t>
            </w:r>
            <w:r>
              <w:rPr>
                <w:rFonts w:hint="eastAsia" w:ascii="宋体" w:hAnsi="宋体" w:cs="宋体"/>
                <w:kern w:val="0"/>
                <w:sz w:val="21"/>
                <w:szCs w:val="21"/>
                <w:lang w:val="en-US" w:eastAsia="zh-CN" w:bidi="ar"/>
              </w:rPr>
              <w:t>1</w:t>
            </w:r>
            <w:r>
              <w:rPr>
                <w:rFonts w:hint="eastAsia" w:ascii="宋体" w:hAnsi="宋体" w:eastAsia="宋体" w:cs="宋体"/>
                <w:kern w:val="0"/>
                <w:sz w:val="21"/>
                <w:szCs w:val="21"/>
                <w:lang w:bidi="ar"/>
              </w:rPr>
              <w:t>、三年硬件维保服务。</w:t>
            </w:r>
          </w:p>
        </w:tc>
      </w:tr>
    </w:tbl>
    <w:p w14:paraId="1DA35CE2">
      <w:pPr>
        <w:pStyle w:val="4"/>
        <w:pageBreakBefore w:val="0"/>
        <w:kinsoku/>
        <w:wordWrap/>
        <w:overflowPunct/>
        <w:topLinePunct w:val="0"/>
        <w:autoSpaceDE/>
        <w:autoSpaceDN/>
        <w:bidi w:val="0"/>
        <w:spacing w:line="360" w:lineRule="auto"/>
        <w:rPr>
          <w:rFonts w:hint="eastAsia" w:ascii="宋体" w:hAnsi="宋体" w:eastAsia="宋体" w:cs="宋体"/>
          <w:b/>
          <w:bCs/>
          <w:kern w:val="0"/>
          <w:sz w:val="21"/>
          <w:szCs w:val="21"/>
          <w:lang w:bidi="ar"/>
        </w:rPr>
      </w:pPr>
      <w:r>
        <w:rPr>
          <w:rFonts w:hint="eastAsia" w:ascii="宋体" w:hAnsi="宋体" w:eastAsia="宋体" w:cs="宋体"/>
          <w:b/>
          <w:bCs/>
          <w:kern w:val="0"/>
          <w:sz w:val="21"/>
          <w:szCs w:val="21"/>
          <w:lang w:bidi="ar"/>
        </w:rPr>
        <w:t>接入交换机</w:t>
      </w:r>
    </w:p>
    <w:tbl>
      <w:tblPr>
        <w:tblStyle w:val="13"/>
        <w:tblW w:w="4998" w:type="pct"/>
        <w:tblInd w:w="0" w:type="dxa"/>
        <w:tblLayout w:type="autofit"/>
        <w:tblCellMar>
          <w:top w:w="0" w:type="dxa"/>
          <w:left w:w="108" w:type="dxa"/>
          <w:bottom w:w="0" w:type="dxa"/>
          <w:right w:w="108" w:type="dxa"/>
        </w:tblCellMar>
      </w:tblPr>
      <w:tblGrid>
        <w:gridCol w:w="1210"/>
        <w:gridCol w:w="7315"/>
      </w:tblGrid>
      <w:tr w14:paraId="40BC516C">
        <w:tblPrEx>
          <w:tblCellMar>
            <w:top w:w="0" w:type="dxa"/>
            <w:left w:w="108" w:type="dxa"/>
            <w:bottom w:w="0" w:type="dxa"/>
            <w:right w:w="108" w:type="dxa"/>
          </w:tblCellMar>
        </w:tblPrEx>
        <w:trPr>
          <w:trHeight w:val="270" w:hRule="atLeast"/>
        </w:trPr>
        <w:tc>
          <w:tcPr>
            <w:tcW w:w="1209" w:type="dxa"/>
            <w:tcBorders>
              <w:top w:val="single" w:color="000000" w:sz="4" w:space="0"/>
              <w:left w:val="single" w:color="000000" w:sz="4" w:space="0"/>
              <w:bottom w:val="single" w:color="000000" w:sz="4" w:space="0"/>
              <w:right w:val="single" w:color="000000" w:sz="4" w:space="0"/>
            </w:tcBorders>
            <w:noWrap w:val="0"/>
            <w:vAlign w:val="center"/>
          </w:tcPr>
          <w:p w14:paraId="2EA953A6">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sz w:val="21"/>
                <w:szCs w:val="21"/>
              </w:rPr>
            </w:pPr>
            <w:r>
              <w:rPr>
                <w:rFonts w:hint="eastAsia" w:ascii="宋体" w:hAnsi="宋体" w:eastAsia="宋体" w:cs="宋体"/>
                <w:b/>
                <w:bCs/>
                <w:kern w:val="0"/>
                <w:sz w:val="21"/>
                <w:szCs w:val="21"/>
                <w:lang w:bidi="ar"/>
              </w:rPr>
              <w:t>功能项</w:t>
            </w:r>
          </w:p>
        </w:tc>
        <w:tc>
          <w:tcPr>
            <w:tcW w:w="7310" w:type="dxa"/>
            <w:tcBorders>
              <w:top w:val="single" w:color="000000" w:sz="4" w:space="0"/>
              <w:left w:val="single" w:color="000000" w:sz="4" w:space="0"/>
              <w:bottom w:val="single" w:color="000000" w:sz="4" w:space="0"/>
              <w:right w:val="single" w:color="000000" w:sz="4" w:space="0"/>
            </w:tcBorders>
            <w:noWrap w:val="0"/>
            <w:vAlign w:val="center"/>
          </w:tcPr>
          <w:p w14:paraId="35220BD1">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sz w:val="21"/>
                <w:szCs w:val="21"/>
              </w:rPr>
            </w:pPr>
            <w:r>
              <w:rPr>
                <w:rFonts w:hint="eastAsia" w:ascii="宋体" w:hAnsi="宋体" w:eastAsia="宋体" w:cs="宋体"/>
                <w:b/>
                <w:bCs/>
                <w:kern w:val="0"/>
                <w:sz w:val="21"/>
                <w:szCs w:val="21"/>
                <w:lang w:bidi="ar"/>
              </w:rPr>
              <w:t>参数要求</w:t>
            </w:r>
          </w:p>
        </w:tc>
      </w:tr>
      <w:tr w14:paraId="7E381BF3">
        <w:tblPrEx>
          <w:tblCellMar>
            <w:top w:w="0" w:type="dxa"/>
            <w:left w:w="108" w:type="dxa"/>
            <w:bottom w:w="0" w:type="dxa"/>
            <w:right w:w="108" w:type="dxa"/>
          </w:tblCellMar>
        </w:tblPrEx>
        <w:trPr>
          <w:trHeight w:val="270" w:hRule="atLeast"/>
        </w:trPr>
        <w:tc>
          <w:tcPr>
            <w:tcW w:w="1209" w:type="dxa"/>
            <w:tcBorders>
              <w:top w:val="single" w:color="000000" w:sz="4" w:space="0"/>
              <w:left w:val="single" w:color="000000" w:sz="4" w:space="0"/>
              <w:bottom w:val="single" w:color="000000" w:sz="4" w:space="0"/>
              <w:right w:val="single" w:color="000000" w:sz="4" w:space="0"/>
            </w:tcBorders>
            <w:noWrap w:val="0"/>
            <w:vAlign w:val="center"/>
          </w:tcPr>
          <w:p w14:paraId="4CC4824E">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性能要求</w:t>
            </w:r>
          </w:p>
        </w:tc>
        <w:tc>
          <w:tcPr>
            <w:tcW w:w="7310" w:type="dxa"/>
            <w:tcBorders>
              <w:top w:val="single" w:color="000000" w:sz="4" w:space="0"/>
              <w:left w:val="single" w:color="000000" w:sz="4" w:space="0"/>
              <w:bottom w:val="single" w:color="000000" w:sz="4" w:space="0"/>
              <w:right w:val="single" w:color="000000" w:sz="4" w:space="0"/>
            </w:tcBorders>
            <w:noWrap w:val="0"/>
            <w:vAlign w:val="center"/>
          </w:tcPr>
          <w:p w14:paraId="32DDB38C">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kern w:val="0"/>
                <w:sz w:val="21"/>
                <w:szCs w:val="21"/>
                <w:lang w:bidi="ar"/>
              </w:rPr>
              <w:t>★1、交换容量≥1.3Tbps，包转发率≥500Mpps，需提供官网</w:t>
            </w:r>
            <w:r>
              <w:rPr>
                <w:rFonts w:hint="eastAsia" w:ascii="宋体" w:hAnsi="宋体" w:cs="宋体"/>
                <w:kern w:val="0"/>
                <w:sz w:val="21"/>
                <w:szCs w:val="21"/>
                <w:lang w:val="en-US" w:eastAsia="zh-CN" w:bidi="ar"/>
              </w:rPr>
              <w:t>截图</w:t>
            </w:r>
            <w:r>
              <w:rPr>
                <w:rFonts w:hint="eastAsia" w:ascii="宋体" w:hAnsi="宋体" w:eastAsia="宋体" w:cs="宋体"/>
                <w:kern w:val="0"/>
                <w:sz w:val="21"/>
                <w:szCs w:val="21"/>
                <w:lang w:bidi="ar"/>
              </w:rPr>
              <w:t>证明</w:t>
            </w:r>
            <w:r>
              <w:rPr>
                <w:rFonts w:hint="eastAsia" w:ascii="宋体" w:hAnsi="宋体" w:cs="宋体"/>
                <w:kern w:val="0"/>
                <w:sz w:val="21"/>
                <w:szCs w:val="21"/>
                <w:lang w:eastAsia="zh-CN" w:bidi="ar"/>
              </w:rPr>
              <w:t>。</w:t>
            </w:r>
          </w:p>
        </w:tc>
      </w:tr>
      <w:tr w14:paraId="38038A8C">
        <w:tblPrEx>
          <w:tblCellMar>
            <w:top w:w="0" w:type="dxa"/>
            <w:left w:w="108" w:type="dxa"/>
            <w:bottom w:w="0" w:type="dxa"/>
            <w:right w:w="108" w:type="dxa"/>
          </w:tblCellMar>
        </w:tblPrEx>
        <w:trPr>
          <w:trHeight w:val="270" w:hRule="atLeast"/>
        </w:trPr>
        <w:tc>
          <w:tcPr>
            <w:tcW w:w="1209" w:type="dxa"/>
            <w:vMerge w:val="restart"/>
            <w:tcBorders>
              <w:top w:val="single" w:color="000000" w:sz="4" w:space="0"/>
              <w:left w:val="single" w:color="000000" w:sz="4" w:space="0"/>
              <w:bottom w:val="single" w:color="000000" w:sz="4" w:space="0"/>
              <w:right w:val="single" w:color="000000" w:sz="4" w:space="0"/>
            </w:tcBorders>
            <w:noWrap w:val="0"/>
            <w:vAlign w:val="center"/>
          </w:tcPr>
          <w:p w14:paraId="267C3AEA">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硬件要求</w:t>
            </w:r>
          </w:p>
        </w:tc>
        <w:tc>
          <w:tcPr>
            <w:tcW w:w="7310" w:type="dxa"/>
            <w:tcBorders>
              <w:top w:val="single" w:color="000000" w:sz="4" w:space="0"/>
              <w:left w:val="single" w:color="000000" w:sz="4" w:space="0"/>
              <w:bottom w:val="single" w:color="000000" w:sz="4" w:space="0"/>
              <w:right w:val="single" w:color="000000" w:sz="4" w:space="0"/>
            </w:tcBorders>
            <w:noWrap w:val="0"/>
            <w:vAlign w:val="center"/>
          </w:tcPr>
          <w:p w14:paraId="05E796C4">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★2、设备关键芯片（CPU、转发芯片）采用自研国产化芯片，并提供权威报告（具有国家认可CMA或CNAS标志的检测报告）。</w:t>
            </w:r>
          </w:p>
        </w:tc>
      </w:tr>
      <w:tr w14:paraId="08F47105">
        <w:tblPrEx>
          <w:tblCellMar>
            <w:top w:w="0" w:type="dxa"/>
            <w:left w:w="108" w:type="dxa"/>
            <w:bottom w:w="0" w:type="dxa"/>
            <w:right w:w="108" w:type="dxa"/>
          </w:tblCellMar>
        </w:tblPrEx>
        <w:trPr>
          <w:trHeight w:val="270" w:hRule="atLeast"/>
        </w:trPr>
        <w:tc>
          <w:tcPr>
            <w:tcW w:w="12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66FB74A">
            <w:pPr>
              <w:pageBreakBefore w:val="0"/>
              <w:kinsoku/>
              <w:wordWrap/>
              <w:overflowPunct/>
              <w:topLinePunct w:val="0"/>
              <w:autoSpaceDE/>
              <w:autoSpaceDN/>
              <w:bidi w:val="0"/>
              <w:spacing w:line="360" w:lineRule="auto"/>
              <w:jc w:val="center"/>
              <w:rPr>
                <w:rFonts w:hint="eastAsia" w:ascii="宋体" w:hAnsi="宋体" w:eastAsia="宋体" w:cs="宋体"/>
                <w:sz w:val="21"/>
                <w:szCs w:val="21"/>
              </w:rPr>
            </w:pPr>
          </w:p>
        </w:tc>
        <w:tc>
          <w:tcPr>
            <w:tcW w:w="7310" w:type="dxa"/>
            <w:tcBorders>
              <w:top w:val="single" w:color="000000" w:sz="4" w:space="0"/>
              <w:left w:val="single" w:color="000000" w:sz="4" w:space="0"/>
              <w:bottom w:val="single" w:color="000000" w:sz="4" w:space="0"/>
              <w:right w:val="single" w:color="000000" w:sz="4" w:space="0"/>
            </w:tcBorders>
            <w:noWrap w:val="0"/>
            <w:vAlign w:val="center"/>
          </w:tcPr>
          <w:p w14:paraId="5121A56A">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kern w:val="0"/>
                <w:sz w:val="21"/>
                <w:szCs w:val="21"/>
                <w:lang w:bidi="ar"/>
              </w:rPr>
              <w:t>3、支持标准USB接口，支持USB开局，开局简便，需提供官网</w:t>
            </w:r>
            <w:r>
              <w:rPr>
                <w:rFonts w:hint="eastAsia" w:ascii="宋体" w:hAnsi="宋体" w:cs="宋体"/>
                <w:kern w:val="0"/>
                <w:sz w:val="21"/>
                <w:szCs w:val="21"/>
                <w:lang w:val="en-US" w:eastAsia="zh-CN" w:bidi="ar"/>
              </w:rPr>
              <w:t>截图</w:t>
            </w:r>
            <w:r>
              <w:rPr>
                <w:rFonts w:hint="eastAsia" w:ascii="宋体" w:hAnsi="宋体" w:eastAsia="宋体" w:cs="宋体"/>
                <w:kern w:val="0"/>
                <w:sz w:val="21"/>
                <w:szCs w:val="21"/>
                <w:lang w:bidi="ar"/>
              </w:rPr>
              <w:t>证明</w:t>
            </w:r>
            <w:r>
              <w:rPr>
                <w:rFonts w:hint="eastAsia" w:ascii="宋体" w:hAnsi="宋体" w:cs="宋体"/>
                <w:kern w:val="0"/>
                <w:sz w:val="21"/>
                <w:szCs w:val="21"/>
                <w:lang w:eastAsia="zh-CN" w:bidi="ar"/>
              </w:rPr>
              <w:t>。</w:t>
            </w:r>
          </w:p>
        </w:tc>
      </w:tr>
      <w:tr w14:paraId="7DABE070">
        <w:tblPrEx>
          <w:tblCellMar>
            <w:top w:w="0" w:type="dxa"/>
            <w:left w:w="108" w:type="dxa"/>
            <w:bottom w:w="0" w:type="dxa"/>
            <w:right w:w="108" w:type="dxa"/>
          </w:tblCellMar>
        </w:tblPrEx>
        <w:trPr>
          <w:trHeight w:val="270" w:hRule="atLeast"/>
        </w:trPr>
        <w:tc>
          <w:tcPr>
            <w:tcW w:w="12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A3563F0">
            <w:pPr>
              <w:pageBreakBefore w:val="0"/>
              <w:kinsoku/>
              <w:wordWrap/>
              <w:overflowPunct/>
              <w:topLinePunct w:val="0"/>
              <w:autoSpaceDE/>
              <w:autoSpaceDN/>
              <w:bidi w:val="0"/>
              <w:spacing w:line="360" w:lineRule="auto"/>
              <w:jc w:val="center"/>
              <w:rPr>
                <w:rFonts w:hint="eastAsia" w:ascii="宋体" w:hAnsi="宋体" w:eastAsia="宋体" w:cs="宋体"/>
                <w:sz w:val="21"/>
                <w:szCs w:val="21"/>
              </w:rPr>
            </w:pPr>
          </w:p>
        </w:tc>
        <w:tc>
          <w:tcPr>
            <w:tcW w:w="7310" w:type="dxa"/>
            <w:tcBorders>
              <w:top w:val="single" w:color="000000" w:sz="4" w:space="0"/>
              <w:left w:val="single" w:color="000000" w:sz="4" w:space="0"/>
              <w:bottom w:val="single" w:color="000000" w:sz="4" w:space="0"/>
              <w:right w:val="single" w:color="000000" w:sz="4" w:space="0"/>
            </w:tcBorders>
            <w:noWrap w:val="0"/>
            <w:vAlign w:val="center"/>
          </w:tcPr>
          <w:p w14:paraId="449D82BB">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kern w:val="0"/>
                <w:sz w:val="21"/>
                <w:szCs w:val="21"/>
                <w:lang w:bidi="ar"/>
              </w:rPr>
              <w:t>★4、≥48个 10/100/1000Base-T 以太网端口，≥4个万兆 SFP+，需提供官网</w:t>
            </w:r>
            <w:r>
              <w:rPr>
                <w:rFonts w:hint="eastAsia" w:ascii="宋体" w:hAnsi="宋体" w:cs="宋体"/>
                <w:kern w:val="0"/>
                <w:sz w:val="21"/>
                <w:szCs w:val="21"/>
                <w:lang w:val="en-US" w:eastAsia="zh-CN" w:bidi="ar"/>
              </w:rPr>
              <w:t>截图</w:t>
            </w:r>
            <w:r>
              <w:rPr>
                <w:rFonts w:hint="eastAsia" w:ascii="宋体" w:hAnsi="宋体" w:eastAsia="宋体" w:cs="宋体"/>
                <w:kern w:val="0"/>
                <w:sz w:val="21"/>
                <w:szCs w:val="21"/>
                <w:lang w:bidi="ar"/>
              </w:rPr>
              <w:t>证明</w:t>
            </w:r>
            <w:r>
              <w:rPr>
                <w:rFonts w:hint="eastAsia" w:ascii="宋体" w:hAnsi="宋体" w:cs="宋体"/>
                <w:kern w:val="0"/>
                <w:sz w:val="21"/>
                <w:szCs w:val="21"/>
                <w:lang w:eastAsia="zh-CN" w:bidi="ar"/>
              </w:rPr>
              <w:t>；提供2个万兆单模10KM光模块。</w:t>
            </w:r>
          </w:p>
        </w:tc>
      </w:tr>
      <w:tr w14:paraId="4FBBF5B2">
        <w:tblPrEx>
          <w:tblCellMar>
            <w:top w:w="0" w:type="dxa"/>
            <w:left w:w="108" w:type="dxa"/>
            <w:bottom w:w="0" w:type="dxa"/>
            <w:right w:w="108" w:type="dxa"/>
          </w:tblCellMar>
        </w:tblPrEx>
        <w:trPr>
          <w:trHeight w:val="270" w:hRule="atLeast"/>
        </w:trPr>
        <w:tc>
          <w:tcPr>
            <w:tcW w:w="12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3DD3331">
            <w:pPr>
              <w:pageBreakBefore w:val="0"/>
              <w:kinsoku/>
              <w:wordWrap/>
              <w:overflowPunct/>
              <w:topLinePunct w:val="0"/>
              <w:autoSpaceDE/>
              <w:autoSpaceDN/>
              <w:bidi w:val="0"/>
              <w:spacing w:line="360" w:lineRule="auto"/>
              <w:jc w:val="center"/>
              <w:rPr>
                <w:rFonts w:hint="eastAsia" w:ascii="宋体" w:hAnsi="宋体" w:eastAsia="宋体" w:cs="宋体"/>
                <w:sz w:val="21"/>
                <w:szCs w:val="21"/>
              </w:rPr>
            </w:pPr>
          </w:p>
        </w:tc>
        <w:tc>
          <w:tcPr>
            <w:tcW w:w="7310" w:type="dxa"/>
            <w:tcBorders>
              <w:top w:val="single" w:color="000000" w:sz="4" w:space="0"/>
              <w:left w:val="single" w:color="000000" w:sz="4" w:space="0"/>
              <w:bottom w:val="single" w:color="000000" w:sz="4" w:space="0"/>
              <w:right w:val="single" w:color="000000" w:sz="4" w:space="0"/>
            </w:tcBorders>
            <w:noWrap w:val="0"/>
            <w:vAlign w:val="center"/>
          </w:tcPr>
          <w:p w14:paraId="56FBBC1E">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kern w:val="0"/>
                <w:sz w:val="21"/>
                <w:szCs w:val="21"/>
                <w:lang w:bidi="ar"/>
              </w:rPr>
              <w:t>5、为了提高设备供电的可靠性，支持并实配可拔插双电源</w:t>
            </w:r>
            <w:r>
              <w:rPr>
                <w:rFonts w:hint="eastAsia" w:ascii="宋体" w:hAnsi="宋体" w:cs="宋体"/>
                <w:kern w:val="0"/>
                <w:sz w:val="21"/>
                <w:szCs w:val="21"/>
                <w:lang w:eastAsia="zh-CN" w:bidi="ar"/>
              </w:rPr>
              <w:t>。</w:t>
            </w:r>
          </w:p>
        </w:tc>
      </w:tr>
      <w:tr w14:paraId="13F7803B">
        <w:tblPrEx>
          <w:tblCellMar>
            <w:top w:w="0" w:type="dxa"/>
            <w:left w:w="108" w:type="dxa"/>
            <w:bottom w:w="0" w:type="dxa"/>
            <w:right w:w="108" w:type="dxa"/>
          </w:tblCellMar>
        </w:tblPrEx>
        <w:trPr>
          <w:trHeight w:val="540" w:hRule="atLeast"/>
        </w:trPr>
        <w:tc>
          <w:tcPr>
            <w:tcW w:w="12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A001845">
            <w:pPr>
              <w:pageBreakBefore w:val="0"/>
              <w:kinsoku/>
              <w:wordWrap/>
              <w:overflowPunct/>
              <w:topLinePunct w:val="0"/>
              <w:autoSpaceDE/>
              <w:autoSpaceDN/>
              <w:bidi w:val="0"/>
              <w:spacing w:line="360" w:lineRule="auto"/>
              <w:jc w:val="center"/>
              <w:rPr>
                <w:rFonts w:hint="eastAsia" w:ascii="宋体" w:hAnsi="宋体" w:eastAsia="宋体" w:cs="宋体"/>
                <w:sz w:val="21"/>
                <w:szCs w:val="21"/>
              </w:rPr>
            </w:pPr>
          </w:p>
        </w:tc>
        <w:tc>
          <w:tcPr>
            <w:tcW w:w="7310" w:type="dxa"/>
            <w:tcBorders>
              <w:top w:val="single" w:color="000000" w:sz="4" w:space="0"/>
              <w:left w:val="single" w:color="000000" w:sz="4" w:space="0"/>
              <w:bottom w:val="single" w:color="000000" w:sz="4" w:space="0"/>
              <w:right w:val="single" w:color="000000" w:sz="4" w:space="0"/>
            </w:tcBorders>
            <w:noWrap w:val="0"/>
            <w:vAlign w:val="center"/>
          </w:tcPr>
          <w:p w14:paraId="4B978613">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kern w:val="0"/>
                <w:sz w:val="21"/>
                <w:szCs w:val="21"/>
                <w:lang w:bidi="ar"/>
              </w:rPr>
              <w:t>6、支持ID指示灯，维护人员可以在后台点亮后去机房直接找到相对于设备，便于快速定位设备位置，需提供设备照片并标识ID指示灯证明</w:t>
            </w:r>
            <w:r>
              <w:rPr>
                <w:rFonts w:hint="eastAsia" w:ascii="宋体" w:hAnsi="宋体" w:cs="宋体"/>
                <w:kern w:val="0"/>
                <w:sz w:val="21"/>
                <w:szCs w:val="21"/>
                <w:lang w:eastAsia="zh-CN" w:bidi="ar"/>
              </w:rPr>
              <w:t>。</w:t>
            </w:r>
          </w:p>
        </w:tc>
      </w:tr>
      <w:tr w14:paraId="6CF2B86A">
        <w:tblPrEx>
          <w:tblCellMar>
            <w:top w:w="0" w:type="dxa"/>
            <w:left w:w="108" w:type="dxa"/>
            <w:bottom w:w="0" w:type="dxa"/>
            <w:right w:w="108" w:type="dxa"/>
          </w:tblCellMar>
        </w:tblPrEx>
        <w:trPr>
          <w:trHeight w:val="270" w:hRule="atLeast"/>
        </w:trPr>
        <w:tc>
          <w:tcPr>
            <w:tcW w:w="1209" w:type="dxa"/>
            <w:vMerge w:val="restart"/>
            <w:tcBorders>
              <w:top w:val="single" w:color="000000" w:sz="4" w:space="0"/>
              <w:left w:val="single" w:color="000000" w:sz="4" w:space="0"/>
              <w:bottom w:val="single" w:color="000000" w:sz="4" w:space="0"/>
              <w:right w:val="single" w:color="000000" w:sz="4" w:space="0"/>
            </w:tcBorders>
            <w:noWrap w:val="0"/>
            <w:vAlign w:val="center"/>
          </w:tcPr>
          <w:p w14:paraId="4BCE5FBE">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功能要求</w:t>
            </w:r>
          </w:p>
        </w:tc>
        <w:tc>
          <w:tcPr>
            <w:tcW w:w="7310" w:type="dxa"/>
            <w:tcBorders>
              <w:top w:val="single" w:color="000000" w:sz="4" w:space="0"/>
              <w:left w:val="single" w:color="000000" w:sz="4" w:space="0"/>
              <w:bottom w:val="single" w:color="000000" w:sz="4" w:space="0"/>
              <w:right w:val="single" w:color="000000" w:sz="4" w:space="0"/>
            </w:tcBorders>
            <w:noWrap w:val="0"/>
            <w:vAlign w:val="center"/>
          </w:tcPr>
          <w:p w14:paraId="046BB80D">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kern w:val="0"/>
                <w:sz w:val="21"/>
                <w:szCs w:val="21"/>
                <w:lang w:bidi="ar"/>
              </w:rPr>
              <w:t>7、支持IGMP v1/v2/v3、PIM-SM、PIM-DM、PIM-SSM</w:t>
            </w:r>
            <w:r>
              <w:rPr>
                <w:rFonts w:hint="eastAsia" w:ascii="宋体" w:hAnsi="宋体" w:cs="宋体"/>
                <w:kern w:val="0"/>
                <w:sz w:val="21"/>
                <w:szCs w:val="21"/>
                <w:lang w:eastAsia="zh-CN" w:bidi="ar"/>
              </w:rPr>
              <w:t>。</w:t>
            </w:r>
          </w:p>
        </w:tc>
      </w:tr>
      <w:tr w14:paraId="608DF53A">
        <w:tblPrEx>
          <w:tblCellMar>
            <w:top w:w="0" w:type="dxa"/>
            <w:left w:w="108" w:type="dxa"/>
            <w:bottom w:w="0" w:type="dxa"/>
            <w:right w:w="108" w:type="dxa"/>
          </w:tblCellMar>
        </w:tblPrEx>
        <w:trPr>
          <w:trHeight w:val="270" w:hRule="atLeast"/>
        </w:trPr>
        <w:tc>
          <w:tcPr>
            <w:tcW w:w="12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37A4AAA">
            <w:pPr>
              <w:pageBreakBefore w:val="0"/>
              <w:kinsoku/>
              <w:wordWrap/>
              <w:overflowPunct/>
              <w:topLinePunct w:val="0"/>
              <w:autoSpaceDE/>
              <w:autoSpaceDN/>
              <w:bidi w:val="0"/>
              <w:spacing w:line="360" w:lineRule="auto"/>
              <w:jc w:val="center"/>
              <w:rPr>
                <w:rFonts w:hint="eastAsia" w:ascii="宋体" w:hAnsi="宋体" w:eastAsia="宋体" w:cs="宋体"/>
                <w:sz w:val="21"/>
                <w:szCs w:val="21"/>
              </w:rPr>
            </w:pPr>
          </w:p>
        </w:tc>
        <w:tc>
          <w:tcPr>
            <w:tcW w:w="7310" w:type="dxa"/>
            <w:tcBorders>
              <w:top w:val="single" w:color="000000" w:sz="4" w:space="0"/>
              <w:left w:val="single" w:color="000000" w:sz="4" w:space="0"/>
              <w:bottom w:val="single" w:color="000000" w:sz="4" w:space="0"/>
              <w:right w:val="single" w:color="000000" w:sz="4" w:space="0"/>
            </w:tcBorders>
            <w:noWrap w:val="0"/>
            <w:vAlign w:val="center"/>
          </w:tcPr>
          <w:p w14:paraId="79897F30">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kern w:val="0"/>
                <w:sz w:val="21"/>
                <w:szCs w:val="21"/>
                <w:lang w:bidi="ar"/>
              </w:rPr>
              <w:t>8、支持静态路由、RIP、OSPF、RIPng、OSPFv3，ISIS，ISISv6，BGP，BGP4+</w:t>
            </w:r>
            <w:r>
              <w:rPr>
                <w:rFonts w:hint="eastAsia" w:ascii="宋体" w:hAnsi="宋体" w:cs="宋体"/>
                <w:kern w:val="0"/>
                <w:sz w:val="21"/>
                <w:szCs w:val="21"/>
                <w:lang w:eastAsia="zh-CN" w:bidi="ar"/>
              </w:rPr>
              <w:t>。</w:t>
            </w:r>
          </w:p>
        </w:tc>
      </w:tr>
      <w:tr w14:paraId="61EA6512">
        <w:tblPrEx>
          <w:tblCellMar>
            <w:top w:w="0" w:type="dxa"/>
            <w:left w:w="108" w:type="dxa"/>
            <w:bottom w:w="0" w:type="dxa"/>
            <w:right w:w="108" w:type="dxa"/>
          </w:tblCellMar>
        </w:tblPrEx>
        <w:trPr>
          <w:trHeight w:val="270" w:hRule="atLeast"/>
        </w:trPr>
        <w:tc>
          <w:tcPr>
            <w:tcW w:w="12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CE9128D">
            <w:pPr>
              <w:pageBreakBefore w:val="0"/>
              <w:kinsoku/>
              <w:wordWrap/>
              <w:overflowPunct/>
              <w:topLinePunct w:val="0"/>
              <w:autoSpaceDE/>
              <w:autoSpaceDN/>
              <w:bidi w:val="0"/>
              <w:spacing w:line="360" w:lineRule="auto"/>
              <w:jc w:val="center"/>
              <w:rPr>
                <w:rFonts w:hint="eastAsia" w:ascii="宋体" w:hAnsi="宋体" w:eastAsia="宋体" w:cs="宋体"/>
                <w:sz w:val="21"/>
                <w:szCs w:val="21"/>
              </w:rPr>
            </w:pPr>
          </w:p>
        </w:tc>
        <w:tc>
          <w:tcPr>
            <w:tcW w:w="7310" w:type="dxa"/>
            <w:tcBorders>
              <w:top w:val="single" w:color="000000" w:sz="4" w:space="0"/>
              <w:left w:val="single" w:color="000000" w:sz="4" w:space="0"/>
              <w:bottom w:val="single" w:color="000000" w:sz="4" w:space="0"/>
              <w:right w:val="single" w:color="000000" w:sz="4" w:space="0"/>
            </w:tcBorders>
            <w:noWrap w:val="0"/>
            <w:vAlign w:val="center"/>
          </w:tcPr>
          <w:p w14:paraId="0381DD88">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kern w:val="0"/>
                <w:sz w:val="21"/>
                <w:szCs w:val="21"/>
                <w:lang w:bidi="ar"/>
              </w:rPr>
              <w:t>9、支持DRR、SP、DRR+SP队列调度算法</w:t>
            </w:r>
            <w:r>
              <w:rPr>
                <w:rFonts w:hint="eastAsia" w:ascii="宋体" w:hAnsi="宋体" w:cs="宋体"/>
                <w:kern w:val="0"/>
                <w:sz w:val="21"/>
                <w:szCs w:val="21"/>
                <w:lang w:eastAsia="zh-CN" w:bidi="ar"/>
              </w:rPr>
              <w:t>。</w:t>
            </w:r>
          </w:p>
        </w:tc>
      </w:tr>
      <w:tr w14:paraId="373D750B">
        <w:tblPrEx>
          <w:tblCellMar>
            <w:top w:w="0" w:type="dxa"/>
            <w:left w:w="108" w:type="dxa"/>
            <w:bottom w:w="0" w:type="dxa"/>
            <w:right w:w="108" w:type="dxa"/>
          </w:tblCellMar>
        </w:tblPrEx>
        <w:trPr>
          <w:trHeight w:val="270" w:hRule="atLeast"/>
        </w:trPr>
        <w:tc>
          <w:tcPr>
            <w:tcW w:w="12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39AC96E">
            <w:pPr>
              <w:pageBreakBefore w:val="0"/>
              <w:kinsoku/>
              <w:wordWrap/>
              <w:overflowPunct/>
              <w:topLinePunct w:val="0"/>
              <w:autoSpaceDE/>
              <w:autoSpaceDN/>
              <w:bidi w:val="0"/>
              <w:spacing w:line="360" w:lineRule="auto"/>
              <w:jc w:val="center"/>
              <w:rPr>
                <w:rFonts w:hint="eastAsia" w:ascii="宋体" w:hAnsi="宋体" w:eastAsia="宋体" w:cs="宋体"/>
                <w:sz w:val="21"/>
                <w:szCs w:val="21"/>
              </w:rPr>
            </w:pPr>
          </w:p>
        </w:tc>
        <w:tc>
          <w:tcPr>
            <w:tcW w:w="7310" w:type="dxa"/>
            <w:tcBorders>
              <w:top w:val="single" w:color="000000" w:sz="4" w:space="0"/>
              <w:left w:val="single" w:color="000000" w:sz="4" w:space="0"/>
              <w:bottom w:val="single" w:color="000000" w:sz="4" w:space="0"/>
              <w:right w:val="single" w:color="000000" w:sz="4" w:space="0"/>
            </w:tcBorders>
            <w:noWrap w:val="0"/>
            <w:vAlign w:val="center"/>
          </w:tcPr>
          <w:p w14:paraId="74129F24">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kern w:val="0"/>
                <w:sz w:val="21"/>
                <w:szCs w:val="21"/>
                <w:lang w:bidi="ar"/>
              </w:rPr>
              <w:t>10、支持双向端口限速、广播风暴抑制功能</w:t>
            </w:r>
            <w:r>
              <w:rPr>
                <w:rFonts w:hint="eastAsia" w:ascii="宋体" w:hAnsi="宋体" w:cs="宋体"/>
                <w:kern w:val="0"/>
                <w:sz w:val="21"/>
                <w:szCs w:val="21"/>
                <w:lang w:eastAsia="zh-CN" w:bidi="ar"/>
              </w:rPr>
              <w:t>。</w:t>
            </w:r>
          </w:p>
        </w:tc>
      </w:tr>
      <w:tr w14:paraId="280C7AEE">
        <w:tblPrEx>
          <w:tblCellMar>
            <w:top w:w="0" w:type="dxa"/>
            <w:left w:w="108" w:type="dxa"/>
            <w:bottom w:w="0" w:type="dxa"/>
            <w:right w:w="108" w:type="dxa"/>
          </w:tblCellMar>
        </w:tblPrEx>
        <w:trPr>
          <w:trHeight w:val="270" w:hRule="atLeast"/>
        </w:trPr>
        <w:tc>
          <w:tcPr>
            <w:tcW w:w="12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D6F6BFB">
            <w:pPr>
              <w:pageBreakBefore w:val="0"/>
              <w:kinsoku/>
              <w:wordWrap/>
              <w:overflowPunct/>
              <w:topLinePunct w:val="0"/>
              <w:autoSpaceDE/>
              <w:autoSpaceDN/>
              <w:bidi w:val="0"/>
              <w:spacing w:line="360" w:lineRule="auto"/>
              <w:jc w:val="center"/>
              <w:rPr>
                <w:rFonts w:hint="eastAsia" w:ascii="宋体" w:hAnsi="宋体" w:eastAsia="宋体" w:cs="宋体"/>
                <w:sz w:val="21"/>
                <w:szCs w:val="21"/>
              </w:rPr>
            </w:pPr>
          </w:p>
        </w:tc>
        <w:tc>
          <w:tcPr>
            <w:tcW w:w="7310" w:type="dxa"/>
            <w:tcBorders>
              <w:top w:val="single" w:color="000000" w:sz="4" w:space="0"/>
              <w:left w:val="single" w:color="000000" w:sz="4" w:space="0"/>
              <w:bottom w:val="single" w:color="000000" w:sz="4" w:space="0"/>
              <w:right w:val="single" w:color="000000" w:sz="4" w:space="0"/>
            </w:tcBorders>
            <w:noWrap w:val="0"/>
            <w:vAlign w:val="center"/>
          </w:tcPr>
          <w:p w14:paraId="16B67F96">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kern w:val="0"/>
                <w:sz w:val="21"/>
                <w:szCs w:val="21"/>
                <w:lang w:bidi="ar"/>
              </w:rPr>
              <w:t>11、支持防ARP攻击、DOS攻击、ICMP防攻击、CPU保护，需提供官网</w:t>
            </w:r>
            <w:r>
              <w:rPr>
                <w:rFonts w:hint="eastAsia" w:ascii="宋体" w:hAnsi="宋体" w:cs="宋体"/>
                <w:kern w:val="0"/>
                <w:sz w:val="21"/>
                <w:szCs w:val="21"/>
                <w:lang w:val="en-US" w:eastAsia="zh-CN" w:bidi="ar"/>
              </w:rPr>
              <w:t>接图</w:t>
            </w:r>
            <w:r>
              <w:rPr>
                <w:rFonts w:hint="eastAsia" w:ascii="宋体" w:hAnsi="宋体" w:eastAsia="宋体" w:cs="宋体"/>
                <w:kern w:val="0"/>
                <w:sz w:val="21"/>
                <w:szCs w:val="21"/>
                <w:lang w:bidi="ar"/>
              </w:rPr>
              <w:t>证明</w:t>
            </w:r>
            <w:r>
              <w:rPr>
                <w:rFonts w:hint="eastAsia" w:ascii="宋体" w:hAnsi="宋体" w:cs="宋体"/>
                <w:kern w:val="0"/>
                <w:sz w:val="21"/>
                <w:szCs w:val="21"/>
                <w:lang w:eastAsia="zh-CN" w:bidi="ar"/>
              </w:rPr>
              <w:t>。</w:t>
            </w:r>
          </w:p>
        </w:tc>
      </w:tr>
      <w:tr w14:paraId="5B5CF13D">
        <w:tblPrEx>
          <w:tblCellMar>
            <w:top w:w="0" w:type="dxa"/>
            <w:left w:w="108" w:type="dxa"/>
            <w:bottom w:w="0" w:type="dxa"/>
            <w:right w:w="108" w:type="dxa"/>
          </w:tblCellMar>
        </w:tblPrEx>
        <w:trPr>
          <w:trHeight w:val="270" w:hRule="atLeast"/>
        </w:trPr>
        <w:tc>
          <w:tcPr>
            <w:tcW w:w="12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ED860D2">
            <w:pPr>
              <w:pageBreakBefore w:val="0"/>
              <w:kinsoku/>
              <w:wordWrap/>
              <w:overflowPunct/>
              <w:topLinePunct w:val="0"/>
              <w:autoSpaceDE/>
              <w:autoSpaceDN/>
              <w:bidi w:val="0"/>
              <w:spacing w:line="360" w:lineRule="auto"/>
              <w:jc w:val="center"/>
              <w:rPr>
                <w:rFonts w:hint="eastAsia" w:ascii="宋体" w:hAnsi="宋体" w:eastAsia="宋体" w:cs="宋体"/>
                <w:sz w:val="21"/>
                <w:szCs w:val="21"/>
              </w:rPr>
            </w:pPr>
          </w:p>
        </w:tc>
        <w:tc>
          <w:tcPr>
            <w:tcW w:w="7310" w:type="dxa"/>
            <w:tcBorders>
              <w:top w:val="single" w:color="000000" w:sz="4" w:space="0"/>
              <w:left w:val="single" w:color="000000" w:sz="4" w:space="0"/>
              <w:bottom w:val="single" w:color="000000" w:sz="4" w:space="0"/>
              <w:right w:val="single" w:color="000000" w:sz="4" w:space="0"/>
            </w:tcBorders>
            <w:noWrap w:val="0"/>
            <w:vAlign w:val="center"/>
          </w:tcPr>
          <w:p w14:paraId="6282AE11">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kern w:val="0"/>
                <w:sz w:val="21"/>
                <w:szCs w:val="21"/>
                <w:lang w:bidi="ar"/>
              </w:rPr>
              <w:t>12、支持G.8032（ERPS）标准以太环网协议，故障倒换收敛时间50ms</w:t>
            </w:r>
            <w:r>
              <w:rPr>
                <w:rFonts w:hint="eastAsia" w:ascii="宋体" w:hAnsi="宋体" w:cs="宋体"/>
                <w:kern w:val="0"/>
                <w:sz w:val="21"/>
                <w:szCs w:val="21"/>
                <w:lang w:eastAsia="zh-CN" w:bidi="ar"/>
              </w:rPr>
              <w:t>。</w:t>
            </w:r>
          </w:p>
        </w:tc>
      </w:tr>
      <w:tr w14:paraId="758B49E0">
        <w:tblPrEx>
          <w:tblCellMar>
            <w:top w:w="0" w:type="dxa"/>
            <w:left w:w="108" w:type="dxa"/>
            <w:bottom w:w="0" w:type="dxa"/>
            <w:right w:w="108" w:type="dxa"/>
          </w:tblCellMar>
        </w:tblPrEx>
        <w:trPr>
          <w:trHeight w:val="270" w:hRule="atLeast"/>
        </w:trPr>
        <w:tc>
          <w:tcPr>
            <w:tcW w:w="1209" w:type="dxa"/>
            <w:tcBorders>
              <w:top w:val="single" w:color="000000" w:sz="4" w:space="0"/>
              <w:left w:val="single" w:color="000000" w:sz="4" w:space="0"/>
              <w:bottom w:val="single" w:color="000000" w:sz="4" w:space="0"/>
              <w:right w:val="single" w:color="000000" w:sz="4" w:space="0"/>
            </w:tcBorders>
            <w:noWrap w:val="0"/>
            <w:vAlign w:val="center"/>
          </w:tcPr>
          <w:p w14:paraId="2EBBC74C">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sz w:val="21"/>
                <w:szCs w:val="21"/>
                <w:lang w:eastAsia="zh-CN"/>
              </w:rPr>
            </w:pPr>
            <w:r>
              <w:rPr>
                <w:rFonts w:hint="eastAsia" w:ascii="宋体" w:hAnsi="宋体" w:cs="宋体"/>
                <w:kern w:val="0"/>
                <w:sz w:val="21"/>
                <w:szCs w:val="21"/>
                <w:lang w:val="en-US" w:eastAsia="zh-CN" w:bidi="ar"/>
              </w:rPr>
              <w:t>售后</w:t>
            </w:r>
          </w:p>
        </w:tc>
        <w:tc>
          <w:tcPr>
            <w:tcW w:w="7310" w:type="dxa"/>
            <w:tcBorders>
              <w:top w:val="single" w:color="000000" w:sz="4" w:space="0"/>
              <w:left w:val="single" w:color="000000" w:sz="4" w:space="0"/>
              <w:bottom w:val="single" w:color="000000" w:sz="4" w:space="0"/>
              <w:right w:val="single" w:color="000000" w:sz="4" w:space="0"/>
            </w:tcBorders>
            <w:noWrap w:val="0"/>
            <w:vAlign w:val="center"/>
          </w:tcPr>
          <w:p w14:paraId="45D59B3F">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kern w:val="0"/>
                <w:sz w:val="21"/>
                <w:szCs w:val="21"/>
                <w:lang w:bidi="ar"/>
              </w:rPr>
              <w:t>13、三年硬件维保服务。</w:t>
            </w:r>
          </w:p>
        </w:tc>
      </w:tr>
    </w:tbl>
    <w:p w14:paraId="37B917EA">
      <w:pPr>
        <w:pStyle w:val="4"/>
        <w:pageBreakBefore w:val="0"/>
        <w:kinsoku/>
        <w:wordWrap/>
        <w:overflowPunct/>
        <w:topLinePunct w:val="0"/>
        <w:autoSpaceDE/>
        <w:autoSpaceDN/>
        <w:bidi w:val="0"/>
        <w:spacing w:line="360" w:lineRule="auto"/>
        <w:rPr>
          <w:rFonts w:hint="eastAsia" w:ascii="宋体" w:hAnsi="宋体" w:eastAsia="宋体" w:cs="宋体"/>
          <w:b/>
          <w:bCs/>
          <w:kern w:val="0"/>
          <w:sz w:val="21"/>
          <w:szCs w:val="21"/>
          <w:lang w:bidi="ar"/>
        </w:rPr>
      </w:pPr>
      <w:r>
        <w:rPr>
          <w:rFonts w:hint="eastAsia" w:ascii="宋体" w:hAnsi="宋体" w:eastAsia="宋体" w:cs="宋体"/>
          <w:b/>
          <w:bCs/>
          <w:kern w:val="0"/>
          <w:sz w:val="21"/>
          <w:szCs w:val="21"/>
          <w:lang w:bidi="ar"/>
        </w:rPr>
        <w:t>会商视频会议</w:t>
      </w:r>
      <w:r>
        <w:rPr>
          <w:rFonts w:hint="eastAsia" w:ascii="宋体" w:hAnsi="宋体" w:eastAsia="宋体" w:cs="宋体"/>
          <w:b/>
          <w:bCs/>
          <w:kern w:val="0"/>
          <w:sz w:val="21"/>
          <w:szCs w:val="21"/>
          <w:lang w:val="en-US" w:eastAsia="zh-CN" w:bidi="ar"/>
        </w:rPr>
        <w:t>高清</w:t>
      </w:r>
      <w:r>
        <w:rPr>
          <w:rFonts w:hint="eastAsia" w:ascii="宋体" w:hAnsi="宋体" w:eastAsia="宋体" w:cs="宋体"/>
          <w:b/>
          <w:bCs/>
          <w:kern w:val="0"/>
          <w:sz w:val="21"/>
          <w:szCs w:val="21"/>
          <w:lang w:bidi="ar"/>
        </w:rPr>
        <w:t>终端</w:t>
      </w:r>
    </w:p>
    <w:tbl>
      <w:tblPr>
        <w:tblStyle w:val="13"/>
        <w:tblW w:w="4998" w:type="pct"/>
        <w:tblInd w:w="0" w:type="dxa"/>
        <w:tblLayout w:type="autofit"/>
        <w:tblCellMar>
          <w:top w:w="0" w:type="dxa"/>
          <w:left w:w="108" w:type="dxa"/>
          <w:bottom w:w="0" w:type="dxa"/>
          <w:right w:w="108" w:type="dxa"/>
        </w:tblCellMar>
      </w:tblPr>
      <w:tblGrid>
        <w:gridCol w:w="1211"/>
        <w:gridCol w:w="7314"/>
      </w:tblGrid>
      <w:tr w14:paraId="409E5AA1">
        <w:tblPrEx>
          <w:tblCellMar>
            <w:top w:w="0" w:type="dxa"/>
            <w:left w:w="108" w:type="dxa"/>
            <w:bottom w:w="0" w:type="dxa"/>
            <w:right w:w="108" w:type="dxa"/>
          </w:tblCellMar>
        </w:tblPrEx>
        <w:trPr>
          <w:trHeight w:val="270" w:hRule="atLeast"/>
        </w:trPr>
        <w:tc>
          <w:tcPr>
            <w:tcW w:w="1211" w:type="dxa"/>
            <w:tcBorders>
              <w:top w:val="single" w:color="000000" w:sz="4" w:space="0"/>
              <w:left w:val="single" w:color="000000" w:sz="4" w:space="0"/>
              <w:bottom w:val="single" w:color="000000" w:sz="4" w:space="0"/>
              <w:right w:val="single" w:color="000000" w:sz="4" w:space="0"/>
            </w:tcBorders>
            <w:noWrap w:val="0"/>
            <w:vAlign w:val="center"/>
          </w:tcPr>
          <w:p w14:paraId="733C50D2">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sz w:val="21"/>
                <w:szCs w:val="21"/>
              </w:rPr>
            </w:pPr>
            <w:r>
              <w:rPr>
                <w:rFonts w:hint="eastAsia" w:ascii="宋体" w:hAnsi="宋体" w:eastAsia="宋体" w:cs="宋体"/>
                <w:b/>
                <w:bCs/>
                <w:kern w:val="0"/>
                <w:sz w:val="21"/>
                <w:szCs w:val="21"/>
                <w:lang w:bidi="ar"/>
              </w:rPr>
              <w:t>功能项</w:t>
            </w:r>
          </w:p>
        </w:tc>
        <w:tc>
          <w:tcPr>
            <w:tcW w:w="7314" w:type="dxa"/>
            <w:tcBorders>
              <w:top w:val="single" w:color="000000" w:sz="4" w:space="0"/>
              <w:left w:val="single" w:color="000000" w:sz="4" w:space="0"/>
              <w:bottom w:val="single" w:color="000000" w:sz="4" w:space="0"/>
              <w:right w:val="single" w:color="000000" w:sz="4" w:space="0"/>
            </w:tcBorders>
            <w:noWrap w:val="0"/>
            <w:vAlign w:val="center"/>
          </w:tcPr>
          <w:p w14:paraId="37D43C30">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sz w:val="21"/>
                <w:szCs w:val="21"/>
              </w:rPr>
            </w:pPr>
            <w:r>
              <w:rPr>
                <w:rFonts w:hint="eastAsia" w:ascii="宋体" w:hAnsi="宋体" w:eastAsia="宋体" w:cs="宋体"/>
                <w:b/>
                <w:bCs/>
                <w:kern w:val="0"/>
                <w:sz w:val="21"/>
                <w:szCs w:val="21"/>
                <w:lang w:bidi="ar"/>
              </w:rPr>
              <w:t>参数要求</w:t>
            </w:r>
          </w:p>
        </w:tc>
      </w:tr>
      <w:tr w14:paraId="1780086B">
        <w:tblPrEx>
          <w:tblCellMar>
            <w:top w:w="0" w:type="dxa"/>
            <w:left w:w="108" w:type="dxa"/>
            <w:bottom w:w="0" w:type="dxa"/>
            <w:right w:w="108" w:type="dxa"/>
          </w:tblCellMar>
        </w:tblPrEx>
        <w:trPr>
          <w:trHeight w:val="270" w:hRule="atLeast"/>
        </w:trPr>
        <w:tc>
          <w:tcPr>
            <w:tcW w:w="1211" w:type="dxa"/>
            <w:tcBorders>
              <w:top w:val="single" w:color="000000" w:sz="4" w:space="0"/>
              <w:left w:val="single" w:color="000000" w:sz="4" w:space="0"/>
              <w:bottom w:val="single" w:color="000000" w:sz="4" w:space="0"/>
              <w:right w:val="single" w:color="000000" w:sz="4" w:space="0"/>
            </w:tcBorders>
            <w:noWrap w:val="0"/>
            <w:vAlign w:val="center"/>
          </w:tcPr>
          <w:p w14:paraId="4050927E">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系统架构</w:t>
            </w:r>
          </w:p>
        </w:tc>
        <w:tc>
          <w:tcPr>
            <w:tcW w:w="7314" w:type="dxa"/>
            <w:tcBorders>
              <w:top w:val="single" w:color="000000" w:sz="4" w:space="0"/>
              <w:left w:val="single" w:color="000000" w:sz="4" w:space="0"/>
              <w:bottom w:val="single" w:color="000000" w:sz="4" w:space="0"/>
              <w:right w:val="single" w:color="000000" w:sz="4" w:space="0"/>
            </w:tcBorders>
            <w:noWrap w:val="0"/>
            <w:vAlign w:val="center"/>
          </w:tcPr>
          <w:p w14:paraId="49436404">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1、采用分体式结构设计，嵌入式架构（非PC、非工控机架构），国产自主的操作系统及编解码处理芯片。</w:t>
            </w:r>
          </w:p>
        </w:tc>
      </w:tr>
      <w:tr w14:paraId="15AF85E5">
        <w:tblPrEx>
          <w:tblCellMar>
            <w:top w:w="0" w:type="dxa"/>
            <w:left w:w="108" w:type="dxa"/>
            <w:bottom w:w="0" w:type="dxa"/>
            <w:right w:w="108" w:type="dxa"/>
          </w:tblCellMar>
        </w:tblPrEx>
        <w:trPr>
          <w:trHeight w:val="540" w:hRule="atLeast"/>
        </w:trPr>
        <w:tc>
          <w:tcPr>
            <w:tcW w:w="1211" w:type="dxa"/>
            <w:tcBorders>
              <w:top w:val="single" w:color="000000" w:sz="4" w:space="0"/>
              <w:left w:val="single" w:color="000000" w:sz="4" w:space="0"/>
              <w:bottom w:val="single" w:color="000000" w:sz="4" w:space="0"/>
              <w:right w:val="single" w:color="000000" w:sz="4" w:space="0"/>
            </w:tcBorders>
            <w:noWrap w:val="0"/>
            <w:vAlign w:val="center"/>
          </w:tcPr>
          <w:p w14:paraId="0F7CABAE">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国产自主的主要元器件</w:t>
            </w:r>
          </w:p>
        </w:tc>
        <w:tc>
          <w:tcPr>
            <w:tcW w:w="7314" w:type="dxa"/>
            <w:tcBorders>
              <w:top w:val="single" w:color="000000" w:sz="4" w:space="0"/>
              <w:left w:val="single" w:color="000000" w:sz="4" w:space="0"/>
              <w:bottom w:val="single" w:color="000000" w:sz="4" w:space="0"/>
              <w:right w:val="single" w:color="000000" w:sz="4" w:space="0"/>
            </w:tcBorders>
            <w:noWrap w:val="0"/>
            <w:vAlign w:val="center"/>
          </w:tcPr>
          <w:p w14:paraId="5A6BD5FF">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★2、终端主要元器件须国产自主，至少包括视音频编解码单元、CPU处理单元、可编程逻辑芯片等，提供权威机构检测报告（具有国家认可CMA或CNAS标志的检测报告）。</w:t>
            </w:r>
          </w:p>
        </w:tc>
      </w:tr>
      <w:tr w14:paraId="0C23F296">
        <w:tblPrEx>
          <w:tblCellMar>
            <w:top w:w="0" w:type="dxa"/>
            <w:left w:w="108" w:type="dxa"/>
            <w:bottom w:w="0" w:type="dxa"/>
            <w:right w:w="108" w:type="dxa"/>
          </w:tblCellMar>
        </w:tblPrEx>
        <w:trPr>
          <w:trHeight w:val="540" w:hRule="atLeast"/>
        </w:trPr>
        <w:tc>
          <w:tcPr>
            <w:tcW w:w="1211" w:type="dxa"/>
            <w:tcBorders>
              <w:top w:val="single" w:color="000000" w:sz="4" w:space="0"/>
              <w:left w:val="single" w:color="000000" w:sz="4" w:space="0"/>
              <w:bottom w:val="single" w:color="000000" w:sz="4" w:space="0"/>
              <w:right w:val="single" w:color="000000" w:sz="4" w:space="0"/>
            </w:tcBorders>
            <w:noWrap w:val="0"/>
            <w:vAlign w:val="center"/>
          </w:tcPr>
          <w:p w14:paraId="33D0D9C4">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协议框架</w:t>
            </w:r>
          </w:p>
        </w:tc>
        <w:tc>
          <w:tcPr>
            <w:tcW w:w="7314" w:type="dxa"/>
            <w:tcBorders>
              <w:top w:val="single" w:color="000000" w:sz="4" w:space="0"/>
              <w:left w:val="single" w:color="000000" w:sz="4" w:space="0"/>
              <w:bottom w:val="single" w:color="000000" w:sz="4" w:space="0"/>
              <w:right w:val="single" w:color="000000" w:sz="4" w:space="0"/>
            </w:tcBorders>
            <w:noWrap w:val="0"/>
            <w:vAlign w:val="center"/>
          </w:tcPr>
          <w:p w14:paraId="2C934322">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3、支持ITU-T H.323、IETF SIP协议，具有良好的兼容性和开放性。支持H.263、H.264 BP、H.264 HP、H.265等图像编码协议。</w:t>
            </w:r>
          </w:p>
        </w:tc>
      </w:tr>
      <w:tr w14:paraId="4D44115A">
        <w:tblPrEx>
          <w:tblCellMar>
            <w:top w:w="0" w:type="dxa"/>
            <w:left w:w="108" w:type="dxa"/>
            <w:bottom w:w="0" w:type="dxa"/>
            <w:right w:w="108" w:type="dxa"/>
          </w:tblCellMar>
        </w:tblPrEx>
        <w:trPr>
          <w:trHeight w:val="540" w:hRule="atLeast"/>
        </w:trPr>
        <w:tc>
          <w:tcPr>
            <w:tcW w:w="1211" w:type="dxa"/>
            <w:tcBorders>
              <w:top w:val="single" w:color="000000" w:sz="4" w:space="0"/>
              <w:left w:val="single" w:color="000000" w:sz="4" w:space="0"/>
              <w:bottom w:val="single" w:color="000000" w:sz="4" w:space="0"/>
              <w:right w:val="single" w:color="000000" w:sz="4" w:space="0"/>
            </w:tcBorders>
            <w:noWrap w:val="0"/>
            <w:vAlign w:val="center"/>
          </w:tcPr>
          <w:p w14:paraId="5BF6F364">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主辅流能力</w:t>
            </w:r>
          </w:p>
        </w:tc>
        <w:tc>
          <w:tcPr>
            <w:tcW w:w="7314" w:type="dxa"/>
            <w:tcBorders>
              <w:top w:val="single" w:color="000000" w:sz="4" w:space="0"/>
              <w:left w:val="single" w:color="000000" w:sz="4" w:space="0"/>
              <w:bottom w:val="single" w:color="000000" w:sz="4" w:space="0"/>
              <w:right w:val="single" w:color="000000" w:sz="4" w:space="0"/>
            </w:tcBorders>
            <w:noWrap w:val="0"/>
            <w:vAlign w:val="center"/>
          </w:tcPr>
          <w:p w14:paraId="4D1B1EF6">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4、支持4K30fps、1080p60fps、1080p30fps、720p60 fps、720p30fps等分辨率。本次项目配置1080P30fps对称编解码能力。</w:t>
            </w:r>
          </w:p>
        </w:tc>
      </w:tr>
      <w:tr w14:paraId="6C28857B">
        <w:tblPrEx>
          <w:tblCellMar>
            <w:top w:w="0" w:type="dxa"/>
            <w:left w:w="108" w:type="dxa"/>
            <w:bottom w:w="0" w:type="dxa"/>
            <w:right w:w="108" w:type="dxa"/>
          </w:tblCellMar>
        </w:tblPrEx>
        <w:trPr>
          <w:trHeight w:val="270" w:hRule="atLeast"/>
        </w:trPr>
        <w:tc>
          <w:tcPr>
            <w:tcW w:w="1211" w:type="dxa"/>
            <w:tcBorders>
              <w:top w:val="single" w:color="000000" w:sz="4" w:space="0"/>
              <w:left w:val="single" w:color="000000" w:sz="4" w:space="0"/>
              <w:bottom w:val="single" w:color="000000" w:sz="4" w:space="0"/>
              <w:right w:val="single" w:color="000000" w:sz="4" w:space="0"/>
            </w:tcBorders>
            <w:noWrap w:val="0"/>
            <w:vAlign w:val="center"/>
          </w:tcPr>
          <w:p w14:paraId="28FE21CA">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音频能力</w:t>
            </w:r>
          </w:p>
        </w:tc>
        <w:tc>
          <w:tcPr>
            <w:tcW w:w="7314" w:type="dxa"/>
            <w:tcBorders>
              <w:top w:val="single" w:color="000000" w:sz="4" w:space="0"/>
              <w:left w:val="single" w:color="000000" w:sz="4" w:space="0"/>
              <w:bottom w:val="single" w:color="000000" w:sz="4" w:space="0"/>
              <w:right w:val="single" w:color="000000" w:sz="4" w:space="0"/>
            </w:tcBorders>
            <w:noWrap w:val="0"/>
            <w:vAlign w:val="center"/>
          </w:tcPr>
          <w:p w14:paraId="3B736113">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5、支持G.711A、G.711U、G.722、G.722.1C、G.729A、AAC-LD、Opus等音频协议，支持双声道立体声功能。</w:t>
            </w:r>
          </w:p>
        </w:tc>
      </w:tr>
      <w:tr w14:paraId="40BE7232">
        <w:tblPrEx>
          <w:tblCellMar>
            <w:top w:w="0" w:type="dxa"/>
            <w:left w:w="108" w:type="dxa"/>
            <w:bottom w:w="0" w:type="dxa"/>
            <w:right w:w="108" w:type="dxa"/>
          </w:tblCellMar>
        </w:tblPrEx>
        <w:trPr>
          <w:trHeight w:val="270" w:hRule="atLeast"/>
        </w:trPr>
        <w:tc>
          <w:tcPr>
            <w:tcW w:w="1211" w:type="dxa"/>
            <w:tcBorders>
              <w:top w:val="single" w:color="000000" w:sz="4" w:space="0"/>
              <w:left w:val="single" w:color="000000" w:sz="4" w:space="0"/>
              <w:bottom w:val="single" w:color="000000" w:sz="4" w:space="0"/>
              <w:right w:val="single" w:color="000000" w:sz="4" w:space="0"/>
            </w:tcBorders>
            <w:noWrap w:val="0"/>
            <w:vAlign w:val="center"/>
          </w:tcPr>
          <w:p w14:paraId="536193D0">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最大双流能力</w:t>
            </w:r>
          </w:p>
        </w:tc>
        <w:tc>
          <w:tcPr>
            <w:tcW w:w="7314" w:type="dxa"/>
            <w:tcBorders>
              <w:top w:val="single" w:color="000000" w:sz="4" w:space="0"/>
              <w:left w:val="single" w:color="000000" w:sz="4" w:space="0"/>
              <w:bottom w:val="single" w:color="000000" w:sz="4" w:space="0"/>
              <w:right w:val="single" w:color="000000" w:sz="4" w:space="0"/>
            </w:tcBorders>
            <w:noWrap w:val="0"/>
            <w:vAlign w:val="center"/>
          </w:tcPr>
          <w:p w14:paraId="79242E85">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6、支持主流达到4K30fps情况下，辅流同时达到4K30fps，提供权威机构检测报告证明（具有国家认可CMA或CNAS标志的检测报告）。</w:t>
            </w:r>
          </w:p>
        </w:tc>
      </w:tr>
      <w:tr w14:paraId="5E6AA2B9">
        <w:tblPrEx>
          <w:tblCellMar>
            <w:top w:w="0" w:type="dxa"/>
            <w:left w:w="108" w:type="dxa"/>
            <w:bottom w:w="0" w:type="dxa"/>
            <w:right w:w="108" w:type="dxa"/>
          </w:tblCellMar>
        </w:tblPrEx>
        <w:trPr>
          <w:trHeight w:val="270" w:hRule="atLeast"/>
        </w:trPr>
        <w:tc>
          <w:tcPr>
            <w:tcW w:w="1211" w:type="dxa"/>
            <w:tcBorders>
              <w:top w:val="single" w:color="000000" w:sz="4" w:space="0"/>
              <w:left w:val="single" w:color="000000" w:sz="4" w:space="0"/>
              <w:bottom w:val="single" w:color="000000" w:sz="4" w:space="0"/>
              <w:right w:val="single" w:color="000000" w:sz="4" w:space="0"/>
            </w:tcBorders>
            <w:noWrap w:val="0"/>
            <w:vAlign w:val="center"/>
          </w:tcPr>
          <w:p w14:paraId="4A236F03">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视频接口</w:t>
            </w:r>
          </w:p>
        </w:tc>
        <w:tc>
          <w:tcPr>
            <w:tcW w:w="7314" w:type="dxa"/>
            <w:tcBorders>
              <w:top w:val="single" w:color="000000" w:sz="4" w:space="0"/>
              <w:left w:val="single" w:color="000000" w:sz="4" w:space="0"/>
              <w:bottom w:val="single" w:color="000000" w:sz="4" w:space="0"/>
              <w:right w:val="single" w:color="000000" w:sz="4" w:space="0"/>
            </w:tcBorders>
            <w:noWrap w:val="0"/>
            <w:vAlign w:val="center"/>
          </w:tcPr>
          <w:p w14:paraId="2B7FB4AA">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★7、支持≥4路高清视频输入接口、≥3路高清HDMI输出接口，提供清晰的设备背板照片证明。</w:t>
            </w:r>
          </w:p>
        </w:tc>
      </w:tr>
      <w:tr w14:paraId="47065BCD">
        <w:tblPrEx>
          <w:tblCellMar>
            <w:top w:w="0" w:type="dxa"/>
            <w:left w:w="108" w:type="dxa"/>
            <w:bottom w:w="0" w:type="dxa"/>
            <w:right w:w="108" w:type="dxa"/>
          </w:tblCellMar>
        </w:tblPrEx>
        <w:trPr>
          <w:trHeight w:val="540" w:hRule="atLeast"/>
        </w:trPr>
        <w:tc>
          <w:tcPr>
            <w:tcW w:w="1211" w:type="dxa"/>
            <w:tcBorders>
              <w:top w:val="single" w:color="000000" w:sz="4" w:space="0"/>
              <w:left w:val="single" w:color="000000" w:sz="4" w:space="0"/>
              <w:bottom w:val="single" w:color="000000" w:sz="4" w:space="0"/>
              <w:right w:val="single" w:color="000000" w:sz="4" w:space="0"/>
            </w:tcBorders>
            <w:noWrap w:val="0"/>
            <w:vAlign w:val="center"/>
          </w:tcPr>
          <w:p w14:paraId="36F2376B">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音视频抗丢包能力</w:t>
            </w:r>
          </w:p>
        </w:tc>
        <w:tc>
          <w:tcPr>
            <w:tcW w:w="7314" w:type="dxa"/>
            <w:tcBorders>
              <w:top w:val="single" w:color="000000" w:sz="4" w:space="0"/>
              <w:left w:val="single" w:color="000000" w:sz="4" w:space="0"/>
              <w:bottom w:val="single" w:color="000000" w:sz="4" w:space="0"/>
              <w:right w:val="single" w:color="000000" w:sz="4" w:space="0"/>
            </w:tcBorders>
            <w:noWrap w:val="0"/>
            <w:vAlign w:val="center"/>
          </w:tcPr>
          <w:p w14:paraId="109C4D31">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★8、支持50%网络丢包时，语音清晰连续，视频清晰流畅，无卡顿、无马赛克。支持80%的网络丢包时，声音清晰流畅，不影响会议继续进行。提供权威机构检测报告（具有国家认可CMA或CNAS标志的检测报告）。</w:t>
            </w:r>
          </w:p>
        </w:tc>
      </w:tr>
      <w:tr w14:paraId="26F148C1">
        <w:tblPrEx>
          <w:tblCellMar>
            <w:top w:w="0" w:type="dxa"/>
            <w:left w:w="108" w:type="dxa"/>
            <w:bottom w:w="0" w:type="dxa"/>
            <w:right w:w="108" w:type="dxa"/>
          </w:tblCellMar>
        </w:tblPrEx>
        <w:trPr>
          <w:trHeight w:val="540" w:hRule="atLeast"/>
        </w:trPr>
        <w:tc>
          <w:tcPr>
            <w:tcW w:w="1211" w:type="dxa"/>
            <w:tcBorders>
              <w:top w:val="single" w:color="000000" w:sz="4" w:space="0"/>
              <w:left w:val="single" w:color="000000" w:sz="4" w:space="0"/>
              <w:bottom w:val="single" w:color="000000" w:sz="4" w:space="0"/>
              <w:right w:val="single" w:color="000000" w:sz="4" w:space="0"/>
            </w:tcBorders>
            <w:noWrap w:val="0"/>
            <w:vAlign w:val="center"/>
          </w:tcPr>
          <w:p w14:paraId="2D1CECF2">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低带宽下的视频会议能力</w:t>
            </w:r>
          </w:p>
        </w:tc>
        <w:tc>
          <w:tcPr>
            <w:tcW w:w="7314" w:type="dxa"/>
            <w:tcBorders>
              <w:top w:val="single" w:color="000000" w:sz="4" w:space="0"/>
              <w:left w:val="single" w:color="000000" w:sz="4" w:space="0"/>
              <w:bottom w:val="single" w:color="000000" w:sz="4" w:space="0"/>
              <w:right w:val="single" w:color="000000" w:sz="4" w:space="0"/>
            </w:tcBorders>
            <w:noWrap w:val="0"/>
            <w:vAlign w:val="center"/>
          </w:tcPr>
          <w:p w14:paraId="6C768FC0">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9、支持1Mbps会议带宽下，实现4K30帧图像格式编解码；支持512Kbps会议带宽下，实现1080P60帧图像格式编解码；384Kbps会议带宽下，实现1080P30帧图像格式编解码，提供权威机构检测报告（具有国家认可CMA或CNAS标志的检测报告）。</w:t>
            </w:r>
          </w:p>
        </w:tc>
      </w:tr>
      <w:tr w14:paraId="787A2215">
        <w:tblPrEx>
          <w:tblCellMar>
            <w:top w:w="0" w:type="dxa"/>
            <w:left w:w="108" w:type="dxa"/>
            <w:bottom w:w="0" w:type="dxa"/>
            <w:right w:w="108" w:type="dxa"/>
          </w:tblCellMar>
        </w:tblPrEx>
        <w:trPr>
          <w:trHeight w:val="540" w:hRule="atLeast"/>
        </w:trPr>
        <w:tc>
          <w:tcPr>
            <w:tcW w:w="1211" w:type="dxa"/>
            <w:tcBorders>
              <w:top w:val="single" w:color="000000" w:sz="4" w:space="0"/>
              <w:left w:val="single" w:color="000000" w:sz="4" w:space="0"/>
              <w:bottom w:val="single" w:color="000000" w:sz="4" w:space="0"/>
              <w:right w:val="single" w:color="000000" w:sz="4" w:space="0"/>
            </w:tcBorders>
            <w:noWrap w:val="0"/>
            <w:vAlign w:val="center"/>
          </w:tcPr>
          <w:p w14:paraId="71DB6C68">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低时延</w:t>
            </w:r>
          </w:p>
        </w:tc>
        <w:tc>
          <w:tcPr>
            <w:tcW w:w="7314" w:type="dxa"/>
            <w:tcBorders>
              <w:top w:val="single" w:color="000000" w:sz="4" w:space="0"/>
              <w:left w:val="single" w:color="000000" w:sz="4" w:space="0"/>
              <w:bottom w:val="single" w:color="000000" w:sz="4" w:space="0"/>
              <w:right w:val="single" w:color="000000" w:sz="4" w:space="0"/>
            </w:tcBorders>
            <w:noWrap w:val="0"/>
            <w:vAlign w:val="center"/>
          </w:tcPr>
          <w:p w14:paraId="398BBCBA">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10、视频画面经过本地采集、编码、网络传输、解码、显示输出后整体时延不超过120ms，提供权威机构检测报告（具有国家认可CMA或CNAS标志的检测报告）。</w:t>
            </w:r>
          </w:p>
        </w:tc>
      </w:tr>
      <w:tr w14:paraId="6746CD4E">
        <w:tblPrEx>
          <w:tblCellMar>
            <w:top w:w="0" w:type="dxa"/>
            <w:left w:w="108" w:type="dxa"/>
            <w:bottom w:w="0" w:type="dxa"/>
            <w:right w:w="108" w:type="dxa"/>
          </w:tblCellMar>
        </w:tblPrEx>
        <w:trPr>
          <w:trHeight w:val="540" w:hRule="atLeast"/>
        </w:trPr>
        <w:tc>
          <w:tcPr>
            <w:tcW w:w="1211" w:type="dxa"/>
            <w:vMerge w:val="restart"/>
            <w:tcBorders>
              <w:top w:val="single" w:color="000000" w:sz="4" w:space="0"/>
              <w:left w:val="single" w:color="000000" w:sz="4" w:space="0"/>
              <w:bottom w:val="single" w:color="000000" w:sz="4" w:space="0"/>
              <w:right w:val="single" w:color="000000" w:sz="4" w:space="0"/>
            </w:tcBorders>
            <w:noWrap w:val="0"/>
            <w:vAlign w:val="center"/>
          </w:tcPr>
          <w:p w14:paraId="2AA64C17">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维护管理</w:t>
            </w:r>
          </w:p>
        </w:tc>
        <w:tc>
          <w:tcPr>
            <w:tcW w:w="7314" w:type="dxa"/>
            <w:tcBorders>
              <w:top w:val="single" w:color="000000" w:sz="4" w:space="0"/>
              <w:left w:val="single" w:color="000000" w:sz="4" w:space="0"/>
              <w:bottom w:val="single" w:color="000000" w:sz="4" w:space="0"/>
              <w:right w:val="single" w:color="000000" w:sz="4" w:space="0"/>
            </w:tcBorders>
            <w:noWrap w:val="0"/>
            <w:vAlign w:val="center"/>
          </w:tcPr>
          <w:p w14:paraId="38D4A68F">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11、支持在终端前面板显示启动、升级、休眠、异常信息（温度异常、外设连接异常）、IP地址、H.323号码、SIP号码等信息。</w:t>
            </w:r>
          </w:p>
        </w:tc>
      </w:tr>
      <w:tr w14:paraId="04A1FA1D">
        <w:tblPrEx>
          <w:tblCellMar>
            <w:top w:w="0" w:type="dxa"/>
            <w:left w:w="108" w:type="dxa"/>
            <w:bottom w:w="0" w:type="dxa"/>
            <w:right w:w="108" w:type="dxa"/>
          </w:tblCellMar>
        </w:tblPrEx>
        <w:trPr>
          <w:trHeight w:val="540" w:hRule="atLeast"/>
        </w:trPr>
        <w:tc>
          <w:tcPr>
            <w:tcW w:w="12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1E709D1D">
            <w:pPr>
              <w:pageBreakBefore w:val="0"/>
              <w:kinsoku/>
              <w:wordWrap/>
              <w:overflowPunct/>
              <w:topLinePunct w:val="0"/>
              <w:autoSpaceDE/>
              <w:autoSpaceDN/>
              <w:bidi w:val="0"/>
              <w:spacing w:line="360" w:lineRule="auto"/>
              <w:jc w:val="center"/>
              <w:rPr>
                <w:rFonts w:hint="eastAsia" w:ascii="宋体" w:hAnsi="宋体" w:eastAsia="宋体" w:cs="宋体"/>
                <w:sz w:val="21"/>
                <w:szCs w:val="21"/>
              </w:rPr>
            </w:pPr>
          </w:p>
        </w:tc>
        <w:tc>
          <w:tcPr>
            <w:tcW w:w="7314" w:type="dxa"/>
            <w:tcBorders>
              <w:top w:val="single" w:color="000000" w:sz="4" w:space="0"/>
              <w:left w:val="single" w:color="000000" w:sz="4" w:space="0"/>
              <w:bottom w:val="single" w:color="000000" w:sz="4" w:space="0"/>
              <w:right w:val="single" w:color="000000" w:sz="4" w:space="0"/>
            </w:tcBorders>
            <w:noWrap w:val="0"/>
            <w:vAlign w:val="center"/>
          </w:tcPr>
          <w:p w14:paraId="3B0D0FD2">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12、支持TR069，实现平台对终端自动配置下发、软件升级、状态监测、故障诊断等功能，提供权威机构检测报告证明（具有国家认可CMA或CNAS标志的检测报告）。</w:t>
            </w:r>
          </w:p>
        </w:tc>
      </w:tr>
      <w:tr w14:paraId="22013D6F">
        <w:tblPrEx>
          <w:tblCellMar>
            <w:top w:w="0" w:type="dxa"/>
            <w:left w:w="108" w:type="dxa"/>
            <w:bottom w:w="0" w:type="dxa"/>
            <w:right w:w="108" w:type="dxa"/>
          </w:tblCellMar>
        </w:tblPrEx>
        <w:trPr>
          <w:trHeight w:val="540" w:hRule="atLeast"/>
        </w:trPr>
        <w:tc>
          <w:tcPr>
            <w:tcW w:w="1211" w:type="dxa"/>
            <w:tcBorders>
              <w:top w:val="single" w:color="000000" w:sz="4" w:space="0"/>
              <w:left w:val="single" w:color="000000" w:sz="4" w:space="0"/>
              <w:bottom w:val="single" w:color="000000" w:sz="4" w:space="0"/>
              <w:right w:val="single" w:color="000000" w:sz="4" w:space="0"/>
            </w:tcBorders>
            <w:noWrap w:val="0"/>
            <w:vAlign w:val="center"/>
          </w:tcPr>
          <w:p w14:paraId="64DDF50C">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安全加密</w:t>
            </w:r>
          </w:p>
        </w:tc>
        <w:tc>
          <w:tcPr>
            <w:tcW w:w="7314" w:type="dxa"/>
            <w:tcBorders>
              <w:top w:val="single" w:color="000000" w:sz="4" w:space="0"/>
              <w:left w:val="single" w:color="000000" w:sz="4" w:space="0"/>
              <w:bottom w:val="single" w:color="000000" w:sz="4" w:space="0"/>
              <w:right w:val="single" w:color="000000" w:sz="4" w:space="0"/>
            </w:tcBorders>
            <w:noWrap w:val="0"/>
            <w:vAlign w:val="center"/>
          </w:tcPr>
          <w:p w14:paraId="14F6EB72">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13、支持在H.323协议下，H.235信令加密；支持在SIP下，TLS、SRTP加密；支持 AES媒体流加密算法，保证会议安全。</w:t>
            </w:r>
          </w:p>
        </w:tc>
      </w:tr>
      <w:tr w14:paraId="12737BD2">
        <w:tblPrEx>
          <w:tblCellMar>
            <w:top w:w="0" w:type="dxa"/>
            <w:left w:w="108" w:type="dxa"/>
            <w:bottom w:w="0" w:type="dxa"/>
            <w:right w:w="108" w:type="dxa"/>
          </w:tblCellMar>
        </w:tblPrEx>
        <w:trPr>
          <w:trHeight w:val="540" w:hRule="atLeast"/>
        </w:trPr>
        <w:tc>
          <w:tcPr>
            <w:tcW w:w="1211" w:type="dxa"/>
            <w:tcBorders>
              <w:top w:val="single" w:color="000000" w:sz="4" w:space="0"/>
              <w:left w:val="single" w:color="000000" w:sz="4" w:space="0"/>
              <w:bottom w:val="single" w:color="000000" w:sz="4" w:space="0"/>
              <w:right w:val="single" w:color="000000" w:sz="4" w:space="0"/>
            </w:tcBorders>
            <w:noWrap w:val="0"/>
            <w:vAlign w:val="center"/>
          </w:tcPr>
          <w:p w14:paraId="20E3A6E3">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安全启动</w:t>
            </w:r>
          </w:p>
        </w:tc>
        <w:tc>
          <w:tcPr>
            <w:tcW w:w="7314" w:type="dxa"/>
            <w:tcBorders>
              <w:top w:val="single" w:color="000000" w:sz="4" w:space="0"/>
              <w:left w:val="single" w:color="000000" w:sz="4" w:space="0"/>
              <w:bottom w:val="single" w:color="000000" w:sz="4" w:space="0"/>
              <w:right w:val="single" w:color="000000" w:sz="4" w:space="0"/>
            </w:tcBorders>
            <w:noWrap w:val="0"/>
            <w:vAlign w:val="center"/>
          </w:tcPr>
          <w:p w14:paraId="74890CD5">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14、支持以硬件安全信任根为基础，以安全信任链校验机制对启动加载软件、操作系统和应用程序逐级安全校验，完全通过证书校验后方可启动终端，提供权威机构检测报告证明（具有国家认可CMA或CNAS标志的检测报告）。</w:t>
            </w:r>
          </w:p>
        </w:tc>
      </w:tr>
      <w:tr w14:paraId="7811A4F3">
        <w:tblPrEx>
          <w:tblCellMar>
            <w:top w:w="0" w:type="dxa"/>
            <w:left w:w="108" w:type="dxa"/>
            <w:bottom w:w="0" w:type="dxa"/>
            <w:right w:w="108" w:type="dxa"/>
          </w:tblCellMar>
        </w:tblPrEx>
        <w:trPr>
          <w:trHeight w:val="270" w:hRule="atLeast"/>
        </w:trPr>
        <w:tc>
          <w:tcPr>
            <w:tcW w:w="1211" w:type="dxa"/>
            <w:tcBorders>
              <w:top w:val="single" w:color="000000" w:sz="4" w:space="0"/>
              <w:left w:val="single" w:color="000000" w:sz="4" w:space="0"/>
              <w:bottom w:val="single" w:color="000000" w:sz="4" w:space="0"/>
              <w:right w:val="single" w:color="000000" w:sz="4" w:space="0"/>
            </w:tcBorders>
            <w:noWrap w:val="0"/>
            <w:vAlign w:val="center"/>
          </w:tcPr>
          <w:p w14:paraId="292418F2">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触控平板</w:t>
            </w:r>
          </w:p>
        </w:tc>
        <w:tc>
          <w:tcPr>
            <w:tcW w:w="7314" w:type="dxa"/>
            <w:tcBorders>
              <w:top w:val="single" w:color="000000" w:sz="4" w:space="0"/>
              <w:left w:val="single" w:color="000000" w:sz="4" w:space="0"/>
              <w:bottom w:val="single" w:color="000000" w:sz="4" w:space="0"/>
              <w:right w:val="single" w:color="000000" w:sz="4" w:space="0"/>
            </w:tcBorders>
            <w:noWrap w:val="0"/>
            <w:vAlign w:val="center"/>
          </w:tcPr>
          <w:p w14:paraId="194DE86E">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15、标配触控终端，触控屏尺寸≥10英寸，分辨率≥1280×800。</w:t>
            </w:r>
          </w:p>
        </w:tc>
      </w:tr>
      <w:tr w14:paraId="38B6687F">
        <w:tblPrEx>
          <w:tblCellMar>
            <w:top w:w="0" w:type="dxa"/>
            <w:left w:w="108" w:type="dxa"/>
            <w:bottom w:w="0" w:type="dxa"/>
            <w:right w:w="108" w:type="dxa"/>
          </w:tblCellMar>
        </w:tblPrEx>
        <w:trPr>
          <w:trHeight w:val="540" w:hRule="atLeast"/>
        </w:trPr>
        <w:tc>
          <w:tcPr>
            <w:tcW w:w="1211" w:type="dxa"/>
            <w:tcBorders>
              <w:top w:val="single" w:color="000000" w:sz="4" w:space="0"/>
              <w:left w:val="single" w:color="000000" w:sz="4" w:space="0"/>
              <w:bottom w:val="single" w:color="000000" w:sz="4" w:space="0"/>
              <w:right w:val="single" w:color="000000" w:sz="4" w:space="0"/>
            </w:tcBorders>
            <w:noWrap w:val="0"/>
            <w:vAlign w:val="center"/>
          </w:tcPr>
          <w:p w14:paraId="31934BD7">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会控功能</w:t>
            </w:r>
          </w:p>
        </w:tc>
        <w:tc>
          <w:tcPr>
            <w:tcW w:w="7314" w:type="dxa"/>
            <w:tcBorders>
              <w:top w:val="single" w:color="000000" w:sz="4" w:space="0"/>
              <w:left w:val="single" w:color="000000" w:sz="4" w:space="0"/>
              <w:bottom w:val="single" w:color="000000" w:sz="4" w:space="0"/>
              <w:right w:val="single" w:color="000000" w:sz="4" w:space="0"/>
            </w:tcBorders>
            <w:noWrap w:val="0"/>
            <w:vAlign w:val="center"/>
          </w:tcPr>
          <w:p w14:paraId="31724A38">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16、支持终端休眠和唤醒、设置/取消静音、音量调节、摄像机PTZ控制、预置位设置及调用、双流共享、呼叫/挂断会场、添加/删除会场、观看/广播会场、结束会议、申请及释放主席等功能。</w:t>
            </w:r>
          </w:p>
        </w:tc>
      </w:tr>
      <w:tr w14:paraId="1149D06A">
        <w:tblPrEx>
          <w:tblCellMar>
            <w:top w:w="0" w:type="dxa"/>
            <w:left w:w="108" w:type="dxa"/>
            <w:bottom w:w="0" w:type="dxa"/>
            <w:right w:w="108" w:type="dxa"/>
          </w:tblCellMar>
        </w:tblPrEx>
        <w:trPr>
          <w:trHeight w:val="540" w:hRule="atLeast"/>
        </w:trPr>
        <w:tc>
          <w:tcPr>
            <w:tcW w:w="1211" w:type="dxa"/>
            <w:tcBorders>
              <w:top w:val="single" w:color="000000" w:sz="4" w:space="0"/>
              <w:left w:val="single" w:color="000000" w:sz="4" w:space="0"/>
              <w:bottom w:val="single" w:color="000000" w:sz="4" w:space="0"/>
              <w:right w:val="single" w:color="000000" w:sz="4" w:space="0"/>
            </w:tcBorders>
            <w:noWrap w:val="0"/>
            <w:vAlign w:val="center"/>
          </w:tcPr>
          <w:p w14:paraId="58033CF2">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分布式会议</w:t>
            </w:r>
          </w:p>
        </w:tc>
        <w:tc>
          <w:tcPr>
            <w:tcW w:w="7314" w:type="dxa"/>
            <w:tcBorders>
              <w:top w:val="single" w:color="000000" w:sz="4" w:space="0"/>
              <w:left w:val="single" w:color="000000" w:sz="4" w:space="0"/>
              <w:bottom w:val="single" w:color="000000" w:sz="4" w:space="0"/>
              <w:right w:val="single" w:color="000000" w:sz="4" w:space="0"/>
            </w:tcBorders>
            <w:noWrap w:val="0"/>
            <w:vAlign w:val="center"/>
          </w:tcPr>
          <w:p w14:paraId="5FCF10E1">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17、支持分布式（BYOM）会议，会议中强插，强拆，支持 HDMI CEC 控制协议，可实现亮度调节、音量调节、显示模式切换的功能。提供权威机构检测报告证明（具有国家认可CMA或CNAS标志的检测报告）。</w:t>
            </w:r>
          </w:p>
        </w:tc>
      </w:tr>
      <w:tr w14:paraId="128E4AF2">
        <w:tblPrEx>
          <w:tblCellMar>
            <w:top w:w="0" w:type="dxa"/>
            <w:left w:w="108" w:type="dxa"/>
            <w:bottom w:w="0" w:type="dxa"/>
            <w:right w:w="108" w:type="dxa"/>
          </w:tblCellMar>
        </w:tblPrEx>
        <w:trPr>
          <w:trHeight w:val="540" w:hRule="atLeast"/>
        </w:trPr>
        <w:tc>
          <w:tcPr>
            <w:tcW w:w="1211" w:type="dxa"/>
            <w:tcBorders>
              <w:top w:val="single" w:color="000000" w:sz="4" w:space="0"/>
              <w:left w:val="single" w:color="000000" w:sz="4" w:space="0"/>
              <w:bottom w:val="single" w:color="000000" w:sz="4" w:space="0"/>
              <w:right w:val="single" w:color="000000" w:sz="4" w:space="0"/>
            </w:tcBorders>
            <w:noWrap w:val="0"/>
            <w:vAlign w:val="center"/>
          </w:tcPr>
          <w:p w14:paraId="6B9D2F77">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视网联动</w:t>
            </w:r>
          </w:p>
        </w:tc>
        <w:tc>
          <w:tcPr>
            <w:tcW w:w="7314" w:type="dxa"/>
            <w:tcBorders>
              <w:top w:val="single" w:color="000000" w:sz="4" w:space="0"/>
              <w:left w:val="single" w:color="000000" w:sz="4" w:space="0"/>
              <w:bottom w:val="single" w:color="000000" w:sz="4" w:space="0"/>
              <w:right w:val="single" w:color="000000" w:sz="4" w:space="0"/>
            </w:tcBorders>
            <w:noWrap w:val="0"/>
            <w:vAlign w:val="center"/>
          </w:tcPr>
          <w:p w14:paraId="33B97C48">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18、支持应用感知（APN6）网络切片引流，通过在报文中携带应用标识信息，自动匹配网络切片以提供专项的网络服务质量（QoS），避免因网络拥塞影响会议音视频质量，提供权威机构检测报告证明（具有国家认可CMA或CNAS标志的检测报告）。</w:t>
            </w:r>
          </w:p>
        </w:tc>
      </w:tr>
      <w:tr w14:paraId="24F283BB">
        <w:tblPrEx>
          <w:tblCellMar>
            <w:top w:w="0" w:type="dxa"/>
            <w:left w:w="108" w:type="dxa"/>
            <w:bottom w:w="0" w:type="dxa"/>
            <w:right w:w="108" w:type="dxa"/>
          </w:tblCellMar>
        </w:tblPrEx>
        <w:trPr>
          <w:trHeight w:val="540" w:hRule="atLeast"/>
        </w:trPr>
        <w:tc>
          <w:tcPr>
            <w:tcW w:w="1211" w:type="dxa"/>
            <w:tcBorders>
              <w:top w:val="single" w:color="000000" w:sz="4" w:space="0"/>
              <w:left w:val="single" w:color="000000" w:sz="4" w:space="0"/>
              <w:bottom w:val="single" w:color="000000" w:sz="4" w:space="0"/>
              <w:right w:val="single" w:color="000000" w:sz="4" w:space="0"/>
            </w:tcBorders>
            <w:noWrap w:val="0"/>
            <w:vAlign w:val="center"/>
          </w:tcPr>
          <w:p w14:paraId="3DBE1CC0">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kern w:val="0"/>
                <w:sz w:val="21"/>
                <w:szCs w:val="21"/>
                <w:lang w:val="en-US" w:eastAsia="zh-CN" w:bidi="ar"/>
              </w:rPr>
            </w:pPr>
            <w:r>
              <w:rPr>
                <w:rFonts w:hint="eastAsia" w:ascii="宋体" w:hAnsi="宋体" w:cs="宋体"/>
                <w:kern w:val="0"/>
                <w:sz w:val="21"/>
                <w:szCs w:val="21"/>
                <w:lang w:val="en-US" w:eastAsia="zh-CN" w:bidi="ar"/>
              </w:rPr>
              <w:t>售后</w:t>
            </w:r>
          </w:p>
        </w:tc>
        <w:tc>
          <w:tcPr>
            <w:tcW w:w="7314" w:type="dxa"/>
            <w:tcBorders>
              <w:top w:val="single" w:color="000000" w:sz="4" w:space="0"/>
              <w:left w:val="single" w:color="000000" w:sz="4" w:space="0"/>
              <w:bottom w:val="single" w:color="000000" w:sz="4" w:space="0"/>
              <w:right w:val="single" w:color="000000" w:sz="4" w:space="0"/>
            </w:tcBorders>
            <w:noWrap w:val="0"/>
            <w:vAlign w:val="center"/>
          </w:tcPr>
          <w:p w14:paraId="0370B5A4">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rPr>
              <w:t>★</w:t>
            </w:r>
            <w:r>
              <w:rPr>
                <w:rFonts w:hint="eastAsia" w:ascii="宋体" w:hAnsi="宋体" w:eastAsia="宋体" w:cs="宋体"/>
                <w:kern w:val="0"/>
                <w:sz w:val="21"/>
                <w:szCs w:val="21"/>
                <w:lang w:bidi="ar"/>
              </w:rPr>
              <w:t>1</w:t>
            </w:r>
            <w:r>
              <w:rPr>
                <w:rFonts w:hint="eastAsia" w:ascii="宋体" w:hAnsi="宋体" w:eastAsia="宋体" w:cs="宋体"/>
                <w:kern w:val="0"/>
                <w:sz w:val="21"/>
                <w:szCs w:val="21"/>
                <w:lang w:val="en-US" w:eastAsia="zh-CN" w:bidi="ar"/>
              </w:rPr>
              <w:t>9</w:t>
            </w:r>
            <w:r>
              <w:rPr>
                <w:rFonts w:hint="eastAsia" w:ascii="宋体" w:hAnsi="宋体" w:eastAsia="宋体" w:cs="宋体"/>
                <w:kern w:val="0"/>
                <w:sz w:val="21"/>
                <w:szCs w:val="21"/>
                <w:lang w:bidi="ar"/>
              </w:rPr>
              <w:t>、三年硬件维保服务。</w:t>
            </w:r>
          </w:p>
        </w:tc>
      </w:tr>
    </w:tbl>
    <w:p w14:paraId="4F0F9E6A">
      <w:pPr>
        <w:pStyle w:val="4"/>
        <w:pageBreakBefore w:val="0"/>
        <w:kinsoku/>
        <w:wordWrap/>
        <w:overflowPunct/>
        <w:topLinePunct w:val="0"/>
        <w:autoSpaceDE/>
        <w:autoSpaceDN/>
        <w:bidi w:val="0"/>
        <w:spacing w:line="360" w:lineRule="auto"/>
        <w:rPr>
          <w:rFonts w:hint="eastAsia" w:ascii="宋体" w:hAnsi="宋体" w:eastAsia="宋体" w:cs="宋体"/>
          <w:b/>
          <w:bCs/>
          <w:kern w:val="0"/>
          <w:sz w:val="21"/>
          <w:szCs w:val="21"/>
          <w:lang w:bidi="ar"/>
        </w:rPr>
      </w:pPr>
      <w:r>
        <w:rPr>
          <w:rFonts w:hint="eastAsia" w:ascii="宋体" w:hAnsi="宋体" w:eastAsia="宋体" w:cs="宋体"/>
          <w:b/>
          <w:bCs/>
          <w:kern w:val="0"/>
          <w:sz w:val="21"/>
          <w:szCs w:val="21"/>
          <w:lang w:bidi="ar"/>
        </w:rPr>
        <w:t>会商视频会议摄像头</w:t>
      </w:r>
    </w:p>
    <w:tbl>
      <w:tblPr>
        <w:tblStyle w:val="13"/>
        <w:tblW w:w="4998" w:type="pct"/>
        <w:tblInd w:w="0" w:type="dxa"/>
        <w:tblLayout w:type="autofit"/>
        <w:tblCellMar>
          <w:top w:w="0" w:type="dxa"/>
          <w:left w:w="108" w:type="dxa"/>
          <w:bottom w:w="0" w:type="dxa"/>
          <w:right w:w="108" w:type="dxa"/>
        </w:tblCellMar>
      </w:tblPr>
      <w:tblGrid>
        <w:gridCol w:w="1206"/>
        <w:gridCol w:w="7319"/>
      </w:tblGrid>
      <w:tr w14:paraId="7D27F0E5">
        <w:tblPrEx>
          <w:tblCellMar>
            <w:top w:w="0" w:type="dxa"/>
            <w:left w:w="108" w:type="dxa"/>
            <w:bottom w:w="0" w:type="dxa"/>
            <w:right w:w="108" w:type="dxa"/>
          </w:tblCellMar>
        </w:tblPrEx>
        <w:trPr>
          <w:trHeight w:val="270" w:hRule="atLeast"/>
        </w:trPr>
        <w:tc>
          <w:tcPr>
            <w:tcW w:w="1206" w:type="dxa"/>
            <w:tcBorders>
              <w:top w:val="single" w:color="000000" w:sz="4" w:space="0"/>
              <w:left w:val="single" w:color="000000" w:sz="4" w:space="0"/>
              <w:bottom w:val="single" w:color="000000" w:sz="4" w:space="0"/>
              <w:right w:val="single" w:color="000000" w:sz="4" w:space="0"/>
            </w:tcBorders>
            <w:noWrap w:val="0"/>
            <w:vAlign w:val="center"/>
          </w:tcPr>
          <w:p w14:paraId="77D1F196">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sz w:val="21"/>
                <w:szCs w:val="21"/>
              </w:rPr>
            </w:pPr>
            <w:r>
              <w:rPr>
                <w:rFonts w:hint="eastAsia" w:ascii="宋体" w:hAnsi="宋体" w:eastAsia="宋体" w:cs="宋体"/>
                <w:b/>
                <w:bCs/>
                <w:kern w:val="0"/>
                <w:sz w:val="21"/>
                <w:szCs w:val="21"/>
                <w:lang w:bidi="ar"/>
              </w:rPr>
              <w:t>功能项</w:t>
            </w:r>
          </w:p>
        </w:tc>
        <w:tc>
          <w:tcPr>
            <w:tcW w:w="7319" w:type="dxa"/>
            <w:tcBorders>
              <w:top w:val="single" w:color="000000" w:sz="4" w:space="0"/>
              <w:left w:val="single" w:color="000000" w:sz="4" w:space="0"/>
              <w:bottom w:val="single" w:color="000000" w:sz="4" w:space="0"/>
              <w:right w:val="single" w:color="000000" w:sz="4" w:space="0"/>
            </w:tcBorders>
            <w:noWrap w:val="0"/>
            <w:vAlign w:val="center"/>
          </w:tcPr>
          <w:p w14:paraId="67B64B30">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sz w:val="21"/>
                <w:szCs w:val="21"/>
              </w:rPr>
            </w:pPr>
            <w:r>
              <w:rPr>
                <w:rFonts w:hint="eastAsia" w:ascii="宋体" w:hAnsi="宋体" w:eastAsia="宋体" w:cs="宋体"/>
                <w:b/>
                <w:bCs/>
                <w:kern w:val="0"/>
                <w:sz w:val="21"/>
                <w:szCs w:val="21"/>
                <w:lang w:bidi="ar"/>
              </w:rPr>
              <w:t>参数要求</w:t>
            </w:r>
          </w:p>
        </w:tc>
      </w:tr>
      <w:tr w14:paraId="10B19A47">
        <w:tblPrEx>
          <w:tblCellMar>
            <w:top w:w="0" w:type="dxa"/>
            <w:left w:w="108" w:type="dxa"/>
            <w:bottom w:w="0" w:type="dxa"/>
            <w:right w:w="108" w:type="dxa"/>
          </w:tblCellMar>
        </w:tblPrEx>
        <w:trPr>
          <w:trHeight w:val="270" w:hRule="atLeast"/>
        </w:trPr>
        <w:tc>
          <w:tcPr>
            <w:tcW w:w="1206" w:type="dxa"/>
            <w:tcBorders>
              <w:top w:val="single" w:color="000000" w:sz="4" w:space="0"/>
              <w:left w:val="single" w:color="000000" w:sz="4" w:space="0"/>
              <w:bottom w:val="single" w:color="000000" w:sz="4" w:space="0"/>
              <w:right w:val="single" w:color="000000" w:sz="4" w:space="0"/>
            </w:tcBorders>
            <w:noWrap w:val="0"/>
            <w:vAlign w:val="center"/>
          </w:tcPr>
          <w:p w14:paraId="7F99C386">
            <w:pPr>
              <w:pageBreakBefore w:val="0"/>
              <w:widowControl/>
              <w:kinsoku/>
              <w:wordWrap/>
              <w:overflowPunct/>
              <w:topLinePunct w:val="0"/>
              <w:autoSpaceDE/>
              <w:autoSpaceDN/>
              <w:bidi w:val="0"/>
              <w:spacing w:line="360" w:lineRule="auto"/>
              <w:jc w:val="center"/>
              <w:textAlignment w:val="center"/>
              <w:rPr>
                <w:rFonts w:hint="default" w:ascii="宋体" w:hAnsi="宋体" w:eastAsia="宋体" w:cs="宋体"/>
                <w:b/>
                <w:bCs/>
                <w:kern w:val="0"/>
                <w:sz w:val="21"/>
                <w:szCs w:val="21"/>
                <w:lang w:val="en-US" w:eastAsia="zh-CN" w:bidi="ar"/>
              </w:rPr>
            </w:pPr>
            <w:r>
              <w:rPr>
                <w:rFonts w:hint="eastAsia" w:ascii="宋体" w:hAnsi="宋体" w:cs="宋体"/>
                <w:b w:val="0"/>
                <w:bCs w:val="0"/>
                <w:kern w:val="0"/>
                <w:sz w:val="21"/>
                <w:szCs w:val="21"/>
                <w:lang w:val="en-US" w:eastAsia="zh-CN" w:bidi="ar"/>
              </w:rPr>
              <w:t>总体要求</w:t>
            </w:r>
          </w:p>
        </w:tc>
        <w:tc>
          <w:tcPr>
            <w:tcW w:w="7319" w:type="dxa"/>
            <w:tcBorders>
              <w:top w:val="single" w:color="000000" w:sz="4" w:space="0"/>
              <w:left w:val="single" w:color="000000" w:sz="4" w:space="0"/>
              <w:bottom w:val="single" w:color="000000" w:sz="4" w:space="0"/>
              <w:right w:val="single" w:color="000000" w:sz="4" w:space="0"/>
            </w:tcBorders>
            <w:noWrap w:val="0"/>
            <w:vAlign w:val="center"/>
          </w:tcPr>
          <w:p w14:paraId="7334B097">
            <w:pPr>
              <w:pageBreakBefore w:val="0"/>
              <w:widowControl/>
              <w:kinsoku/>
              <w:wordWrap/>
              <w:overflowPunct/>
              <w:topLinePunct w:val="0"/>
              <w:autoSpaceDE/>
              <w:autoSpaceDN/>
              <w:bidi w:val="0"/>
              <w:spacing w:line="360" w:lineRule="auto"/>
              <w:jc w:val="left"/>
              <w:textAlignment w:val="center"/>
              <w:rPr>
                <w:rFonts w:hint="default" w:ascii="宋体" w:hAnsi="宋体" w:eastAsia="宋体" w:cs="宋体"/>
                <w:b/>
                <w:bCs/>
                <w:kern w:val="0"/>
                <w:sz w:val="21"/>
                <w:szCs w:val="21"/>
                <w:lang w:val="en-US" w:bidi="ar"/>
              </w:rPr>
            </w:pPr>
            <w:r>
              <w:rPr>
                <w:rFonts w:hint="eastAsia" w:ascii="宋体" w:hAnsi="宋体" w:eastAsia="宋体" w:cs="宋体"/>
                <w:kern w:val="0"/>
                <w:sz w:val="21"/>
                <w:szCs w:val="21"/>
                <w:lang w:val="en-US" w:eastAsia="zh-CN" w:bidi="ar"/>
              </w:rPr>
              <w:t>1、必须与高清终端兼容适配。</w:t>
            </w:r>
          </w:p>
        </w:tc>
      </w:tr>
      <w:tr w14:paraId="10660B99">
        <w:tblPrEx>
          <w:tblCellMar>
            <w:top w:w="0" w:type="dxa"/>
            <w:left w:w="108" w:type="dxa"/>
            <w:bottom w:w="0" w:type="dxa"/>
            <w:right w:w="108" w:type="dxa"/>
          </w:tblCellMar>
        </w:tblPrEx>
        <w:trPr>
          <w:trHeight w:val="270" w:hRule="atLeast"/>
        </w:trPr>
        <w:tc>
          <w:tcPr>
            <w:tcW w:w="1206" w:type="dxa"/>
            <w:tcBorders>
              <w:top w:val="single" w:color="000000" w:sz="4" w:space="0"/>
              <w:left w:val="single" w:color="000000" w:sz="4" w:space="0"/>
              <w:bottom w:val="single" w:color="000000" w:sz="4" w:space="0"/>
              <w:right w:val="single" w:color="000000" w:sz="4" w:space="0"/>
            </w:tcBorders>
            <w:noWrap w:val="0"/>
            <w:vAlign w:val="center"/>
          </w:tcPr>
          <w:p w14:paraId="61536947">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图像倒转</w:t>
            </w:r>
          </w:p>
        </w:tc>
        <w:tc>
          <w:tcPr>
            <w:tcW w:w="7319" w:type="dxa"/>
            <w:tcBorders>
              <w:top w:val="single" w:color="000000" w:sz="4" w:space="0"/>
              <w:left w:val="single" w:color="000000" w:sz="4" w:space="0"/>
              <w:bottom w:val="single" w:color="000000" w:sz="4" w:space="0"/>
              <w:right w:val="single" w:color="000000" w:sz="4" w:space="0"/>
            </w:tcBorders>
            <w:noWrap w:val="0"/>
            <w:vAlign w:val="center"/>
          </w:tcPr>
          <w:p w14:paraId="3BC7B7BC">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rPr>
            </w:pPr>
            <w:r>
              <w:rPr>
                <w:rFonts w:hint="eastAsia" w:ascii="宋体" w:hAnsi="宋体" w:cs="宋体"/>
                <w:kern w:val="0"/>
                <w:sz w:val="21"/>
                <w:szCs w:val="21"/>
                <w:lang w:val="en-US" w:eastAsia="zh-CN" w:bidi="ar"/>
              </w:rPr>
              <w:t>2</w:t>
            </w:r>
            <w:r>
              <w:rPr>
                <w:rFonts w:hint="eastAsia" w:ascii="宋体" w:hAnsi="宋体" w:eastAsia="宋体" w:cs="宋体"/>
                <w:kern w:val="0"/>
                <w:sz w:val="21"/>
                <w:szCs w:val="21"/>
                <w:lang w:bidi="ar"/>
              </w:rPr>
              <w:t>、支持图像倒转功能，方便摄像机安装在天花板上。</w:t>
            </w:r>
          </w:p>
        </w:tc>
      </w:tr>
      <w:tr w14:paraId="471C4786">
        <w:tblPrEx>
          <w:tblCellMar>
            <w:top w:w="0" w:type="dxa"/>
            <w:left w:w="108" w:type="dxa"/>
            <w:bottom w:w="0" w:type="dxa"/>
            <w:right w:w="108" w:type="dxa"/>
          </w:tblCellMar>
        </w:tblPrEx>
        <w:trPr>
          <w:trHeight w:val="270" w:hRule="atLeast"/>
        </w:trPr>
        <w:tc>
          <w:tcPr>
            <w:tcW w:w="1206" w:type="dxa"/>
            <w:tcBorders>
              <w:top w:val="single" w:color="000000" w:sz="4" w:space="0"/>
              <w:left w:val="single" w:color="000000" w:sz="4" w:space="0"/>
              <w:bottom w:val="single" w:color="000000" w:sz="4" w:space="0"/>
              <w:right w:val="single" w:color="000000" w:sz="4" w:space="0"/>
            </w:tcBorders>
            <w:noWrap w:val="0"/>
            <w:vAlign w:val="center"/>
          </w:tcPr>
          <w:p w14:paraId="191C45EF">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镜头规格</w:t>
            </w:r>
          </w:p>
        </w:tc>
        <w:tc>
          <w:tcPr>
            <w:tcW w:w="7319" w:type="dxa"/>
            <w:tcBorders>
              <w:top w:val="single" w:color="000000" w:sz="4" w:space="0"/>
              <w:left w:val="single" w:color="000000" w:sz="4" w:space="0"/>
              <w:bottom w:val="single" w:color="000000" w:sz="4" w:space="0"/>
              <w:right w:val="single" w:color="000000" w:sz="4" w:space="0"/>
            </w:tcBorders>
            <w:noWrap w:val="0"/>
            <w:vAlign w:val="center"/>
          </w:tcPr>
          <w:p w14:paraId="576FF172">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rPr>
            </w:pPr>
            <w:r>
              <w:rPr>
                <w:rFonts w:hint="eastAsia" w:ascii="宋体" w:hAnsi="宋体" w:cs="宋体"/>
                <w:kern w:val="0"/>
                <w:sz w:val="21"/>
                <w:szCs w:val="21"/>
                <w:lang w:val="en-US" w:eastAsia="zh-CN" w:bidi="ar"/>
              </w:rPr>
              <w:t>3</w:t>
            </w:r>
            <w:r>
              <w:rPr>
                <w:rFonts w:hint="eastAsia" w:ascii="宋体" w:hAnsi="宋体" w:eastAsia="宋体" w:cs="宋体"/>
                <w:kern w:val="0"/>
                <w:sz w:val="21"/>
                <w:szCs w:val="21"/>
                <w:lang w:bidi="ar"/>
              </w:rPr>
              <w:t>、支持不小于851万像素1/2.5英寸CMOS成像芯片。</w:t>
            </w:r>
          </w:p>
        </w:tc>
      </w:tr>
      <w:tr w14:paraId="37A14011">
        <w:tblPrEx>
          <w:tblCellMar>
            <w:top w:w="0" w:type="dxa"/>
            <w:left w:w="108" w:type="dxa"/>
            <w:bottom w:w="0" w:type="dxa"/>
            <w:right w:w="108" w:type="dxa"/>
          </w:tblCellMar>
        </w:tblPrEx>
        <w:trPr>
          <w:trHeight w:val="270" w:hRule="atLeast"/>
        </w:trPr>
        <w:tc>
          <w:tcPr>
            <w:tcW w:w="1206" w:type="dxa"/>
            <w:tcBorders>
              <w:top w:val="single" w:color="000000" w:sz="4" w:space="0"/>
              <w:left w:val="single" w:color="000000" w:sz="4" w:space="0"/>
              <w:bottom w:val="single" w:color="000000" w:sz="4" w:space="0"/>
              <w:right w:val="single" w:color="000000" w:sz="4" w:space="0"/>
            </w:tcBorders>
            <w:noWrap w:val="0"/>
            <w:vAlign w:val="center"/>
          </w:tcPr>
          <w:p w14:paraId="5A055603">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视频输出能力</w:t>
            </w:r>
          </w:p>
        </w:tc>
        <w:tc>
          <w:tcPr>
            <w:tcW w:w="7319" w:type="dxa"/>
            <w:tcBorders>
              <w:top w:val="single" w:color="000000" w:sz="4" w:space="0"/>
              <w:left w:val="single" w:color="000000" w:sz="4" w:space="0"/>
              <w:bottom w:val="single" w:color="000000" w:sz="4" w:space="0"/>
              <w:right w:val="single" w:color="000000" w:sz="4" w:space="0"/>
            </w:tcBorders>
            <w:noWrap w:val="0"/>
            <w:vAlign w:val="center"/>
          </w:tcPr>
          <w:p w14:paraId="240FDAA0">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rPr>
            </w:pPr>
            <w:r>
              <w:rPr>
                <w:rFonts w:hint="eastAsia" w:ascii="宋体" w:hAnsi="宋体" w:cs="宋体"/>
                <w:kern w:val="0"/>
                <w:sz w:val="21"/>
                <w:szCs w:val="21"/>
                <w:lang w:val="en-US" w:eastAsia="zh-CN" w:bidi="ar"/>
              </w:rPr>
              <w:t>4</w:t>
            </w:r>
            <w:r>
              <w:rPr>
                <w:rFonts w:hint="eastAsia" w:ascii="宋体" w:hAnsi="宋体" w:eastAsia="宋体" w:cs="宋体"/>
                <w:kern w:val="0"/>
                <w:sz w:val="21"/>
                <w:szCs w:val="21"/>
                <w:lang w:bidi="ar"/>
              </w:rPr>
              <w:t>、支持1080P 50/60fps、1080i 50/60、1080p 25/30、720P50/60fps视频输出。</w:t>
            </w:r>
          </w:p>
        </w:tc>
      </w:tr>
      <w:tr w14:paraId="12BD8E86">
        <w:tblPrEx>
          <w:tblCellMar>
            <w:top w:w="0" w:type="dxa"/>
            <w:left w:w="108" w:type="dxa"/>
            <w:bottom w:w="0" w:type="dxa"/>
            <w:right w:w="108" w:type="dxa"/>
          </w:tblCellMar>
        </w:tblPrEx>
        <w:trPr>
          <w:trHeight w:val="270" w:hRule="atLeast"/>
        </w:trPr>
        <w:tc>
          <w:tcPr>
            <w:tcW w:w="1206" w:type="dxa"/>
            <w:tcBorders>
              <w:top w:val="single" w:color="000000" w:sz="4" w:space="0"/>
              <w:left w:val="single" w:color="000000" w:sz="4" w:space="0"/>
              <w:bottom w:val="single" w:color="000000" w:sz="4" w:space="0"/>
              <w:right w:val="single" w:color="000000" w:sz="4" w:space="0"/>
            </w:tcBorders>
            <w:noWrap w:val="0"/>
            <w:vAlign w:val="center"/>
          </w:tcPr>
          <w:p w14:paraId="7FC185AD">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镜头规格</w:t>
            </w:r>
          </w:p>
        </w:tc>
        <w:tc>
          <w:tcPr>
            <w:tcW w:w="7319" w:type="dxa"/>
            <w:tcBorders>
              <w:top w:val="single" w:color="000000" w:sz="4" w:space="0"/>
              <w:left w:val="single" w:color="000000" w:sz="4" w:space="0"/>
              <w:bottom w:val="single" w:color="000000" w:sz="4" w:space="0"/>
              <w:right w:val="single" w:color="000000" w:sz="4" w:space="0"/>
            </w:tcBorders>
            <w:noWrap w:val="0"/>
            <w:vAlign w:val="center"/>
          </w:tcPr>
          <w:p w14:paraId="79A5C999">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rPr>
            </w:pPr>
            <w:r>
              <w:rPr>
                <w:rFonts w:hint="eastAsia" w:ascii="宋体" w:hAnsi="宋体" w:cs="宋体"/>
                <w:kern w:val="0"/>
                <w:sz w:val="21"/>
                <w:szCs w:val="21"/>
                <w:lang w:val="en-US" w:eastAsia="zh-CN" w:bidi="ar"/>
              </w:rPr>
              <w:t>5</w:t>
            </w:r>
            <w:r>
              <w:rPr>
                <w:rFonts w:hint="eastAsia" w:ascii="宋体" w:hAnsi="宋体" w:eastAsia="宋体" w:cs="宋体"/>
                <w:kern w:val="0"/>
                <w:sz w:val="21"/>
                <w:szCs w:val="21"/>
                <w:lang w:bidi="ar"/>
              </w:rPr>
              <w:t>、支持不小于12倍光学变焦。</w:t>
            </w:r>
          </w:p>
        </w:tc>
      </w:tr>
      <w:tr w14:paraId="3BAD9572">
        <w:tblPrEx>
          <w:tblCellMar>
            <w:top w:w="0" w:type="dxa"/>
            <w:left w:w="108" w:type="dxa"/>
            <w:bottom w:w="0" w:type="dxa"/>
            <w:right w:w="108" w:type="dxa"/>
          </w:tblCellMar>
        </w:tblPrEx>
        <w:trPr>
          <w:trHeight w:val="270" w:hRule="atLeast"/>
        </w:trPr>
        <w:tc>
          <w:tcPr>
            <w:tcW w:w="1206" w:type="dxa"/>
            <w:tcBorders>
              <w:top w:val="single" w:color="000000" w:sz="4" w:space="0"/>
              <w:left w:val="single" w:color="000000" w:sz="4" w:space="0"/>
              <w:bottom w:val="single" w:color="000000" w:sz="4" w:space="0"/>
              <w:right w:val="single" w:color="000000" w:sz="4" w:space="0"/>
            </w:tcBorders>
            <w:noWrap w:val="0"/>
            <w:vAlign w:val="center"/>
          </w:tcPr>
          <w:p w14:paraId="2E1C8BB0">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水平视角</w:t>
            </w:r>
          </w:p>
        </w:tc>
        <w:tc>
          <w:tcPr>
            <w:tcW w:w="7319" w:type="dxa"/>
            <w:tcBorders>
              <w:top w:val="single" w:color="000000" w:sz="4" w:space="0"/>
              <w:left w:val="single" w:color="000000" w:sz="4" w:space="0"/>
              <w:bottom w:val="single" w:color="000000" w:sz="4" w:space="0"/>
              <w:right w:val="single" w:color="000000" w:sz="4" w:space="0"/>
            </w:tcBorders>
            <w:noWrap w:val="0"/>
            <w:vAlign w:val="center"/>
          </w:tcPr>
          <w:p w14:paraId="017E3B87">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rPr>
            </w:pPr>
            <w:r>
              <w:rPr>
                <w:rFonts w:hint="eastAsia" w:ascii="宋体" w:hAnsi="宋体" w:cs="宋体"/>
                <w:kern w:val="0"/>
                <w:sz w:val="21"/>
                <w:szCs w:val="21"/>
                <w:lang w:val="en-US" w:eastAsia="zh-CN" w:bidi="ar"/>
              </w:rPr>
              <w:t>6</w:t>
            </w:r>
            <w:r>
              <w:rPr>
                <w:rFonts w:hint="eastAsia" w:ascii="宋体" w:hAnsi="宋体" w:eastAsia="宋体" w:cs="宋体"/>
                <w:kern w:val="0"/>
                <w:sz w:val="21"/>
                <w:szCs w:val="21"/>
                <w:lang w:bidi="ar"/>
              </w:rPr>
              <w:t>、支持≥80°水平视角，增加外置广角镜视为不满足。</w:t>
            </w:r>
          </w:p>
        </w:tc>
      </w:tr>
      <w:tr w14:paraId="3E85A1FF">
        <w:tblPrEx>
          <w:tblCellMar>
            <w:top w:w="0" w:type="dxa"/>
            <w:left w:w="108" w:type="dxa"/>
            <w:bottom w:w="0" w:type="dxa"/>
            <w:right w:w="108" w:type="dxa"/>
          </w:tblCellMar>
        </w:tblPrEx>
        <w:trPr>
          <w:trHeight w:val="540" w:hRule="atLeast"/>
        </w:trPr>
        <w:tc>
          <w:tcPr>
            <w:tcW w:w="1206" w:type="dxa"/>
            <w:tcBorders>
              <w:top w:val="single" w:color="000000" w:sz="4" w:space="0"/>
              <w:left w:val="single" w:color="000000" w:sz="4" w:space="0"/>
              <w:bottom w:val="single" w:color="000000" w:sz="4" w:space="0"/>
              <w:right w:val="single" w:color="000000" w:sz="4" w:space="0"/>
            </w:tcBorders>
            <w:noWrap w:val="0"/>
            <w:vAlign w:val="center"/>
          </w:tcPr>
          <w:p w14:paraId="3057FFF0">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水平&amp;垂直活动范围</w:t>
            </w:r>
          </w:p>
        </w:tc>
        <w:tc>
          <w:tcPr>
            <w:tcW w:w="7319" w:type="dxa"/>
            <w:tcBorders>
              <w:top w:val="single" w:color="000000" w:sz="4" w:space="0"/>
              <w:left w:val="single" w:color="000000" w:sz="4" w:space="0"/>
              <w:bottom w:val="single" w:color="000000" w:sz="4" w:space="0"/>
              <w:right w:val="single" w:color="000000" w:sz="4" w:space="0"/>
            </w:tcBorders>
            <w:noWrap w:val="0"/>
            <w:vAlign w:val="center"/>
          </w:tcPr>
          <w:p w14:paraId="7611B226">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rPr>
            </w:pPr>
            <w:r>
              <w:rPr>
                <w:rFonts w:hint="eastAsia" w:ascii="宋体" w:hAnsi="宋体" w:cs="宋体"/>
                <w:kern w:val="0"/>
                <w:sz w:val="21"/>
                <w:szCs w:val="21"/>
                <w:lang w:val="en-US" w:eastAsia="zh-CN" w:bidi="ar"/>
              </w:rPr>
              <w:t>7</w:t>
            </w:r>
            <w:r>
              <w:rPr>
                <w:rFonts w:hint="eastAsia" w:ascii="宋体" w:hAnsi="宋体" w:eastAsia="宋体" w:cs="宋体"/>
                <w:kern w:val="0"/>
                <w:sz w:val="21"/>
                <w:szCs w:val="21"/>
                <w:lang w:bidi="ar"/>
              </w:rPr>
              <w:t>、水平转动范围：≥+/-100°，垂直转动范围：≥+/- 30°。</w:t>
            </w:r>
          </w:p>
        </w:tc>
      </w:tr>
      <w:tr w14:paraId="2E9BD218">
        <w:tblPrEx>
          <w:tblCellMar>
            <w:top w:w="0" w:type="dxa"/>
            <w:left w:w="108" w:type="dxa"/>
            <w:bottom w:w="0" w:type="dxa"/>
            <w:right w:w="108" w:type="dxa"/>
          </w:tblCellMar>
        </w:tblPrEx>
        <w:trPr>
          <w:trHeight w:val="270" w:hRule="atLeast"/>
        </w:trPr>
        <w:tc>
          <w:tcPr>
            <w:tcW w:w="1206" w:type="dxa"/>
            <w:tcBorders>
              <w:top w:val="single" w:color="000000" w:sz="4" w:space="0"/>
              <w:left w:val="single" w:color="000000" w:sz="4" w:space="0"/>
              <w:bottom w:val="single" w:color="000000" w:sz="4" w:space="0"/>
              <w:right w:val="single" w:color="000000" w:sz="4" w:space="0"/>
            </w:tcBorders>
            <w:noWrap w:val="0"/>
            <w:vAlign w:val="center"/>
          </w:tcPr>
          <w:p w14:paraId="2CFB7FB3">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预置位</w:t>
            </w:r>
          </w:p>
        </w:tc>
        <w:tc>
          <w:tcPr>
            <w:tcW w:w="7319" w:type="dxa"/>
            <w:tcBorders>
              <w:top w:val="single" w:color="000000" w:sz="4" w:space="0"/>
              <w:left w:val="single" w:color="000000" w:sz="4" w:space="0"/>
              <w:bottom w:val="single" w:color="000000" w:sz="4" w:space="0"/>
              <w:right w:val="single" w:color="000000" w:sz="4" w:space="0"/>
            </w:tcBorders>
            <w:noWrap w:val="0"/>
            <w:vAlign w:val="center"/>
          </w:tcPr>
          <w:p w14:paraId="5C31FC3B">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rPr>
            </w:pPr>
            <w:r>
              <w:rPr>
                <w:rFonts w:hint="eastAsia" w:ascii="宋体" w:hAnsi="宋体" w:cs="宋体"/>
                <w:kern w:val="0"/>
                <w:sz w:val="21"/>
                <w:szCs w:val="21"/>
                <w:lang w:val="en-US" w:eastAsia="zh-CN" w:bidi="ar"/>
              </w:rPr>
              <w:t>8</w:t>
            </w:r>
            <w:r>
              <w:rPr>
                <w:rFonts w:hint="eastAsia" w:ascii="宋体" w:hAnsi="宋体" w:eastAsia="宋体" w:cs="宋体"/>
                <w:kern w:val="0"/>
                <w:sz w:val="21"/>
                <w:szCs w:val="21"/>
                <w:lang w:bidi="ar"/>
              </w:rPr>
              <w:t>、支持≥254个预置位。</w:t>
            </w:r>
          </w:p>
        </w:tc>
      </w:tr>
      <w:tr w14:paraId="4EA17A9F">
        <w:tblPrEx>
          <w:tblCellMar>
            <w:top w:w="0" w:type="dxa"/>
            <w:left w:w="108" w:type="dxa"/>
            <w:bottom w:w="0" w:type="dxa"/>
            <w:right w:w="108" w:type="dxa"/>
          </w:tblCellMar>
        </w:tblPrEx>
        <w:trPr>
          <w:trHeight w:val="270" w:hRule="atLeast"/>
        </w:trPr>
        <w:tc>
          <w:tcPr>
            <w:tcW w:w="1206" w:type="dxa"/>
            <w:tcBorders>
              <w:top w:val="single" w:color="000000" w:sz="4" w:space="0"/>
              <w:left w:val="single" w:color="000000" w:sz="4" w:space="0"/>
              <w:bottom w:val="single" w:color="000000" w:sz="4" w:space="0"/>
              <w:right w:val="single" w:color="000000" w:sz="4" w:space="0"/>
            </w:tcBorders>
            <w:noWrap w:val="0"/>
            <w:vAlign w:val="center"/>
          </w:tcPr>
          <w:p w14:paraId="6FE382FC">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接口</w:t>
            </w:r>
          </w:p>
        </w:tc>
        <w:tc>
          <w:tcPr>
            <w:tcW w:w="7319" w:type="dxa"/>
            <w:tcBorders>
              <w:top w:val="single" w:color="000000" w:sz="4" w:space="0"/>
              <w:left w:val="single" w:color="000000" w:sz="4" w:space="0"/>
              <w:bottom w:val="single" w:color="000000" w:sz="4" w:space="0"/>
              <w:right w:val="single" w:color="000000" w:sz="4" w:space="0"/>
            </w:tcBorders>
            <w:noWrap w:val="0"/>
            <w:vAlign w:val="center"/>
          </w:tcPr>
          <w:p w14:paraId="4B302D10">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rPr>
            </w:pPr>
            <w:r>
              <w:rPr>
                <w:rFonts w:hint="eastAsia" w:ascii="宋体" w:hAnsi="宋体" w:cs="宋体"/>
                <w:kern w:val="0"/>
                <w:sz w:val="21"/>
                <w:szCs w:val="21"/>
                <w:lang w:val="en-US" w:eastAsia="zh-CN" w:bidi="ar"/>
              </w:rPr>
              <w:t>9</w:t>
            </w:r>
            <w:r>
              <w:rPr>
                <w:rFonts w:hint="eastAsia" w:ascii="宋体" w:hAnsi="宋体" w:eastAsia="宋体" w:cs="宋体"/>
                <w:kern w:val="0"/>
                <w:sz w:val="21"/>
                <w:szCs w:val="21"/>
                <w:lang w:bidi="ar"/>
              </w:rPr>
              <w:t>、支持不少于2路高清视频输出接口。</w:t>
            </w:r>
          </w:p>
        </w:tc>
      </w:tr>
      <w:tr w14:paraId="1D149F19">
        <w:tblPrEx>
          <w:tblCellMar>
            <w:top w:w="0" w:type="dxa"/>
            <w:left w:w="108" w:type="dxa"/>
            <w:bottom w:w="0" w:type="dxa"/>
            <w:right w:w="108" w:type="dxa"/>
          </w:tblCellMar>
        </w:tblPrEx>
        <w:trPr>
          <w:trHeight w:val="270" w:hRule="atLeast"/>
        </w:trPr>
        <w:tc>
          <w:tcPr>
            <w:tcW w:w="1206" w:type="dxa"/>
            <w:tcBorders>
              <w:top w:val="single" w:color="000000" w:sz="4" w:space="0"/>
              <w:left w:val="single" w:color="000000" w:sz="4" w:space="0"/>
              <w:bottom w:val="single" w:color="000000" w:sz="4" w:space="0"/>
              <w:right w:val="single" w:color="000000" w:sz="4" w:space="0"/>
            </w:tcBorders>
            <w:noWrap w:val="0"/>
            <w:vAlign w:val="center"/>
          </w:tcPr>
          <w:p w14:paraId="74A31DB1">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串口</w:t>
            </w:r>
          </w:p>
        </w:tc>
        <w:tc>
          <w:tcPr>
            <w:tcW w:w="7319" w:type="dxa"/>
            <w:tcBorders>
              <w:top w:val="single" w:color="000000" w:sz="4" w:space="0"/>
              <w:left w:val="single" w:color="000000" w:sz="4" w:space="0"/>
              <w:bottom w:val="single" w:color="000000" w:sz="4" w:space="0"/>
              <w:right w:val="single" w:color="000000" w:sz="4" w:space="0"/>
            </w:tcBorders>
            <w:noWrap w:val="0"/>
            <w:vAlign w:val="center"/>
          </w:tcPr>
          <w:p w14:paraId="1929A095">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rPr>
            </w:pPr>
            <w:r>
              <w:rPr>
                <w:rFonts w:hint="eastAsia" w:ascii="宋体" w:hAnsi="宋体" w:cs="宋体"/>
                <w:kern w:val="0"/>
                <w:sz w:val="21"/>
                <w:szCs w:val="21"/>
                <w:lang w:val="en-US" w:eastAsia="zh-CN" w:bidi="ar"/>
              </w:rPr>
              <w:t>10</w:t>
            </w:r>
            <w:r>
              <w:rPr>
                <w:rFonts w:hint="eastAsia" w:ascii="宋体" w:hAnsi="宋体" w:eastAsia="宋体" w:cs="宋体"/>
                <w:kern w:val="0"/>
                <w:sz w:val="21"/>
                <w:szCs w:val="21"/>
                <w:lang w:bidi="ar"/>
              </w:rPr>
              <w:t>、支持不少于2个RS-232控制接口，支持标准VISCA控制协议。</w:t>
            </w:r>
          </w:p>
        </w:tc>
      </w:tr>
      <w:tr w14:paraId="6D89A4BA">
        <w:tblPrEx>
          <w:tblCellMar>
            <w:top w:w="0" w:type="dxa"/>
            <w:left w:w="108" w:type="dxa"/>
            <w:bottom w:w="0" w:type="dxa"/>
            <w:right w:w="108" w:type="dxa"/>
          </w:tblCellMar>
        </w:tblPrEx>
        <w:trPr>
          <w:trHeight w:val="270" w:hRule="atLeast"/>
        </w:trPr>
        <w:tc>
          <w:tcPr>
            <w:tcW w:w="1206" w:type="dxa"/>
            <w:tcBorders>
              <w:top w:val="single" w:color="000000" w:sz="4" w:space="0"/>
              <w:left w:val="single" w:color="000000" w:sz="4" w:space="0"/>
              <w:bottom w:val="single" w:color="000000" w:sz="4" w:space="0"/>
              <w:right w:val="single" w:color="000000" w:sz="4" w:space="0"/>
            </w:tcBorders>
            <w:noWrap w:val="0"/>
            <w:vAlign w:val="center"/>
          </w:tcPr>
          <w:p w14:paraId="03F24DBB">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红外透传</w:t>
            </w:r>
          </w:p>
        </w:tc>
        <w:tc>
          <w:tcPr>
            <w:tcW w:w="7319" w:type="dxa"/>
            <w:tcBorders>
              <w:top w:val="single" w:color="000000" w:sz="4" w:space="0"/>
              <w:left w:val="single" w:color="000000" w:sz="4" w:space="0"/>
              <w:bottom w:val="single" w:color="000000" w:sz="4" w:space="0"/>
              <w:right w:val="single" w:color="000000" w:sz="4" w:space="0"/>
            </w:tcBorders>
            <w:noWrap w:val="0"/>
            <w:vAlign w:val="center"/>
          </w:tcPr>
          <w:p w14:paraId="7CB97200">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w:t>
            </w:r>
            <w:r>
              <w:rPr>
                <w:rFonts w:hint="eastAsia" w:ascii="宋体" w:hAnsi="宋体" w:cs="宋体"/>
                <w:kern w:val="0"/>
                <w:sz w:val="21"/>
                <w:szCs w:val="21"/>
                <w:lang w:val="en-US" w:eastAsia="zh-CN" w:bidi="ar"/>
              </w:rPr>
              <w:t>1</w:t>
            </w:r>
            <w:r>
              <w:rPr>
                <w:rFonts w:hint="eastAsia" w:ascii="宋体" w:hAnsi="宋体" w:eastAsia="宋体" w:cs="宋体"/>
                <w:kern w:val="0"/>
                <w:sz w:val="21"/>
                <w:szCs w:val="21"/>
                <w:lang w:bidi="ar"/>
              </w:rPr>
              <w:t>、支持红外透传功能，实现终端遥控器通过摄像机控制机房内会议终端，方便调试。</w:t>
            </w:r>
          </w:p>
        </w:tc>
      </w:tr>
      <w:tr w14:paraId="37B3245B">
        <w:tblPrEx>
          <w:tblCellMar>
            <w:top w:w="0" w:type="dxa"/>
            <w:left w:w="108" w:type="dxa"/>
            <w:bottom w:w="0" w:type="dxa"/>
            <w:right w:w="108" w:type="dxa"/>
          </w:tblCellMar>
        </w:tblPrEx>
        <w:trPr>
          <w:trHeight w:val="270" w:hRule="atLeast"/>
        </w:trPr>
        <w:tc>
          <w:tcPr>
            <w:tcW w:w="1206" w:type="dxa"/>
            <w:tcBorders>
              <w:top w:val="single" w:color="000000" w:sz="4" w:space="0"/>
              <w:left w:val="single" w:color="000000" w:sz="4" w:space="0"/>
              <w:bottom w:val="single" w:color="000000" w:sz="4" w:space="0"/>
              <w:right w:val="single" w:color="000000" w:sz="4" w:space="0"/>
            </w:tcBorders>
            <w:noWrap w:val="0"/>
            <w:vAlign w:val="center"/>
          </w:tcPr>
          <w:p w14:paraId="1A9E5836">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软件升级</w:t>
            </w:r>
          </w:p>
        </w:tc>
        <w:tc>
          <w:tcPr>
            <w:tcW w:w="7319" w:type="dxa"/>
            <w:tcBorders>
              <w:top w:val="single" w:color="000000" w:sz="4" w:space="0"/>
              <w:left w:val="single" w:color="000000" w:sz="4" w:space="0"/>
              <w:bottom w:val="single" w:color="000000" w:sz="4" w:space="0"/>
              <w:right w:val="single" w:color="000000" w:sz="4" w:space="0"/>
            </w:tcBorders>
            <w:noWrap w:val="0"/>
            <w:vAlign w:val="center"/>
          </w:tcPr>
          <w:p w14:paraId="20452212">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w:t>
            </w:r>
            <w:r>
              <w:rPr>
                <w:rFonts w:hint="eastAsia" w:ascii="宋体" w:hAnsi="宋体" w:cs="宋体"/>
                <w:kern w:val="0"/>
                <w:sz w:val="21"/>
                <w:szCs w:val="21"/>
                <w:lang w:val="en-US" w:eastAsia="zh-CN" w:bidi="ar"/>
              </w:rPr>
              <w:t>2</w:t>
            </w:r>
            <w:r>
              <w:rPr>
                <w:rFonts w:hint="eastAsia" w:ascii="宋体" w:hAnsi="宋体" w:eastAsia="宋体" w:cs="宋体"/>
                <w:kern w:val="0"/>
                <w:sz w:val="21"/>
                <w:szCs w:val="21"/>
                <w:lang w:bidi="ar"/>
              </w:rPr>
              <w:t>、支持本地USB接口软件升级功能。</w:t>
            </w:r>
          </w:p>
        </w:tc>
      </w:tr>
    </w:tbl>
    <w:p w14:paraId="71E2D691">
      <w:pPr>
        <w:pStyle w:val="4"/>
        <w:pageBreakBefore w:val="0"/>
        <w:kinsoku/>
        <w:wordWrap/>
        <w:overflowPunct/>
        <w:topLinePunct w:val="0"/>
        <w:autoSpaceDE/>
        <w:autoSpaceDN/>
        <w:bidi w:val="0"/>
        <w:spacing w:line="360" w:lineRule="auto"/>
        <w:rPr>
          <w:rFonts w:hint="eastAsia" w:ascii="宋体" w:hAnsi="宋体" w:eastAsia="宋体" w:cs="宋体"/>
          <w:b/>
          <w:bCs/>
          <w:kern w:val="0"/>
          <w:sz w:val="21"/>
          <w:szCs w:val="21"/>
          <w:lang w:bidi="ar"/>
        </w:rPr>
      </w:pPr>
      <w:r>
        <w:rPr>
          <w:rFonts w:hint="eastAsia" w:ascii="宋体" w:hAnsi="宋体" w:eastAsia="宋体" w:cs="宋体"/>
          <w:b/>
          <w:bCs/>
          <w:kern w:val="0"/>
          <w:sz w:val="21"/>
          <w:szCs w:val="21"/>
          <w:lang w:bidi="ar"/>
        </w:rPr>
        <w:t>会商视频会议麦克风</w:t>
      </w:r>
    </w:p>
    <w:tbl>
      <w:tblPr>
        <w:tblStyle w:val="13"/>
        <w:tblW w:w="4998" w:type="pct"/>
        <w:tblInd w:w="0" w:type="dxa"/>
        <w:tblLayout w:type="autofit"/>
        <w:tblCellMar>
          <w:top w:w="0" w:type="dxa"/>
          <w:left w:w="108" w:type="dxa"/>
          <w:bottom w:w="0" w:type="dxa"/>
          <w:right w:w="108" w:type="dxa"/>
        </w:tblCellMar>
      </w:tblPr>
      <w:tblGrid>
        <w:gridCol w:w="1206"/>
        <w:gridCol w:w="7319"/>
      </w:tblGrid>
      <w:tr w14:paraId="008106A8">
        <w:tblPrEx>
          <w:tblCellMar>
            <w:top w:w="0" w:type="dxa"/>
            <w:left w:w="108" w:type="dxa"/>
            <w:bottom w:w="0" w:type="dxa"/>
            <w:right w:w="108" w:type="dxa"/>
          </w:tblCellMar>
        </w:tblPrEx>
        <w:trPr>
          <w:trHeight w:val="270" w:hRule="atLeast"/>
        </w:trPr>
        <w:tc>
          <w:tcPr>
            <w:tcW w:w="1206" w:type="dxa"/>
            <w:tcBorders>
              <w:top w:val="single" w:color="000000" w:sz="4" w:space="0"/>
              <w:left w:val="single" w:color="000000" w:sz="4" w:space="0"/>
              <w:bottom w:val="single" w:color="000000" w:sz="4" w:space="0"/>
              <w:right w:val="single" w:color="000000" w:sz="4" w:space="0"/>
            </w:tcBorders>
            <w:noWrap w:val="0"/>
            <w:vAlign w:val="center"/>
          </w:tcPr>
          <w:p w14:paraId="63E5EA24">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sz w:val="21"/>
                <w:szCs w:val="21"/>
              </w:rPr>
            </w:pPr>
            <w:r>
              <w:rPr>
                <w:rFonts w:hint="eastAsia" w:ascii="宋体" w:hAnsi="宋体" w:eastAsia="宋体" w:cs="宋体"/>
                <w:b/>
                <w:bCs/>
                <w:kern w:val="0"/>
                <w:sz w:val="21"/>
                <w:szCs w:val="21"/>
                <w:lang w:bidi="ar"/>
              </w:rPr>
              <w:t>功能项</w:t>
            </w:r>
          </w:p>
        </w:tc>
        <w:tc>
          <w:tcPr>
            <w:tcW w:w="7319" w:type="dxa"/>
            <w:tcBorders>
              <w:top w:val="single" w:color="000000" w:sz="4" w:space="0"/>
              <w:left w:val="single" w:color="000000" w:sz="4" w:space="0"/>
              <w:bottom w:val="single" w:color="000000" w:sz="4" w:space="0"/>
              <w:right w:val="single" w:color="000000" w:sz="4" w:space="0"/>
            </w:tcBorders>
            <w:noWrap w:val="0"/>
            <w:vAlign w:val="center"/>
          </w:tcPr>
          <w:p w14:paraId="2341D2DB">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sz w:val="21"/>
                <w:szCs w:val="21"/>
              </w:rPr>
            </w:pPr>
            <w:r>
              <w:rPr>
                <w:rFonts w:hint="eastAsia" w:ascii="宋体" w:hAnsi="宋体" w:eastAsia="宋体" w:cs="宋体"/>
                <w:b/>
                <w:bCs/>
                <w:kern w:val="0"/>
                <w:sz w:val="21"/>
                <w:szCs w:val="21"/>
                <w:lang w:bidi="ar"/>
              </w:rPr>
              <w:t>参数要求</w:t>
            </w:r>
          </w:p>
        </w:tc>
      </w:tr>
      <w:tr w14:paraId="0379BCB4">
        <w:tblPrEx>
          <w:tblCellMar>
            <w:top w:w="0" w:type="dxa"/>
            <w:left w:w="108" w:type="dxa"/>
            <w:bottom w:w="0" w:type="dxa"/>
            <w:right w:w="108" w:type="dxa"/>
          </w:tblCellMar>
        </w:tblPrEx>
        <w:trPr>
          <w:trHeight w:val="270" w:hRule="atLeast"/>
        </w:trPr>
        <w:tc>
          <w:tcPr>
            <w:tcW w:w="1206" w:type="dxa"/>
            <w:tcBorders>
              <w:top w:val="single" w:color="000000" w:sz="4" w:space="0"/>
              <w:left w:val="single" w:color="000000" w:sz="4" w:space="0"/>
              <w:bottom w:val="single" w:color="000000" w:sz="4" w:space="0"/>
              <w:right w:val="single" w:color="000000" w:sz="4" w:space="0"/>
            </w:tcBorders>
            <w:noWrap w:val="0"/>
            <w:vAlign w:val="center"/>
          </w:tcPr>
          <w:p w14:paraId="778E7289">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b/>
                <w:bCs/>
                <w:kern w:val="0"/>
                <w:sz w:val="21"/>
                <w:szCs w:val="21"/>
                <w:lang w:val="en-US" w:eastAsia="zh-CN" w:bidi="ar"/>
              </w:rPr>
            </w:pPr>
            <w:r>
              <w:rPr>
                <w:rFonts w:hint="eastAsia" w:ascii="宋体" w:hAnsi="宋体" w:cs="宋体"/>
                <w:b w:val="0"/>
                <w:bCs w:val="0"/>
                <w:kern w:val="0"/>
                <w:sz w:val="21"/>
                <w:szCs w:val="21"/>
                <w:lang w:val="en-US" w:eastAsia="zh-CN" w:bidi="ar"/>
              </w:rPr>
              <w:t>总体要求</w:t>
            </w:r>
          </w:p>
        </w:tc>
        <w:tc>
          <w:tcPr>
            <w:tcW w:w="7319" w:type="dxa"/>
            <w:tcBorders>
              <w:top w:val="single" w:color="000000" w:sz="4" w:space="0"/>
              <w:left w:val="single" w:color="000000" w:sz="4" w:space="0"/>
              <w:bottom w:val="single" w:color="000000" w:sz="4" w:space="0"/>
              <w:right w:val="single" w:color="000000" w:sz="4" w:space="0"/>
            </w:tcBorders>
            <w:noWrap w:val="0"/>
            <w:vAlign w:val="center"/>
          </w:tcPr>
          <w:p w14:paraId="635BCC0C">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b/>
                <w:bCs/>
                <w:kern w:val="0"/>
                <w:sz w:val="21"/>
                <w:szCs w:val="21"/>
                <w:lang w:val="en-US" w:eastAsia="zh-CN" w:bidi="ar"/>
              </w:rPr>
            </w:pPr>
            <w:r>
              <w:rPr>
                <w:rFonts w:hint="eastAsia" w:ascii="宋体" w:hAnsi="宋体" w:eastAsia="宋体" w:cs="宋体"/>
                <w:kern w:val="0"/>
                <w:sz w:val="21"/>
                <w:szCs w:val="21"/>
                <w:lang w:val="en-US" w:eastAsia="zh-CN" w:bidi="ar"/>
              </w:rPr>
              <w:t>1、必须与高清终端兼容适配。</w:t>
            </w:r>
          </w:p>
        </w:tc>
      </w:tr>
      <w:tr w14:paraId="577E9403">
        <w:tblPrEx>
          <w:tblCellMar>
            <w:top w:w="0" w:type="dxa"/>
            <w:left w:w="108" w:type="dxa"/>
            <w:bottom w:w="0" w:type="dxa"/>
            <w:right w:w="108" w:type="dxa"/>
          </w:tblCellMar>
        </w:tblPrEx>
        <w:trPr>
          <w:trHeight w:val="270" w:hRule="atLeast"/>
        </w:trPr>
        <w:tc>
          <w:tcPr>
            <w:tcW w:w="1206" w:type="dxa"/>
            <w:vMerge w:val="restart"/>
            <w:tcBorders>
              <w:top w:val="single" w:color="000000" w:sz="4" w:space="0"/>
              <w:left w:val="single" w:color="000000" w:sz="4" w:space="0"/>
              <w:bottom w:val="single" w:color="000000" w:sz="4" w:space="0"/>
              <w:right w:val="single" w:color="000000" w:sz="4" w:space="0"/>
            </w:tcBorders>
            <w:noWrap w:val="0"/>
            <w:vAlign w:val="center"/>
          </w:tcPr>
          <w:p w14:paraId="36629398">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功能要求</w:t>
            </w:r>
          </w:p>
        </w:tc>
        <w:tc>
          <w:tcPr>
            <w:tcW w:w="7319" w:type="dxa"/>
            <w:tcBorders>
              <w:top w:val="single" w:color="000000" w:sz="4" w:space="0"/>
              <w:left w:val="single" w:color="000000" w:sz="4" w:space="0"/>
              <w:bottom w:val="single" w:color="000000" w:sz="4" w:space="0"/>
              <w:right w:val="single" w:color="000000" w:sz="4" w:space="0"/>
            </w:tcBorders>
            <w:noWrap w:val="0"/>
            <w:vAlign w:val="center"/>
          </w:tcPr>
          <w:p w14:paraId="5DB48193">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val="en-US" w:eastAsia="zh-CN"/>
              </w:rPr>
            </w:pPr>
            <w:r>
              <w:rPr>
                <w:rFonts w:hint="eastAsia" w:ascii="宋体" w:hAnsi="宋体" w:cs="宋体"/>
                <w:kern w:val="0"/>
                <w:sz w:val="21"/>
                <w:szCs w:val="21"/>
                <w:lang w:val="en-US" w:eastAsia="zh-CN" w:bidi="ar"/>
              </w:rPr>
              <w:t>2</w:t>
            </w:r>
            <w:r>
              <w:rPr>
                <w:rFonts w:hint="eastAsia" w:ascii="宋体" w:hAnsi="宋体" w:eastAsia="宋体" w:cs="宋体"/>
                <w:kern w:val="0"/>
                <w:sz w:val="21"/>
                <w:szCs w:val="21"/>
                <w:lang w:bidi="ar"/>
              </w:rPr>
              <w:t>、采样率不低于48kHz</w:t>
            </w:r>
            <w:r>
              <w:rPr>
                <w:rFonts w:hint="eastAsia" w:ascii="宋体" w:hAnsi="宋体" w:cs="宋体"/>
                <w:kern w:val="0"/>
                <w:sz w:val="21"/>
                <w:szCs w:val="21"/>
                <w:lang w:val="en-US" w:eastAsia="zh-CN" w:bidi="ar"/>
              </w:rPr>
              <w:t>.</w:t>
            </w:r>
          </w:p>
        </w:tc>
      </w:tr>
      <w:tr w14:paraId="58115D9A">
        <w:tblPrEx>
          <w:tblCellMar>
            <w:top w:w="0" w:type="dxa"/>
            <w:left w:w="108" w:type="dxa"/>
            <w:bottom w:w="0" w:type="dxa"/>
            <w:right w:w="108" w:type="dxa"/>
          </w:tblCellMar>
        </w:tblPrEx>
        <w:trPr>
          <w:trHeight w:val="270" w:hRule="atLeast"/>
        </w:trPr>
        <w:tc>
          <w:tcPr>
            <w:tcW w:w="120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E83A564">
            <w:pPr>
              <w:pageBreakBefore w:val="0"/>
              <w:kinsoku/>
              <w:wordWrap/>
              <w:overflowPunct/>
              <w:topLinePunct w:val="0"/>
              <w:autoSpaceDE/>
              <w:autoSpaceDN/>
              <w:bidi w:val="0"/>
              <w:spacing w:line="360" w:lineRule="auto"/>
              <w:jc w:val="center"/>
              <w:rPr>
                <w:rFonts w:hint="eastAsia" w:ascii="宋体" w:hAnsi="宋体" w:eastAsia="宋体" w:cs="宋体"/>
                <w:sz w:val="21"/>
                <w:szCs w:val="21"/>
              </w:rPr>
            </w:pPr>
          </w:p>
        </w:tc>
        <w:tc>
          <w:tcPr>
            <w:tcW w:w="7319" w:type="dxa"/>
            <w:tcBorders>
              <w:top w:val="single" w:color="000000" w:sz="4" w:space="0"/>
              <w:left w:val="single" w:color="000000" w:sz="4" w:space="0"/>
              <w:bottom w:val="single" w:color="000000" w:sz="4" w:space="0"/>
              <w:right w:val="single" w:color="000000" w:sz="4" w:space="0"/>
            </w:tcBorders>
            <w:noWrap w:val="0"/>
            <w:vAlign w:val="center"/>
          </w:tcPr>
          <w:p w14:paraId="1D1E652E">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cs="宋体"/>
                <w:kern w:val="0"/>
                <w:sz w:val="21"/>
                <w:szCs w:val="21"/>
                <w:lang w:val="en-US" w:eastAsia="zh-CN" w:bidi="ar"/>
              </w:rPr>
              <w:t>3</w:t>
            </w:r>
            <w:r>
              <w:rPr>
                <w:rFonts w:hint="eastAsia" w:ascii="宋体" w:hAnsi="宋体" w:eastAsia="宋体" w:cs="宋体"/>
                <w:kern w:val="0"/>
                <w:sz w:val="21"/>
                <w:szCs w:val="21"/>
                <w:lang w:bidi="ar"/>
              </w:rPr>
              <w:t>、音响不低于100Hz-22kHz</w:t>
            </w:r>
            <w:r>
              <w:rPr>
                <w:rFonts w:hint="eastAsia" w:ascii="宋体" w:hAnsi="宋体" w:cs="宋体"/>
                <w:kern w:val="0"/>
                <w:sz w:val="21"/>
                <w:szCs w:val="21"/>
                <w:lang w:eastAsia="zh-CN" w:bidi="ar"/>
              </w:rPr>
              <w:t>。</w:t>
            </w:r>
          </w:p>
        </w:tc>
      </w:tr>
      <w:tr w14:paraId="75899A4A">
        <w:tblPrEx>
          <w:tblCellMar>
            <w:top w:w="0" w:type="dxa"/>
            <w:left w:w="108" w:type="dxa"/>
            <w:bottom w:w="0" w:type="dxa"/>
            <w:right w:w="108" w:type="dxa"/>
          </w:tblCellMar>
        </w:tblPrEx>
        <w:trPr>
          <w:trHeight w:val="270" w:hRule="atLeast"/>
        </w:trPr>
        <w:tc>
          <w:tcPr>
            <w:tcW w:w="120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3EFE46B">
            <w:pPr>
              <w:pageBreakBefore w:val="0"/>
              <w:kinsoku/>
              <w:wordWrap/>
              <w:overflowPunct/>
              <w:topLinePunct w:val="0"/>
              <w:autoSpaceDE/>
              <w:autoSpaceDN/>
              <w:bidi w:val="0"/>
              <w:spacing w:line="360" w:lineRule="auto"/>
              <w:jc w:val="center"/>
              <w:rPr>
                <w:rFonts w:hint="eastAsia" w:ascii="宋体" w:hAnsi="宋体" w:eastAsia="宋体" w:cs="宋体"/>
                <w:sz w:val="21"/>
                <w:szCs w:val="21"/>
              </w:rPr>
            </w:pPr>
          </w:p>
        </w:tc>
        <w:tc>
          <w:tcPr>
            <w:tcW w:w="7319" w:type="dxa"/>
            <w:tcBorders>
              <w:top w:val="single" w:color="000000" w:sz="4" w:space="0"/>
              <w:left w:val="single" w:color="000000" w:sz="4" w:space="0"/>
              <w:bottom w:val="single" w:color="000000" w:sz="4" w:space="0"/>
              <w:right w:val="single" w:color="000000" w:sz="4" w:space="0"/>
            </w:tcBorders>
            <w:noWrap w:val="0"/>
            <w:vAlign w:val="center"/>
          </w:tcPr>
          <w:p w14:paraId="72F6D63A">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cs="宋体"/>
                <w:kern w:val="0"/>
                <w:sz w:val="21"/>
                <w:szCs w:val="21"/>
                <w:lang w:val="en-US" w:eastAsia="zh-CN" w:bidi="ar"/>
              </w:rPr>
              <w:t>4</w:t>
            </w:r>
            <w:r>
              <w:rPr>
                <w:rFonts w:hint="eastAsia" w:ascii="宋体" w:hAnsi="宋体" w:eastAsia="宋体" w:cs="宋体"/>
                <w:kern w:val="0"/>
                <w:sz w:val="21"/>
                <w:szCs w:val="21"/>
                <w:lang w:bidi="ar"/>
              </w:rPr>
              <w:t>、拾音距离不少于6M</w:t>
            </w:r>
            <w:r>
              <w:rPr>
                <w:rFonts w:hint="eastAsia" w:ascii="宋体" w:hAnsi="宋体" w:cs="宋体"/>
                <w:kern w:val="0"/>
                <w:sz w:val="21"/>
                <w:szCs w:val="21"/>
                <w:lang w:eastAsia="zh-CN" w:bidi="ar"/>
              </w:rPr>
              <w:t>。</w:t>
            </w:r>
          </w:p>
        </w:tc>
      </w:tr>
      <w:tr w14:paraId="4CE948E0">
        <w:tblPrEx>
          <w:tblCellMar>
            <w:top w:w="0" w:type="dxa"/>
            <w:left w:w="108" w:type="dxa"/>
            <w:bottom w:w="0" w:type="dxa"/>
            <w:right w:w="108" w:type="dxa"/>
          </w:tblCellMar>
        </w:tblPrEx>
        <w:trPr>
          <w:trHeight w:val="270" w:hRule="atLeast"/>
        </w:trPr>
        <w:tc>
          <w:tcPr>
            <w:tcW w:w="120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16277FF">
            <w:pPr>
              <w:pageBreakBefore w:val="0"/>
              <w:kinsoku/>
              <w:wordWrap/>
              <w:overflowPunct/>
              <w:topLinePunct w:val="0"/>
              <w:autoSpaceDE/>
              <w:autoSpaceDN/>
              <w:bidi w:val="0"/>
              <w:spacing w:line="360" w:lineRule="auto"/>
              <w:jc w:val="center"/>
              <w:rPr>
                <w:rFonts w:hint="eastAsia" w:ascii="宋体" w:hAnsi="宋体" w:eastAsia="宋体" w:cs="宋体"/>
                <w:sz w:val="21"/>
                <w:szCs w:val="21"/>
              </w:rPr>
            </w:pPr>
          </w:p>
        </w:tc>
        <w:tc>
          <w:tcPr>
            <w:tcW w:w="7319" w:type="dxa"/>
            <w:tcBorders>
              <w:top w:val="single" w:color="000000" w:sz="4" w:space="0"/>
              <w:left w:val="single" w:color="000000" w:sz="4" w:space="0"/>
              <w:bottom w:val="single" w:color="000000" w:sz="4" w:space="0"/>
              <w:right w:val="single" w:color="000000" w:sz="4" w:space="0"/>
            </w:tcBorders>
            <w:noWrap w:val="0"/>
            <w:vAlign w:val="center"/>
          </w:tcPr>
          <w:p w14:paraId="77AB1B13">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cs="宋体"/>
                <w:kern w:val="0"/>
                <w:sz w:val="21"/>
                <w:szCs w:val="21"/>
                <w:lang w:val="en-US" w:eastAsia="zh-CN" w:bidi="ar"/>
              </w:rPr>
              <w:t>5</w:t>
            </w:r>
            <w:r>
              <w:rPr>
                <w:rFonts w:hint="eastAsia" w:ascii="宋体" w:hAnsi="宋体" w:eastAsia="宋体" w:cs="宋体"/>
                <w:kern w:val="0"/>
                <w:sz w:val="21"/>
                <w:szCs w:val="21"/>
                <w:lang w:bidi="ar"/>
              </w:rPr>
              <w:t>、拾音范围不少于360°</w:t>
            </w:r>
            <w:r>
              <w:rPr>
                <w:rFonts w:hint="eastAsia" w:ascii="宋体" w:hAnsi="宋体" w:cs="宋体"/>
                <w:kern w:val="0"/>
                <w:sz w:val="21"/>
                <w:szCs w:val="21"/>
                <w:lang w:eastAsia="zh-CN" w:bidi="ar"/>
              </w:rPr>
              <w:t>。</w:t>
            </w:r>
          </w:p>
        </w:tc>
      </w:tr>
      <w:tr w14:paraId="64248280">
        <w:tblPrEx>
          <w:tblCellMar>
            <w:top w:w="0" w:type="dxa"/>
            <w:left w:w="108" w:type="dxa"/>
            <w:bottom w:w="0" w:type="dxa"/>
            <w:right w:w="108" w:type="dxa"/>
          </w:tblCellMar>
        </w:tblPrEx>
        <w:trPr>
          <w:trHeight w:val="270" w:hRule="atLeast"/>
        </w:trPr>
        <w:tc>
          <w:tcPr>
            <w:tcW w:w="120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730006F">
            <w:pPr>
              <w:pageBreakBefore w:val="0"/>
              <w:kinsoku/>
              <w:wordWrap/>
              <w:overflowPunct/>
              <w:topLinePunct w:val="0"/>
              <w:autoSpaceDE/>
              <w:autoSpaceDN/>
              <w:bidi w:val="0"/>
              <w:spacing w:line="360" w:lineRule="auto"/>
              <w:jc w:val="center"/>
              <w:rPr>
                <w:rFonts w:hint="eastAsia" w:ascii="宋体" w:hAnsi="宋体" w:eastAsia="宋体" w:cs="宋体"/>
                <w:sz w:val="21"/>
                <w:szCs w:val="21"/>
              </w:rPr>
            </w:pPr>
          </w:p>
        </w:tc>
        <w:tc>
          <w:tcPr>
            <w:tcW w:w="7319" w:type="dxa"/>
            <w:tcBorders>
              <w:top w:val="single" w:color="000000" w:sz="4" w:space="0"/>
              <w:left w:val="single" w:color="000000" w:sz="4" w:space="0"/>
              <w:bottom w:val="single" w:color="000000" w:sz="4" w:space="0"/>
              <w:right w:val="single" w:color="000000" w:sz="4" w:space="0"/>
            </w:tcBorders>
            <w:noWrap w:val="0"/>
            <w:vAlign w:val="center"/>
          </w:tcPr>
          <w:p w14:paraId="6A17E688">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cs="宋体"/>
                <w:kern w:val="0"/>
                <w:sz w:val="21"/>
                <w:szCs w:val="21"/>
                <w:lang w:val="en-US" w:eastAsia="zh-CN" w:bidi="ar"/>
              </w:rPr>
              <w:t>6</w:t>
            </w:r>
            <w:r>
              <w:rPr>
                <w:rFonts w:hint="eastAsia" w:ascii="宋体" w:hAnsi="宋体" w:eastAsia="宋体" w:cs="宋体"/>
                <w:kern w:val="0"/>
                <w:sz w:val="21"/>
                <w:szCs w:val="21"/>
                <w:lang w:bidi="ar"/>
              </w:rPr>
              <w:t>、有线连接</w:t>
            </w:r>
            <w:r>
              <w:rPr>
                <w:rFonts w:hint="eastAsia" w:ascii="宋体" w:hAnsi="宋体" w:cs="宋体"/>
                <w:kern w:val="0"/>
                <w:sz w:val="21"/>
                <w:szCs w:val="21"/>
                <w:lang w:eastAsia="zh-CN" w:bidi="ar"/>
              </w:rPr>
              <w:t>。</w:t>
            </w:r>
          </w:p>
        </w:tc>
      </w:tr>
      <w:tr w14:paraId="12EA5B96">
        <w:tblPrEx>
          <w:tblCellMar>
            <w:top w:w="0" w:type="dxa"/>
            <w:left w:w="108" w:type="dxa"/>
            <w:bottom w:w="0" w:type="dxa"/>
            <w:right w:w="108" w:type="dxa"/>
          </w:tblCellMar>
        </w:tblPrEx>
        <w:trPr>
          <w:trHeight w:val="270" w:hRule="atLeast"/>
        </w:trPr>
        <w:tc>
          <w:tcPr>
            <w:tcW w:w="120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773B19F">
            <w:pPr>
              <w:pageBreakBefore w:val="0"/>
              <w:kinsoku/>
              <w:wordWrap/>
              <w:overflowPunct/>
              <w:topLinePunct w:val="0"/>
              <w:autoSpaceDE/>
              <w:autoSpaceDN/>
              <w:bidi w:val="0"/>
              <w:spacing w:line="360" w:lineRule="auto"/>
              <w:jc w:val="center"/>
              <w:rPr>
                <w:rFonts w:hint="eastAsia" w:ascii="宋体" w:hAnsi="宋体" w:eastAsia="宋体" w:cs="宋体"/>
                <w:sz w:val="21"/>
                <w:szCs w:val="21"/>
              </w:rPr>
            </w:pPr>
          </w:p>
        </w:tc>
        <w:tc>
          <w:tcPr>
            <w:tcW w:w="7319" w:type="dxa"/>
            <w:tcBorders>
              <w:top w:val="single" w:color="000000" w:sz="4" w:space="0"/>
              <w:left w:val="single" w:color="000000" w:sz="4" w:space="0"/>
              <w:bottom w:val="single" w:color="000000" w:sz="4" w:space="0"/>
              <w:right w:val="single" w:color="000000" w:sz="4" w:space="0"/>
            </w:tcBorders>
            <w:noWrap w:val="0"/>
            <w:vAlign w:val="center"/>
          </w:tcPr>
          <w:p w14:paraId="7359AE32">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cs="宋体"/>
                <w:kern w:val="0"/>
                <w:sz w:val="21"/>
                <w:szCs w:val="21"/>
                <w:lang w:val="en-US" w:eastAsia="zh-CN" w:bidi="ar"/>
              </w:rPr>
              <w:t>7</w:t>
            </w:r>
            <w:r>
              <w:rPr>
                <w:rFonts w:hint="eastAsia" w:ascii="宋体" w:hAnsi="宋体" w:eastAsia="宋体" w:cs="宋体"/>
                <w:kern w:val="0"/>
                <w:sz w:val="21"/>
                <w:szCs w:val="21"/>
                <w:lang w:bidi="ar"/>
              </w:rPr>
              <w:t>、支持级联</w:t>
            </w:r>
            <w:r>
              <w:rPr>
                <w:rFonts w:hint="eastAsia" w:ascii="宋体" w:hAnsi="宋体" w:cs="宋体"/>
                <w:kern w:val="0"/>
                <w:sz w:val="21"/>
                <w:szCs w:val="21"/>
                <w:lang w:eastAsia="zh-CN" w:bidi="ar"/>
              </w:rPr>
              <w:t>。</w:t>
            </w:r>
          </w:p>
        </w:tc>
      </w:tr>
    </w:tbl>
    <w:p w14:paraId="7306AE71">
      <w:pPr>
        <w:pStyle w:val="4"/>
        <w:pageBreakBefore w:val="0"/>
        <w:kinsoku/>
        <w:wordWrap/>
        <w:overflowPunct/>
        <w:topLinePunct w:val="0"/>
        <w:autoSpaceDE/>
        <w:autoSpaceDN/>
        <w:bidi w:val="0"/>
        <w:spacing w:line="360" w:lineRule="auto"/>
        <w:rPr>
          <w:rFonts w:hint="eastAsia" w:ascii="宋体" w:hAnsi="宋体" w:eastAsia="宋体" w:cs="宋体"/>
          <w:b/>
          <w:bCs/>
          <w:kern w:val="0"/>
          <w:sz w:val="21"/>
          <w:szCs w:val="21"/>
          <w:lang w:bidi="ar"/>
        </w:rPr>
      </w:pPr>
      <w:r>
        <w:rPr>
          <w:rFonts w:hint="eastAsia" w:ascii="宋体" w:hAnsi="宋体" w:eastAsia="宋体" w:cs="宋体"/>
          <w:b/>
          <w:bCs/>
          <w:kern w:val="0"/>
          <w:sz w:val="21"/>
          <w:szCs w:val="21"/>
          <w:lang w:bidi="ar"/>
        </w:rPr>
        <w:t>视频会议交换机</w:t>
      </w:r>
    </w:p>
    <w:tbl>
      <w:tblPr>
        <w:tblStyle w:val="13"/>
        <w:tblW w:w="4998" w:type="pct"/>
        <w:tblInd w:w="0" w:type="dxa"/>
        <w:tblLayout w:type="autofit"/>
        <w:tblCellMar>
          <w:top w:w="0" w:type="dxa"/>
          <w:left w:w="108" w:type="dxa"/>
          <w:bottom w:w="0" w:type="dxa"/>
          <w:right w:w="108" w:type="dxa"/>
        </w:tblCellMar>
      </w:tblPr>
      <w:tblGrid>
        <w:gridCol w:w="1206"/>
        <w:gridCol w:w="7319"/>
      </w:tblGrid>
      <w:tr w14:paraId="77C44879">
        <w:trPr>
          <w:trHeight w:val="270" w:hRule="atLeast"/>
        </w:trPr>
        <w:tc>
          <w:tcPr>
            <w:tcW w:w="1205" w:type="dxa"/>
            <w:tcBorders>
              <w:top w:val="single" w:color="000000" w:sz="4" w:space="0"/>
              <w:left w:val="single" w:color="000000" w:sz="4" w:space="0"/>
              <w:bottom w:val="single" w:color="000000" w:sz="4" w:space="0"/>
              <w:right w:val="single" w:color="000000" w:sz="4" w:space="0"/>
            </w:tcBorders>
            <w:noWrap w:val="0"/>
            <w:vAlign w:val="center"/>
          </w:tcPr>
          <w:p w14:paraId="0671E5DC">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sz w:val="21"/>
                <w:szCs w:val="21"/>
              </w:rPr>
            </w:pPr>
            <w:r>
              <w:rPr>
                <w:rFonts w:hint="eastAsia" w:ascii="宋体" w:hAnsi="宋体" w:eastAsia="宋体" w:cs="宋体"/>
                <w:b/>
                <w:bCs/>
                <w:kern w:val="0"/>
                <w:sz w:val="21"/>
                <w:szCs w:val="21"/>
                <w:lang w:bidi="ar"/>
              </w:rPr>
              <w:t>功能项</w:t>
            </w:r>
          </w:p>
        </w:tc>
        <w:tc>
          <w:tcPr>
            <w:tcW w:w="7314" w:type="dxa"/>
            <w:tcBorders>
              <w:top w:val="single" w:color="000000" w:sz="4" w:space="0"/>
              <w:left w:val="single" w:color="000000" w:sz="4" w:space="0"/>
              <w:bottom w:val="single" w:color="000000" w:sz="4" w:space="0"/>
              <w:right w:val="single" w:color="000000" w:sz="4" w:space="0"/>
            </w:tcBorders>
            <w:noWrap w:val="0"/>
            <w:vAlign w:val="center"/>
          </w:tcPr>
          <w:p w14:paraId="038A809E">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sz w:val="21"/>
                <w:szCs w:val="21"/>
              </w:rPr>
            </w:pPr>
            <w:r>
              <w:rPr>
                <w:rFonts w:hint="eastAsia" w:ascii="宋体" w:hAnsi="宋体" w:eastAsia="宋体" w:cs="宋体"/>
                <w:b/>
                <w:bCs/>
                <w:kern w:val="0"/>
                <w:sz w:val="21"/>
                <w:szCs w:val="21"/>
                <w:lang w:bidi="ar"/>
              </w:rPr>
              <w:t>参数要求</w:t>
            </w:r>
          </w:p>
        </w:tc>
      </w:tr>
      <w:tr w14:paraId="275E55D1">
        <w:tblPrEx>
          <w:tblCellMar>
            <w:top w:w="0" w:type="dxa"/>
            <w:left w:w="108" w:type="dxa"/>
            <w:bottom w:w="0" w:type="dxa"/>
            <w:right w:w="108" w:type="dxa"/>
          </w:tblCellMar>
        </w:tblPrEx>
        <w:trPr>
          <w:trHeight w:val="270" w:hRule="atLeast"/>
        </w:trPr>
        <w:tc>
          <w:tcPr>
            <w:tcW w:w="1205" w:type="dxa"/>
            <w:tcBorders>
              <w:top w:val="single" w:color="000000" w:sz="4" w:space="0"/>
              <w:left w:val="single" w:color="000000" w:sz="4" w:space="0"/>
              <w:bottom w:val="single" w:color="000000" w:sz="4" w:space="0"/>
              <w:right w:val="single" w:color="000000" w:sz="4" w:space="0"/>
            </w:tcBorders>
            <w:noWrap w:val="0"/>
            <w:vAlign w:val="center"/>
          </w:tcPr>
          <w:p w14:paraId="6657C64E">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性能要求</w:t>
            </w:r>
          </w:p>
        </w:tc>
        <w:tc>
          <w:tcPr>
            <w:tcW w:w="7314" w:type="dxa"/>
            <w:tcBorders>
              <w:top w:val="single" w:color="000000" w:sz="4" w:space="0"/>
              <w:left w:val="single" w:color="000000" w:sz="4" w:space="0"/>
              <w:bottom w:val="single" w:color="000000" w:sz="4" w:space="0"/>
              <w:right w:val="single" w:color="000000" w:sz="4" w:space="0"/>
            </w:tcBorders>
            <w:noWrap w:val="0"/>
            <w:vAlign w:val="center"/>
          </w:tcPr>
          <w:p w14:paraId="4CE54DA9">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kern w:val="0"/>
                <w:sz w:val="21"/>
                <w:szCs w:val="21"/>
                <w:lang w:bidi="ar"/>
              </w:rPr>
              <w:t>★1、交换容量≥1.3Tbps，包转发率≥500Mpps，需提供官网</w:t>
            </w:r>
            <w:r>
              <w:rPr>
                <w:rFonts w:hint="eastAsia" w:ascii="宋体" w:hAnsi="宋体" w:cs="宋体"/>
                <w:kern w:val="0"/>
                <w:sz w:val="21"/>
                <w:szCs w:val="21"/>
                <w:lang w:val="en-US" w:eastAsia="zh-CN" w:bidi="ar"/>
              </w:rPr>
              <w:t>截图</w:t>
            </w:r>
            <w:r>
              <w:rPr>
                <w:rFonts w:hint="eastAsia" w:ascii="宋体" w:hAnsi="宋体" w:eastAsia="宋体" w:cs="宋体"/>
                <w:kern w:val="0"/>
                <w:sz w:val="21"/>
                <w:szCs w:val="21"/>
                <w:lang w:bidi="ar"/>
              </w:rPr>
              <w:t>证明</w:t>
            </w:r>
            <w:r>
              <w:rPr>
                <w:rFonts w:hint="eastAsia" w:ascii="宋体" w:hAnsi="宋体" w:cs="宋体"/>
                <w:kern w:val="0"/>
                <w:sz w:val="21"/>
                <w:szCs w:val="21"/>
                <w:lang w:eastAsia="zh-CN" w:bidi="ar"/>
              </w:rPr>
              <w:t>。</w:t>
            </w:r>
          </w:p>
        </w:tc>
      </w:tr>
      <w:tr w14:paraId="1A392F36">
        <w:tblPrEx>
          <w:tblCellMar>
            <w:top w:w="0" w:type="dxa"/>
            <w:left w:w="108" w:type="dxa"/>
            <w:bottom w:w="0" w:type="dxa"/>
            <w:right w:w="108" w:type="dxa"/>
          </w:tblCellMar>
        </w:tblPrEx>
        <w:trPr>
          <w:trHeight w:val="270" w:hRule="atLeast"/>
        </w:trPr>
        <w:tc>
          <w:tcPr>
            <w:tcW w:w="1205" w:type="dxa"/>
            <w:vMerge w:val="restart"/>
            <w:tcBorders>
              <w:top w:val="single" w:color="000000" w:sz="4" w:space="0"/>
              <w:left w:val="single" w:color="000000" w:sz="4" w:space="0"/>
              <w:bottom w:val="single" w:color="000000" w:sz="4" w:space="0"/>
              <w:right w:val="single" w:color="000000" w:sz="4" w:space="0"/>
            </w:tcBorders>
            <w:noWrap w:val="0"/>
            <w:vAlign w:val="center"/>
          </w:tcPr>
          <w:p w14:paraId="2DB57AD2">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硬件要求</w:t>
            </w:r>
          </w:p>
        </w:tc>
        <w:tc>
          <w:tcPr>
            <w:tcW w:w="7314" w:type="dxa"/>
            <w:tcBorders>
              <w:top w:val="single" w:color="000000" w:sz="4" w:space="0"/>
              <w:left w:val="single" w:color="000000" w:sz="4" w:space="0"/>
              <w:bottom w:val="single" w:color="000000" w:sz="4" w:space="0"/>
              <w:right w:val="single" w:color="000000" w:sz="4" w:space="0"/>
            </w:tcBorders>
            <w:noWrap w:val="0"/>
            <w:vAlign w:val="center"/>
          </w:tcPr>
          <w:p w14:paraId="43251455">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★2、设备关键芯片（CPU、转发芯片）采用自研国产化芯片，并提供权威报告（具有国家认可CMA或CNAS标志的检测报告）。</w:t>
            </w:r>
          </w:p>
        </w:tc>
      </w:tr>
      <w:tr w14:paraId="594EDE9A">
        <w:tblPrEx>
          <w:tblCellMar>
            <w:top w:w="0" w:type="dxa"/>
            <w:left w:w="108" w:type="dxa"/>
            <w:bottom w:w="0" w:type="dxa"/>
            <w:right w:w="108" w:type="dxa"/>
          </w:tblCellMar>
        </w:tblPrEx>
        <w:trPr>
          <w:trHeight w:val="270" w:hRule="atLeast"/>
        </w:trPr>
        <w:tc>
          <w:tcPr>
            <w:tcW w:w="12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01CAAA8">
            <w:pPr>
              <w:pageBreakBefore w:val="0"/>
              <w:kinsoku/>
              <w:wordWrap/>
              <w:overflowPunct/>
              <w:topLinePunct w:val="0"/>
              <w:autoSpaceDE/>
              <w:autoSpaceDN/>
              <w:bidi w:val="0"/>
              <w:spacing w:line="360" w:lineRule="auto"/>
              <w:jc w:val="center"/>
              <w:rPr>
                <w:rFonts w:hint="eastAsia" w:ascii="宋体" w:hAnsi="宋体" w:eastAsia="宋体" w:cs="宋体"/>
                <w:sz w:val="21"/>
                <w:szCs w:val="21"/>
              </w:rPr>
            </w:pPr>
          </w:p>
        </w:tc>
        <w:tc>
          <w:tcPr>
            <w:tcW w:w="7314" w:type="dxa"/>
            <w:tcBorders>
              <w:top w:val="single" w:color="000000" w:sz="4" w:space="0"/>
              <w:left w:val="single" w:color="000000" w:sz="4" w:space="0"/>
              <w:bottom w:val="single" w:color="000000" w:sz="4" w:space="0"/>
              <w:right w:val="single" w:color="000000" w:sz="4" w:space="0"/>
            </w:tcBorders>
            <w:noWrap w:val="0"/>
            <w:vAlign w:val="center"/>
          </w:tcPr>
          <w:p w14:paraId="283898C7">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kern w:val="0"/>
                <w:sz w:val="21"/>
                <w:szCs w:val="21"/>
                <w:lang w:bidi="ar"/>
              </w:rPr>
              <w:t>3、支持标准USB接口，支持USB开局，开局简便，需提供官网</w:t>
            </w:r>
            <w:r>
              <w:rPr>
                <w:rFonts w:hint="eastAsia" w:ascii="宋体" w:hAnsi="宋体" w:cs="宋体"/>
                <w:kern w:val="0"/>
                <w:sz w:val="21"/>
                <w:szCs w:val="21"/>
                <w:lang w:val="en-US" w:eastAsia="zh-CN" w:bidi="ar"/>
              </w:rPr>
              <w:t>截图</w:t>
            </w:r>
            <w:r>
              <w:rPr>
                <w:rFonts w:hint="eastAsia" w:ascii="宋体" w:hAnsi="宋体" w:eastAsia="宋体" w:cs="宋体"/>
                <w:kern w:val="0"/>
                <w:sz w:val="21"/>
                <w:szCs w:val="21"/>
                <w:lang w:bidi="ar"/>
              </w:rPr>
              <w:t>证明</w:t>
            </w:r>
            <w:r>
              <w:rPr>
                <w:rFonts w:hint="eastAsia" w:ascii="宋体" w:hAnsi="宋体" w:cs="宋体"/>
                <w:kern w:val="0"/>
                <w:sz w:val="21"/>
                <w:szCs w:val="21"/>
                <w:lang w:eastAsia="zh-CN" w:bidi="ar"/>
              </w:rPr>
              <w:t>。</w:t>
            </w:r>
          </w:p>
        </w:tc>
      </w:tr>
      <w:tr w14:paraId="2EFBDD8B">
        <w:tblPrEx>
          <w:tblCellMar>
            <w:top w:w="0" w:type="dxa"/>
            <w:left w:w="108" w:type="dxa"/>
            <w:bottom w:w="0" w:type="dxa"/>
            <w:right w:w="108" w:type="dxa"/>
          </w:tblCellMar>
        </w:tblPrEx>
        <w:trPr>
          <w:trHeight w:val="270" w:hRule="atLeast"/>
        </w:trPr>
        <w:tc>
          <w:tcPr>
            <w:tcW w:w="12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D920E79">
            <w:pPr>
              <w:pageBreakBefore w:val="0"/>
              <w:kinsoku/>
              <w:wordWrap/>
              <w:overflowPunct/>
              <w:topLinePunct w:val="0"/>
              <w:autoSpaceDE/>
              <w:autoSpaceDN/>
              <w:bidi w:val="0"/>
              <w:spacing w:line="360" w:lineRule="auto"/>
              <w:jc w:val="center"/>
              <w:rPr>
                <w:rFonts w:hint="eastAsia" w:ascii="宋体" w:hAnsi="宋体" w:eastAsia="宋体" w:cs="宋体"/>
                <w:sz w:val="21"/>
                <w:szCs w:val="21"/>
              </w:rPr>
            </w:pPr>
          </w:p>
        </w:tc>
        <w:tc>
          <w:tcPr>
            <w:tcW w:w="7314" w:type="dxa"/>
            <w:tcBorders>
              <w:top w:val="single" w:color="000000" w:sz="4" w:space="0"/>
              <w:left w:val="single" w:color="000000" w:sz="4" w:space="0"/>
              <w:bottom w:val="single" w:color="000000" w:sz="4" w:space="0"/>
              <w:right w:val="single" w:color="000000" w:sz="4" w:space="0"/>
            </w:tcBorders>
            <w:noWrap w:val="0"/>
            <w:vAlign w:val="center"/>
          </w:tcPr>
          <w:p w14:paraId="2D7CB940">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kern w:val="0"/>
                <w:sz w:val="21"/>
                <w:szCs w:val="21"/>
                <w:lang w:bidi="ar"/>
              </w:rPr>
              <w:t xml:space="preserve">★4、≥48个 10/100/1000Base-T 以太网端口，≥4个万兆 </w:t>
            </w:r>
            <w:r>
              <w:rPr>
                <w:rFonts w:hint="eastAsia" w:ascii="宋体" w:hAnsi="宋体" w:cs="宋体"/>
                <w:kern w:val="0"/>
                <w:sz w:val="21"/>
                <w:szCs w:val="21"/>
                <w:lang w:eastAsia="zh-CN" w:bidi="ar"/>
              </w:rPr>
              <w:t>，</w:t>
            </w:r>
            <w:r>
              <w:rPr>
                <w:rFonts w:hint="eastAsia" w:ascii="宋体" w:hAnsi="宋体" w:eastAsia="宋体" w:cs="宋体"/>
                <w:kern w:val="0"/>
                <w:sz w:val="21"/>
                <w:szCs w:val="21"/>
                <w:lang w:bidi="ar"/>
              </w:rPr>
              <w:t>SFP+提供2个万兆单模10KM光模块</w:t>
            </w:r>
            <w:r>
              <w:rPr>
                <w:rFonts w:hint="eastAsia" w:ascii="宋体" w:hAnsi="宋体" w:cs="宋体"/>
                <w:kern w:val="0"/>
                <w:sz w:val="21"/>
                <w:szCs w:val="21"/>
                <w:lang w:eastAsia="zh-CN" w:bidi="ar"/>
              </w:rPr>
              <w:t>。</w:t>
            </w:r>
          </w:p>
        </w:tc>
      </w:tr>
      <w:tr w14:paraId="3426E42F">
        <w:tblPrEx>
          <w:tblCellMar>
            <w:top w:w="0" w:type="dxa"/>
            <w:left w:w="108" w:type="dxa"/>
            <w:bottom w:w="0" w:type="dxa"/>
            <w:right w:w="108" w:type="dxa"/>
          </w:tblCellMar>
        </w:tblPrEx>
        <w:trPr>
          <w:trHeight w:val="270" w:hRule="atLeast"/>
        </w:trPr>
        <w:tc>
          <w:tcPr>
            <w:tcW w:w="12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DD0864E">
            <w:pPr>
              <w:pageBreakBefore w:val="0"/>
              <w:kinsoku/>
              <w:wordWrap/>
              <w:overflowPunct/>
              <w:topLinePunct w:val="0"/>
              <w:autoSpaceDE/>
              <w:autoSpaceDN/>
              <w:bidi w:val="0"/>
              <w:spacing w:line="360" w:lineRule="auto"/>
              <w:jc w:val="center"/>
              <w:rPr>
                <w:rFonts w:hint="eastAsia" w:ascii="宋体" w:hAnsi="宋体" w:eastAsia="宋体" w:cs="宋体"/>
                <w:sz w:val="21"/>
                <w:szCs w:val="21"/>
              </w:rPr>
            </w:pPr>
          </w:p>
        </w:tc>
        <w:tc>
          <w:tcPr>
            <w:tcW w:w="7314" w:type="dxa"/>
            <w:tcBorders>
              <w:top w:val="single" w:color="000000" w:sz="4" w:space="0"/>
              <w:left w:val="single" w:color="000000" w:sz="4" w:space="0"/>
              <w:bottom w:val="single" w:color="000000" w:sz="4" w:space="0"/>
              <w:right w:val="single" w:color="000000" w:sz="4" w:space="0"/>
            </w:tcBorders>
            <w:noWrap w:val="0"/>
            <w:vAlign w:val="center"/>
          </w:tcPr>
          <w:p w14:paraId="6BD729A6">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kern w:val="0"/>
                <w:sz w:val="21"/>
                <w:szCs w:val="21"/>
                <w:lang w:bidi="ar"/>
              </w:rPr>
              <w:t>5、为了提高设备供电的可靠性，支持并实配可拔插双电源</w:t>
            </w:r>
            <w:r>
              <w:rPr>
                <w:rFonts w:hint="eastAsia" w:ascii="宋体" w:hAnsi="宋体" w:cs="宋体"/>
                <w:kern w:val="0"/>
                <w:sz w:val="21"/>
                <w:szCs w:val="21"/>
                <w:lang w:eastAsia="zh-CN" w:bidi="ar"/>
              </w:rPr>
              <w:t>。</w:t>
            </w:r>
          </w:p>
        </w:tc>
      </w:tr>
      <w:tr w14:paraId="508FDAC0">
        <w:tblPrEx>
          <w:tblCellMar>
            <w:top w:w="0" w:type="dxa"/>
            <w:left w:w="108" w:type="dxa"/>
            <w:bottom w:w="0" w:type="dxa"/>
            <w:right w:w="108" w:type="dxa"/>
          </w:tblCellMar>
        </w:tblPrEx>
        <w:trPr>
          <w:trHeight w:val="540" w:hRule="atLeast"/>
        </w:trPr>
        <w:tc>
          <w:tcPr>
            <w:tcW w:w="12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F4A7194">
            <w:pPr>
              <w:pageBreakBefore w:val="0"/>
              <w:kinsoku/>
              <w:wordWrap/>
              <w:overflowPunct/>
              <w:topLinePunct w:val="0"/>
              <w:autoSpaceDE/>
              <w:autoSpaceDN/>
              <w:bidi w:val="0"/>
              <w:spacing w:line="360" w:lineRule="auto"/>
              <w:jc w:val="center"/>
              <w:rPr>
                <w:rFonts w:hint="eastAsia" w:ascii="宋体" w:hAnsi="宋体" w:eastAsia="宋体" w:cs="宋体"/>
                <w:sz w:val="21"/>
                <w:szCs w:val="21"/>
              </w:rPr>
            </w:pPr>
          </w:p>
        </w:tc>
        <w:tc>
          <w:tcPr>
            <w:tcW w:w="7314" w:type="dxa"/>
            <w:tcBorders>
              <w:top w:val="single" w:color="000000" w:sz="4" w:space="0"/>
              <w:left w:val="single" w:color="000000" w:sz="4" w:space="0"/>
              <w:bottom w:val="single" w:color="000000" w:sz="4" w:space="0"/>
              <w:right w:val="single" w:color="000000" w:sz="4" w:space="0"/>
            </w:tcBorders>
            <w:noWrap w:val="0"/>
            <w:vAlign w:val="center"/>
          </w:tcPr>
          <w:p w14:paraId="0AB5FE6F">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kern w:val="0"/>
                <w:sz w:val="21"/>
                <w:szCs w:val="21"/>
                <w:lang w:bidi="ar"/>
              </w:rPr>
              <w:t>6、支持ID指示灯，维护人员可以在后台点亮后去机房直接找到相对于设备，便于快速定位设备位置，需提供设备照片并标识ID指示灯证明</w:t>
            </w:r>
            <w:r>
              <w:rPr>
                <w:rFonts w:hint="eastAsia" w:ascii="宋体" w:hAnsi="宋体" w:cs="宋体"/>
                <w:kern w:val="0"/>
                <w:sz w:val="21"/>
                <w:szCs w:val="21"/>
                <w:lang w:eastAsia="zh-CN" w:bidi="ar"/>
              </w:rPr>
              <w:t>。</w:t>
            </w:r>
          </w:p>
        </w:tc>
      </w:tr>
      <w:tr w14:paraId="3492077D">
        <w:tblPrEx>
          <w:tblCellMar>
            <w:top w:w="0" w:type="dxa"/>
            <w:left w:w="108" w:type="dxa"/>
            <w:bottom w:w="0" w:type="dxa"/>
            <w:right w:w="108" w:type="dxa"/>
          </w:tblCellMar>
        </w:tblPrEx>
        <w:trPr>
          <w:trHeight w:val="270" w:hRule="atLeast"/>
        </w:trPr>
        <w:tc>
          <w:tcPr>
            <w:tcW w:w="1205" w:type="dxa"/>
            <w:vMerge w:val="restart"/>
            <w:tcBorders>
              <w:top w:val="single" w:color="000000" w:sz="4" w:space="0"/>
              <w:left w:val="single" w:color="000000" w:sz="4" w:space="0"/>
              <w:bottom w:val="single" w:color="000000" w:sz="4" w:space="0"/>
              <w:right w:val="single" w:color="000000" w:sz="4" w:space="0"/>
            </w:tcBorders>
            <w:noWrap w:val="0"/>
            <w:vAlign w:val="center"/>
          </w:tcPr>
          <w:p w14:paraId="58AC4F53">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功能要求</w:t>
            </w:r>
          </w:p>
        </w:tc>
        <w:tc>
          <w:tcPr>
            <w:tcW w:w="7314" w:type="dxa"/>
            <w:tcBorders>
              <w:top w:val="single" w:color="000000" w:sz="4" w:space="0"/>
              <w:left w:val="single" w:color="000000" w:sz="4" w:space="0"/>
              <w:bottom w:val="single" w:color="000000" w:sz="4" w:space="0"/>
              <w:right w:val="single" w:color="000000" w:sz="4" w:space="0"/>
            </w:tcBorders>
            <w:noWrap w:val="0"/>
            <w:vAlign w:val="center"/>
          </w:tcPr>
          <w:p w14:paraId="140F8F08">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kern w:val="0"/>
                <w:sz w:val="21"/>
                <w:szCs w:val="21"/>
                <w:lang w:bidi="ar"/>
              </w:rPr>
              <w:t>7、支持IGMP v1/v2/v3、PIM-SM、PIM-DM、PIM-SSM</w:t>
            </w:r>
            <w:r>
              <w:rPr>
                <w:rFonts w:hint="eastAsia" w:ascii="宋体" w:hAnsi="宋体" w:cs="宋体"/>
                <w:kern w:val="0"/>
                <w:sz w:val="21"/>
                <w:szCs w:val="21"/>
                <w:lang w:eastAsia="zh-CN" w:bidi="ar"/>
              </w:rPr>
              <w:t>。</w:t>
            </w:r>
          </w:p>
        </w:tc>
      </w:tr>
      <w:tr w14:paraId="2B6DBEB9">
        <w:tblPrEx>
          <w:tblCellMar>
            <w:top w:w="0" w:type="dxa"/>
            <w:left w:w="108" w:type="dxa"/>
            <w:bottom w:w="0" w:type="dxa"/>
            <w:right w:w="108" w:type="dxa"/>
          </w:tblCellMar>
        </w:tblPrEx>
        <w:trPr>
          <w:trHeight w:val="270" w:hRule="atLeast"/>
        </w:trPr>
        <w:tc>
          <w:tcPr>
            <w:tcW w:w="12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82B89AF">
            <w:pPr>
              <w:pageBreakBefore w:val="0"/>
              <w:kinsoku/>
              <w:wordWrap/>
              <w:overflowPunct/>
              <w:topLinePunct w:val="0"/>
              <w:autoSpaceDE/>
              <w:autoSpaceDN/>
              <w:bidi w:val="0"/>
              <w:spacing w:line="360" w:lineRule="auto"/>
              <w:jc w:val="center"/>
              <w:rPr>
                <w:rFonts w:hint="eastAsia" w:ascii="宋体" w:hAnsi="宋体" w:eastAsia="宋体" w:cs="宋体"/>
                <w:sz w:val="21"/>
                <w:szCs w:val="21"/>
              </w:rPr>
            </w:pPr>
          </w:p>
        </w:tc>
        <w:tc>
          <w:tcPr>
            <w:tcW w:w="7314" w:type="dxa"/>
            <w:tcBorders>
              <w:top w:val="single" w:color="000000" w:sz="4" w:space="0"/>
              <w:left w:val="single" w:color="000000" w:sz="4" w:space="0"/>
              <w:bottom w:val="single" w:color="000000" w:sz="4" w:space="0"/>
              <w:right w:val="single" w:color="000000" w:sz="4" w:space="0"/>
            </w:tcBorders>
            <w:noWrap w:val="0"/>
            <w:vAlign w:val="center"/>
          </w:tcPr>
          <w:p w14:paraId="0A9756F3">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kern w:val="0"/>
                <w:sz w:val="21"/>
                <w:szCs w:val="21"/>
                <w:lang w:bidi="ar"/>
              </w:rPr>
              <w:t>8、支持静态路由、RIP、OSPF、RIPng、OSPFv3，ISIS，ISISv6，BGP，BGP4+</w:t>
            </w:r>
            <w:r>
              <w:rPr>
                <w:rFonts w:hint="eastAsia" w:ascii="宋体" w:hAnsi="宋体" w:cs="宋体"/>
                <w:kern w:val="0"/>
                <w:sz w:val="21"/>
                <w:szCs w:val="21"/>
                <w:lang w:eastAsia="zh-CN" w:bidi="ar"/>
              </w:rPr>
              <w:t>。</w:t>
            </w:r>
          </w:p>
        </w:tc>
      </w:tr>
      <w:tr w14:paraId="01074F33">
        <w:tblPrEx>
          <w:tblCellMar>
            <w:top w:w="0" w:type="dxa"/>
            <w:left w:w="108" w:type="dxa"/>
            <w:bottom w:w="0" w:type="dxa"/>
            <w:right w:w="108" w:type="dxa"/>
          </w:tblCellMar>
        </w:tblPrEx>
        <w:trPr>
          <w:trHeight w:val="270" w:hRule="atLeast"/>
        </w:trPr>
        <w:tc>
          <w:tcPr>
            <w:tcW w:w="12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9D0DB63">
            <w:pPr>
              <w:pageBreakBefore w:val="0"/>
              <w:kinsoku/>
              <w:wordWrap/>
              <w:overflowPunct/>
              <w:topLinePunct w:val="0"/>
              <w:autoSpaceDE/>
              <w:autoSpaceDN/>
              <w:bidi w:val="0"/>
              <w:spacing w:line="360" w:lineRule="auto"/>
              <w:jc w:val="center"/>
              <w:rPr>
                <w:rFonts w:hint="eastAsia" w:ascii="宋体" w:hAnsi="宋体" w:eastAsia="宋体" w:cs="宋体"/>
                <w:sz w:val="21"/>
                <w:szCs w:val="21"/>
              </w:rPr>
            </w:pPr>
          </w:p>
        </w:tc>
        <w:tc>
          <w:tcPr>
            <w:tcW w:w="7314" w:type="dxa"/>
            <w:tcBorders>
              <w:top w:val="single" w:color="000000" w:sz="4" w:space="0"/>
              <w:left w:val="single" w:color="000000" w:sz="4" w:space="0"/>
              <w:bottom w:val="single" w:color="000000" w:sz="4" w:space="0"/>
              <w:right w:val="single" w:color="000000" w:sz="4" w:space="0"/>
            </w:tcBorders>
            <w:noWrap w:val="0"/>
            <w:vAlign w:val="center"/>
          </w:tcPr>
          <w:p w14:paraId="2344BF20">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kern w:val="0"/>
                <w:sz w:val="21"/>
                <w:szCs w:val="21"/>
                <w:lang w:bidi="ar"/>
              </w:rPr>
              <w:t>9、支持DRR、SP、DRR+SP队列调度算法</w:t>
            </w:r>
            <w:r>
              <w:rPr>
                <w:rFonts w:hint="eastAsia" w:ascii="宋体" w:hAnsi="宋体" w:cs="宋体"/>
                <w:kern w:val="0"/>
                <w:sz w:val="21"/>
                <w:szCs w:val="21"/>
                <w:lang w:eastAsia="zh-CN" w:bidi="ar"/>
              </w:rPr>
              <w:t>。</w:t>
            </w:r>
          </w:p>
        </w:tc>
      </w:tr>
      <w:tr w14:paraId="53F92B2D">
        <w:tblPrEx>
          <w:tblCellMar>
            <w:top w:w="0" w:type="dxa"/>
            <w:left w:w="108" w:type="dxa"/>
            <w:bottom w:w="0" w:type="dxa"/>
            <w:right w:w="108" w:type="dxa"/>
          </w:tblCellMar>
        </w:tblPrEx>
        <w:trPr>
          <w:trHeight w:val="270" w:hRule="atLeast"/>
        </w:trPr>
        <w:tc>
          <w:tcPr>
            <w:tcW w:w="12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507DCDB">
            <w:pPr>
              <w:pageBreakBefore w:val="0"/>
              <w:kinsoku/>
              <w:wordWrap/>
              <w:overflowPunct/>
              <w:topLinePunct w:val="0"/>
              <w:autoSpaceDE/>
              <w:autoSpaceDN/>
              <w:bidi w:val="0"/>
              <w:spacing w:line="360" w:lineRule="auto"/>
              <w:jc w:val="center"/>
              <w:rPr>
                <w:rFonts w:hint="eastAsia" w:ascii="宋体" w:hAnsi="宋体" w:eastAsia="宋体" w:cs="宋体"/>
                <w:sz w:val="21"/>
                <w:szCs w:val="21"/>
              </w:rPr>
            </w:pPr>
          </w:p>
        </w:tc>
        <w:tc>
          <w:tcPr>
            <w:tcW w:w="7314" w:type="dxa"/>
            <w:tcBorders>
              <w:top w:val="single" w:color="000000" w:sz="4" w:space="0"/>
              <w:left w:val="single" w:color="000000" w:sz="4" w:space="0"/>
              <w:bottom w:val="single" w:color="000000" w:sz="4" w:space="0"/>
              <w:right w:val="single" w:color="000000" w:sz="4" w:space="0"/>
            </w:tcBorders>
            <w:noWrap w:val="0"/>
            <w:vAlign w:val="center"/>
          </w:tcPr>
          <w:p w14:paraId="17A9CAD7">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kern w:val="0"/>
                <w:sz w:val="21"/>
                <w:szCs w:val="21"/>
                <w:lang w:bidi="ar"/>
              </w:rPr>
              <w:t>10、支持双向端口限速、广播风暴抑制功能</w:t>
            </w:r>
            <w:r>
              <w:rPr>
                <w:rFonts w:hint="eastAsia" w:ascii="宋体" w:hAnsi="宋体" w:cs="宋体"/>
                <w:kern w:val="0"/>
                <w:sz w:val="21"/>
                <w:szCs w:val="21"/>
                <w:lang w:eastAsia="zh-CN" w:bidi="ar"/>
              </w:rPr>
              <w:t>。</w:t>
            </w:r>
          </w:p>
        </w:tc>
      </w:tr>
      <w:tr w14:paraId="6CDED682">
        <w:tblPrEx>
          <w:tblCellMar>
            <w:top w:w="0" w:type="dxa"/>
            <w:left w:w="108" w:type="dxa"/>
            <w:bottom w:w="0" w:type="dxa"/>
            <w:right w:w="108" w:type="dxa"/>
          </w:tblCellMar>
        </w:tblPrEx>
        <w:trPr>
          <w:trHeight w:val="270" w:hRule="atLeast"/>
        </w:trPr>
        <w:tc>
          <w:tcPr>
            <w:tcW w:w="12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8C24770">
            <w:pPr>
              <w:pageBreakBefore w:val="0"/>
              <w:kinsoku/>
              <w:wordWrap/>
              <w:overflowPunct/>
              <w:topLinePunct w:val="0"/>
              <w:autoSpaceDE/>
              <w:autoSpaceDN/>
              <w:bidi w:val="0"/>
              <w:spacing w:line="360" w:lineRule="auto"/>
              <w:jc w:val="center"/>
              <w:rPr>
                <w:rFonts w:hint="eastAsia" w:ascii="宋体" w:hAnsi="宋体" w:eastAsia="宋体" w:cs="宋体"/>
                <w:sz w:val="21"/>
                <w:szCs w:val="21"/>
              </w:rPr>
            </w:pPr>
          </w:p>
        </w:tc>
        <w:tc>
          <w:tcPr>
            <w:tcW w:w="7314" w:type="dxa"/>
            <w:tcBorders>
              <w:top w:val="single" w:color="000000" w:sz="4" w:space="0"/>
              <w:left w:val="single" w:color="000000" w:sz="4" w:space="0"/>
              <w:bottom w:val="single" w:color="000000" w:sz="4" w:space="0"/>
              <w:right w:val="single" w:color="000000" w:sz="4" w:space="0"/>
            </w:tcBorders>
            <w:noWrap w:val="0"/>
            <w:vAlign w:val="center"/>
          </w:tcPr>
          <w:p w14:paraId="04954F9A">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kern w:val="0"/>
                <w:sz w:val="21"/>
                <w:szCs w:val="21"/>
                <w:lang w:bidi="ar"/>
              </w:rPr>
              <w:t>11、支持防ARP攻击、DOS攻击、ICMP防攻击、CPU保护，需提供官网</w:t>
            </w:r>
            <w:r>
              <w:rPr>
                <w:rFonts w:hint="eastAsia" w:ascii="宋体" w:hAnsi="宋体" w:cs="宋体"/>
                <w:kern w:val="0"/>
                <w:sz w:val="21"/>
                <w:szCs w:val="21"/>
                <w:lang w:val="en-US" w:eastAsia="zh-CN" w:bidi="ar"/>
              </w:rPr>
              <w:t>截图</w:t>
            </w:r>
            <w:r>
              <w:rPr>
                <w:rFonts w:hint="eastAsia" w:ascii="宋体" w:hAnsi="宋体" w:eastAsia="宋体" w:cs="宋体"/>
                <w:kern w:val="0"/>
                <w:sz w:val="21"/>
                <w:szCs w:val="21"/>
                <w:lang w:bidi="ar"/>
              </w:rPr>
              <w:t>证明</w:t>
            </w:r>
            <w:r>
              <w:rPr>
                <w:rFonts w:hint="eastAsia" w:ascii="宋体" w:hAnsi="宋体" w:cs="宋体"/>
                <w:kern w:val="0"/>
                <w:sz w:val="21"/>
                <w:szCs w:val="21"/>
                <w:lang w:eastAsia="zh-CN" w:bidi="ar"/>
              </w:rPr>
              <w:t>。</w:t>
            </w:r>
          </w:p>
        </w:tc>
      </w:tr>
      <w:tr w14:paraId="1391B628">
        <w:tblPrEx>
          <w:tblCellMar>
            <w:top w:w="0" w:type="dxa"/>
            <w:left w:w="108" w:type="dxa"/>
            <w:bottom w:w="0" w:type="dxa"/>
            <w:right w:w="108" w:type="dxa"/>
          </w:tblCellMar>
        </w:tblPrEx>
        <w:trPr>
          <w:trHeight w:val="270" w:hRule="atLeast"/>
        </w:trPr>
        <w:tc>
          <w:tcPr>
            <w:tcW w:w="12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63B2AEB">
            <w:pPr>
              <w:pageBreakBefore w:val="0"/>
              <w:kinsoku/>
              <w:wordWrap/>
              <w:overflowPunct/>
              <w:topLinePunct w:val="0"/>
              <w:autoSpaceDE/>
              <w:autoSpaceDN/>
              <w:bidi w:val="0"/>
              <w:spacing w:line="360" w:lineRule="auto"/>
              <w:jc w:val="center"/>
              <w:rPr>
                <w:rFonts w:hint="eastAsia" w:ascii="宋体" w:hAnsi="宋体" w:eastAsia="宋体" w:cs="宋体"/>
                <w:sz w:val="21"/>
                <w:szCs w:val="21"/>
              </w:rPr>
            </w:pPr>
          </w:p>
        </w:tc>
        <w:tc>
          <w:tcPr>
            <w:tcW w:w="7314" w:type="dxa"/>
            <w:tcBorders>
              <w:top w:val="single" w:color="000000" w:sz="4" w:space="0"/>
              <w:left w:val="single" w:color="000000" w:sz="4" w:space="0"/>
              <w:bottom w:val="single" w:color="000000" w:sz="4" w:space="0"/>
              <w:right w:val="single" w:color="000000" w:sz="4" w:space="0"/>
            </w:tcBorders>
            <w:noWrap w:val="0"/>
            <w:vAlign w:val="center"/>
          </w:tcPr>
          <w:p w14:paraId="5D001112">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kern w:val="0"/>
                <w:sz w:val="21"/>
                <w:szCs w:val="21"/>
                <w:lang w:bidi="ar"/>
              </w:rPr>
              <w:t>12、支持G.8032（ERPS）标准以太环网协议，故障倒换收敛时间50ms</w:t>
            </w:r>
            <w:r>
              <w:rPr>
                <w:rFonts w:hint="eastAsia" w:ascii="宋体" w:hAnsi="宋体" w:cs="宋体"/>
                <w:kern w:val="0"/>
                <w:sz w:val="21"/>
                <w:szCs w:val="21"/>
                <w:lang w:eastAsia="zh-CN" w:bidi="ar"/>
              </w:rPr>
              <w:t>。</w:t>
            </w:r>
          </w:p>
        </w:tc>
      </w:tr>
      <w:tr w14:paraId="7AAFE702">
        <w:tblPrEx>
          <w:tblCellMar>
            <w:top w:w="0" w:type="dxa"/>
            <w:left w:w="108" w:type="dxa"/>
            <w:bottom w:w="0" w:type="dxa"/>
            <w:right w:w="108" w:type="dxa"/>
          </w:tblCellMar>
        </w:tblPrEx>
        <w:trPr>
          <w:trHeight w:val="270" w:hRule="atLeast"/>
        </w:trPr>
        <w:tc>
          <w:tcPr>
            <w:tcW w:w="1205" w:type="dxa"/>
            <w:tcBorders>
              <w:top w:val="single" w:color="000000" w:sz="4" w:space="0"/>
              <w:left w:val="single" w:color="000000" w:sz="4" w:space="0"/>
              <w:bottom w:val="single" w:color="000000" w:sz="4" w:space="0"/>
              <w:right w:val="single" w:color="000000" w:sz="4" w:space="0"/>
            </w:tcBorders>
            <w:noWrap w:val="0"/>
            <w:vAlign w:val="center"/>
          </w:tcPr>
          <w:p w14:paraId="09FAB646">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sz w:val="21"/>
                <w:szCs w:val="21"/>
                <w:lang w:eastAsia="zh-CN"/>
              </w:rPr>
            </w:pPr>
            <w:r>
              <w:rPr>
                <w:rFonts w:hint="eastAsia" w:ascii="宋体" w:hAnsi="宋体" w:cs="宋体"/>
                <w:kern w:val="0"/>
                <w:sz w:val="21"/>
                <w:szCs w:val="21"/>
                <w:lang w:val="en-US" w:eastAsia="zh-CN" w:bidi="ar"/>
              </w:rPr>
              <w:t>售后</w:t>
            </w:r>
          </w:p>
        </w:tc>
        <w:tc>
          <w:tcPr>
            <w:tcW w:w="7314" w:type="dxa"/>
            <w:tcBorders>
              <w:top w:val="single" w:color="000000" w:sz="4" w:space="0"/>
              <w:left w:val="single" w:color="000000" w:sz="4" w:space="0"/>
              <w:bottom w:val="single" w:color="000000" w:sz="4" w:space="0"/>
              <w:right w:val="single" w:color="000000" w:sz="4" w:space="0"/>
            </w:tcBorders>
            <w:noWrap w:val="0"/>
            <w:vAlign w:val="center"/>
          </w:tcPr>
          <w:p w14:paraId="41FA480E">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kern w:val="0"/>
                <w:sz w:val="21"/>
                <w:szCs w:val="21"/>
                <w:lang w:bidi="ar"/>
              </w:rPr>
              <w:t>13、三年硬件维保服务。</w:t>
            </w:r>
          </w:p>
        </w:tc>
      </w:tr>
    </w:tbl>
    <w:p w14:paraId="69E2E35E">
      <w:pPr>
        <w:pStyle w:val="4"/>
        <w:pageBreakBefore w:val="0"/>
        <w:kinsoku/>
        <w:wordWrap/>
        <w:overflowPunct/>
        <w:topLinePunct w:val="0"/>
        <w:autoSpaceDE/>
        <w:autoSpaceDN/>
        <w:bidi w:val="0"/>
        <w:spacing w:line="360" w:lineRule="auto"/>
        <w:rPr>
          <w:rFonts w:hint="eastAsia" w:ascii="宋体" w:hAnsi="宋体" w:eastAsia="宋体" w:cs="宋体"/>
          <w:b/>
          <w:bCs/>
          <w:sz w:val="21"/>
          <w:szCs w:val="21"/>
        </w:rPr>
      </w:pPr>
      <w:r>
        <w:rPr>
          <w:rFonts w:hint="eastAsia" w:ascii="宋体" w:hAnsi="宋体" w:eastAsia="宋体" w:cs="宋体"/>
          <w:b/>
          <w:bCs/>
          <w:kern w:val="0"/>
          <w:sz w:val="21"/>
          <w:szCs w:val="21"/>
          <w:lang w:bidi="ar"/>
        </w:rPr>
        <w:t>视频会议防火墙</w:t>
      </w:r>
    </w:p>
    <w:tbl>
      <w:tblPr>
        <w:tblStyle w:val="13"/>
        <w:tblW w:w="4998" w:type="pct"/>
        <w:tblInd w:w="0" w:type="dxa"/>
        <w:tblLayout w:type="autofit"/>
        <w:tblCellMar>
          <w:top w:w="0" w:type="dxa"/>
          <w:left w:w="108" w:type="dxa"/>
          <w:bottom w:w="0" w:type="dxa"/>
          <w:right w:w="108" w:type="dxa"/>
        </w:tblCellMar>
      </w:tblPr>
      <w:tblGrid>
        <w:gridCol w:w="1206"/>
        <w:gridCol w:w="7319"/>
      </w:tblGrid>
      <w:tr w14:paraId="191E5F91">
        <w:tblPrEx>
          <w:tblCellMar>
            <w:top w:w="0" w:type="dxa"/>
            <w:left w:w="108" w:type="dxa"/>
            <w:bottom w:w="0" w:type="dxa"/>
            <w:right w:w="108" w:type="dxa"/>
          </w:tblCellMar>
        </w:tblPrEx>
        <w:trPr>
          <w:trHeight w:val="270" w:hRule="atLeast"/>
        </w:trPr>
        <w:tc>
          <w:tcPr>
            <w:tcW w:w="1205" w:type="dxa"/>
            <w:tcBorders>
              <w:top w:val="single" w:color="000000" w:sz="4" w:space="0"/>
              <w:left w:val="single" w:color="000000" w:sz="4" w:space="0"/>
              <w:bottom w:val="single" w:color="000000" w:sz="4" w:space="0"/>
              <w:right w:val="single" w:color="000000" w:sz="4" w:space="0"/>
            </w:tcBorders>
            <w:noWrap w:val="0"/>
            <w:vAlign w:val="center"/>
          </w:tcPr>
          <w:p w14:paraId="5F8F89A2">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sz w:val="21"/>
                <w:szCs w:val="21"/>
              </w:rPr>
            </w:pPr>
            <w:r>
              <w:rPr>
                <w:rFonts w:hint="eastAsia" w:ascii="宋体" w:hAnsi="宋体" w:eastAsia="宋体" w:cs="宋体"/>
                <w:b/>
                <w:bCs/>
                <w:kern w:val="0"/>
                <w:sz w:val="21"/>
                <w:szCs w:val="21"/>
                <w:lang w:bidi="ar"/>
              </w:rPr>
              <w:t>功能项</w:t>
            </w:r>
          </w:p>
        </w:tc>
        <w:tc>
          <w:tcPr>
            <w:tcW w:w="7314" w:type="dxa"/>
            <w:tcBorders>
              <w:top w:val="single" w:color="000000" w:sz="4" w:space="0"/>
              <w:left w:val="single" w:color="000000" w:sz="4" w:space="0"/>
              <w:bottom w:val="single" w:color="000000" w:sz="4" w:space="0"/>
              <w:right w:val="single" w:color="000000" w:sz="4" w:space="0"/>
            </w:tcBorders>
            <w:noWrap w:val="0"/>
            <w:vAlign w:val="center"/>
          </w:tcPr>
          <w:p w14:paraId="39E01B82">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sz w:val="21"/>
                <w:szCs w:val="21"/>
              </w:rPr>
            </w:pPr>
            <w:r>
              <w:rPr>
                <w:rFonts w:hint="eastAsia" w:ascii="宋体" w:hAnsi="宋体" w:eastAsia="宋体" w:cs="宋体"/>
                <w:b/>
                <w:bCs/>
                <w:kern w:val="0"/>
                <w:sz w:val="21"/>
                <w:szCs w:val="21"/>
                <w:lang w:bidi="ar"/>
              </w:rPr>
              <w:t>参数要求</w:t>
            </w:r>
          </w:p>
        </w:tc>
      </w:tr>
      <w:tr w14:paraId="6FC18568">
        <w:tblPrEx>
          <w:tblCellMar>
            <w:top w:w="0" w:type="dxa"/>
            <w:left w:w="108" w:type="dxa"/>
            <w:bottom w:w="0" w:type="dxa"/>
            <w:right w:w="108" w:type="dxa"/>
          </w:tblCellMar>
        </w:tblPrEx>
        <w:trPr>
          <w:trHeight w:val="270" w:hRule="atLeast"/>
        </w:trPr>
        <w:tc>
          <w:tcPr>
            <w:tcW w:w="1205" w:type="dxa"/>
            <w:tcBorders>
              <w:top w:val="single" w:color="000000" w:sz="4" w:space="0"/>
              <w:left w:val="single" w:color="000000" w:sz="4" w:space="0"/>
              <w:bottom w:val="single" w:color="000000" w:sz="4" w:space="0"/>
              <w:right w:val="single" w:color="000000" w:sz="4" w:space="0"/>
            </w:tcBorders>
            <w:noWrap w:val="0"/>
            <w:vAlign w:val="center"/>
          </w:tcPr>
          <w:p w14:paraId="08A78119">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性能要求</w:t>
            </w:r>
          </w:p>
        </w:tc>
        <w:tc>
          <w:tcPr>
            <w:tcW w:w="7314" w:type="dxa"/>
            <w:tcBorders>
              <w:top w:val="single" w:color="000000" w:sz="4" w:space="0"/>
              <w:left w:val="single" w:color="000000" w:sz="4" w:space="0"/>
              <w:bottom w:val="single" w:color="000000" w:sz="4" w:space="0"/>
              <w:right w:val="single" w:color="000000" w:sz="4" w:space="0"/>
            </w:tcBorders>
            <w:noWrap w:val="0"/>
            <w:vAlign w:val="center"/>
          </w:tcPr>
          <w:p w14:paraId="346B8D89">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kern w:val="0"/>
                <w:sz w:val="21"/>
                <w:szCs w:val="21"/>
                <w:lang w:bidi="ar"/>
              </w:rPr>
              <w:t>★1、防火墙吞吐量≥2Gbps，最大并发连接数≥300万，每秒新建连接数≥8万，</w:t>
            </w:r>
            <w:r>
              <w:rPr>
                <w:rStyle w:val="18"/>
                <w:rFonts w:hint="eastAsia" w:ascii="宋体" w:hAnsi="宋体" w:eastAsia="宋体" w:cs="宋体"/>
                <w:color w:val="auto"/>
                <w:sz w:val="21"/>
                <w:szCs w:val="21"/>
                <w:lang w:bidi="ar"/>
              </w:rPr>
              <w:t>需提供官网截图证明</w:t>
            </w:r>
            <w:r>
              <w:rPr>
                <w:rStyle w:val="18"/>
                <w:rFonts w:hint="eastAsia" w:ascii="宋体" w:hAnsi="宋体" w:cs="宋体"/>
                <w:color w:val="auto"/>
                <w:sz w:val="21"/>
                <w:szCs w:val="21"/>
                <w:lang w:eastAsia="zh-CN" w:bidi="ar"/>
              </w:rPr>
              <w:t>。</w:t>
            </w:r>
          </w:p>
        </w:tc>
      </w:tr>
      <w:tr w14:paraId="05D92017">
        <w:tblPrEx>
          <w:tblCellMar>
            <w:top w:w="0" w:type="dxa"/>
            <w:left w:w="108" w:type="dxa"/>
            <w:bottom w:w="0" w:type="dxa"/>
            <w:right w:w="108" w:type="dxa"/>
          </w:tblCellMar>
        </w:tblPrEx>
        <w:trPr>
          <w:trHeight w:val="270" w:hRule="atLeast"/>
        </w:trPr>
        <w:tc>
          <w:tcPr>
            <w:tcW w:w="1205" w:type="dxa"/>
            <w:vMerge w:val="restart"/>
            <w:tcBorders>
              <w:top w:val="single" w:color="000000" w:sz="4" w:space="0"/>
              <w:left w:val="single" w:color="000000" w:sz="4" w:space="0"/>
              <w:bottom w:val="single" w:color="000000" w:sz="4" w:space="0"/>
              <w:right w:val="single" w:color="000000" w:sz="4" w:space="0"/>
            </w:tcBorders>
            <w:noWrap w:val="0"/>
            <w:vAlign w:val="center"/>
          </w:tcPr>
          <w:p w14:paraId="570CA7DA">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硬件要求</w:t>
            </w:r>
          </w:p>
        </w:tc>
        <w:tc>
          <w:tcPr>
            <w:tcW w:w="7314" w:type="dxa"/>
            <w:tcBorders>
              <w:top w:val="single" w:color="000000" w:sz="4" w:space="0"/>
              <w:left w:val="single" w:color="000000" w:sz="4" w:space="0"/>
              <w:bottom w:val="single" w:color="000000" w:sz="4" w:space="0"/>
              <w:right w:val="single" w:color="000000" w:sz="4" w:space="0"/>
            </w:tcBorders>
            <w:noWrap w:val="0"/>
            <w:vAlign w:val="center"/>
          </w:tcPr>
          <w:p w14:paraId="33C3E8CA">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kern w:val="0"/>
                <w:sz w:val="21"/>
                <w:szCs w:val="21"/>
                <w:lang w:bidi="ar"/>
              </w:rPr>
              <w:t>★2、实配：千兆Combo接口≥8，千兆电口≥2，万兆光口≥2，</w:t>
            </w:r>
            <w:r>
              <w:rPr>
                <w:rStyle w:val="18"/>
                <w:rFonts w:hint="eastAsia" w:ascii="宋体" w:hAnsi="宋体" w:eastAsia="宋体" w:cs="宋体"/>
                <w:color w:val="auto"/>
                <w:sz w:val="21"/>
                <w:szCs w:val="21"/>
                <w:lang w:bidi="ar"/>
              </w:rPr>
              <w:t>需提供官网截图证明</w:t>
            </w:r>
            <w:r>
              <w:rPr>
                <w:rFonts w:hint="eastAsia" w:ascii="宋体" w:hAnsi="宋体" w:eastAsia="宋体" w:cs="宋体"/>
                <w:kern w:val="0"/>
                <w:sz w:val="21"/>
                <w:szCs w:val="21"/>
                <w:lang w:bidi="ar"/>
              </w:rPr>
              <w:t>；提供6个万兆单模10KM光模块，三年IPS、AV、URL升级服务</w:t>
            </w:r>
            <w:r>
              <w:rPr>
                <w:rFonts w:hint="eastAsia" w:ascii="宋体" w:hAnsi="宋体" w:cs="宋体"/>
                <w:kern w:val="0"/>
                <w:sz w:val="21"/>
                <w:szCs w:val="21"/>
                <w:lang w:eastAsia="zh-CN" w:bidi="ar"/>
              </w:rPr>
              <w:t>。</w:t>
            </w:r>
          </w:p>
        </w:tc>
      </w:tr>
      <w:tr w14:paraId="2EAB3D2B">
        <w:tblPrEx>
          <w:tblCellMar>
            <w:top w:w="0" w:type="dxa"/>
            <w:left w:w="108" w:type="dxa"/>
            <w:bottom w:w="0" w:type="dxa"/>
            <w:right w:w="108" w:type="dxa"/>
          </w:tblCellMar>
        </w:tblPrEx>
        <w:trPr>
          <w:trHeight w:val="270" w:hRule="atLeast"/>
        </w:trPr>
        <w:tc>
          <w:tcPr>
            <w:tcW w:w="12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3D3AB5F">
            <w:pPr>
              <w:pageBreakBefore w:val="0"/>
              <w:kinsoku/>
              <w:wordWrap/>
              <w:overflowPunct/>
              <w:topLinePunct w:val="0"/>
              <w:autoSpaceDE/>
              <w:autoSpaceDN/>
              <w:bidi w:val="0"/>
              <w:spacing w:line="360" w:lineRule="auto"/>
              <w:jc w:val="center"/>
              <w:rPr>
                <w:rFonts w:hint="eastAsia" w:ascii="宋体" w:hAnsi="宋体" w:eastAsia="宋体" w:cs="宋体"/>
                <w:sz w:val="21"/>
                <w:szCs w:val="21"/>
              </w:rPr>
            </w:pPr>
          </w:p>
        </w:tc>
        <w:tc>
          <w:tcPr>
            <w:tcW w:w="7314" w:type="dxa"/>
            <w:tcBorders>
              <w:top w:val="single" w:color="000000" w:sz="4" w:space="0"/>
              <w:left w:val="single" w:color="000000" w:sz="4" w:space="0"/>
              <w:bottom w:val="single" w:color="000000" w:sz="4" w:space="0"/>
              <w:right w:val="single" w:color="000000" w:sz="4" w:space="0"/>
            </w:tcBorders>
            <w:noWrap w:val="0"/>
            <w:vAlign w:val="center"/>
          </w:tcPr>
          <w:p w14:paraId="22FF1A6E">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kern w:val="0"/>
                <w:sz w:val="21"/>
                <w:szCs w:val="21"/>
                <w:lang w:bidi="ar"/>
              </w:rPr>
              <w:t>3、支持日志本地存储空间≥240GB</w:t>
            </w:r>
            <w:r>
              <w:rPr>
                <w:rFonts w:hint="eastAsia" w:ascii="宋体" w:hAnsi="宋体" w:cs="宋体"/>
                <w:kern w:val="0"/>
                <w:sz w:val="21"/>
                <w:szCs w:val="21"/>
                <w:lang w:eastAsia="zh-CN" w:bidi="ar"/>
              </w:rPr>
              <w:t>。</w:t>
            </w:r>
          </w:p>
        </w:tc>
      </w:tr>
      <w:tr w14:paraId="40B76439">
        <w:tblPrEx>
          <w:tblCellMar>
            <w:top w:w="0" w:type="dxa"/>
            <w:left w:w="108" w:type="dxa"/>
            <w:bottom w:w="0" w:type="dxa"/>
            <w:right w:w="108" w:type="dxa"/>
          </w:tblCellMar>
        </w:tblPrEx>
        <w:trPr>
          <w:trHeight w:val="270" w:hRule="atLeast"/>
        </w:trPr>
        <w:tc>
          <w:tcPr>
            <w:tcW w:w="12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D07A796">
            <w:pPr>
              <w:pageBreakBefore w:val="0"/>
              <w:kinsoku/>
              <w:wordWrap/>
              <w:overflowPunct/>
              <w:topLinePunct w:val="0"/>
              <w:autoSpaceDE/>
              <w:autoSpaceDN/>
              <w:bidi w:val="0"/>
              <w:spacing w:line="360" w:lineRule="auto"/>
              <w:jc w:val="center"/>
              <w:rPr>
                <w:rFonts w:hint="eastAsia" w:ascii="宋体" w:hAnsi="宋体" w:eastAsia="宋体" w:cs="宋体"/>
                <w:sz w:val="21"/>
                <w:szCs w:val="21"/>
              </w:rPr>
            </w:pPr>
          </w:p>
        </w:tc>
        <w:tc>
          <w:tcPr>
            <w:tcW w:w="7314" w:type="dxa"/>
            <w:tcBorders>
              <w:top w:val="single" w:color="000000" w:sz="4" w:space="0"/>
              <w:left w:val="single" w:color="000000" w:sz="4" w:space="0"/>
              <w:bottom w:val="single" w:color="000000" w:sz="4" w:space="0"/>
              <w:right w:val="single" w:color="000000" w:sz="4" w:space="0"/>
            </w:tcBorders>
            <w:noWrap w:val="0"/>
            <w:vAlign w:val="center"/>
          </w:tcPr>
          <w:p w14:paraId="1A76BCD6">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kern w:val="0"/>
                <w:sz w:val="21"/>
                <w:szCs w:val="21"/>
                <w:lang w:bidi="ar"/>
              </w:rPr>
              <w:t>4、支持并实配双电源</w:t>
            </w:r>
            <w:r>
              <w:rPr>
                <w:rFonts w:hint="eastAsia" w:ascii="宋体" w:hAnsi="宋体" w:cs="宋体"/>
                <w:kern w:val="0"/>
                <w:sz w:val="21"/>
                <w:szCs w:val="21"/>
                <w:lang w:eastAsia="zh-CN" w:bidi="ar"/>
              </w:rPr>
              <w:t>。</w:t>
            </w:r>
          </w:p>
        </w:tc>
      </w:tr>
      <w:tr w14:paraId="207688ED">
        <w:tblPrEx>
          <w:tblCellMar>
            <w:top w:w="0" w:type="dxa"/>
            <w:left w:w="108" w:type="dxa"/>
            <w:bottom w:w="0" w:type="dxa"/>
            <w:right w:w="108" w:type="dxa"/>
          </w:tblCellMar>
        </w:tblPrEx>
        <w:trPr>
          <w:trHeight w:val="270" w:hRule="atLeast"/>
        </w:trPr>
        <w:tc>
          <w:tcPr>
            <w:tcW w:w="12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A9459B">
            <w:pPr>
              <w:pageBreakBefore w:val="0"/>
              <w:kinsoku/>
              <w:wordWrap/>
              <w:overflowPunct/>
              <w:topLinePunct w:val="0"/>
              <w:autoSpaceDE/>
              <w:autoSpaceDN/>
              <w:bidi w:val="0"/>
              <w:spacing w:line="360" w:lineRule="auto"/>
              <w:jc w:val="center"/>
              <w:rPr>
                <w:rFonts w:hint="eastAsia" w:ascii="宋体" w:hAnsi="宋体" w:eastAsia="宋体" w:cs="宋体"/>
                <w:sz w:val="21"/>
                <w:szCs w:val="21"/>
              </w:rPr>
            </w:pPr>
          </w:p>
        </w:tc>
        <w:tc>
          <w:tcPr>
            <w:tcW w:w="7314" w:type="dxa"/>
            <w:tcBorders>
              <w:top w:val="single" w:color="000000" w:sz="4" w:space="0"/>
              <w:left w:val="single" w:color="000000" w:sz="4" w:space="0"/>
              <w:bottom w:val="single" w:color="000000" w:sz="4" w:space="0"/>
              <w:right w:val="single" w:color="000000" w:sz="4" w:space="0"/>
            </w:tcBorders>
            <w:noWrap w:val="0"/>
            <w:vAlign w:val="center"/>
          </w:tcPr>
          <w:p w14:paraId="69D38B89">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kern w:val="0"/>
                <w:sz w:val="21"/>
                <w:szCs w:val="21"/>
                <w:lang w:bidi="ar"/>
              </w:rPr>
              <w:t>5、严格前后风道</w:t>
            </w:r>
            <w:r>
              <w:rPr>
                <w:rFonts w:hint="eastAsia" w:ascii="宋体" w:hAnsi="宋体" w:cs="宋体"/>
                <w:kern w:val="0"/>
                <w:sz w:val="21"/>
                <w:szCs w:val="21"/>
                <w:lang w:eastAsia="zh-CN" w:bidi="ar"/>
              </w:rPr>
              <w:t>。</w:t>
            </w:r>
          </w:p>
        </w:tc>
      </w:tr>
      <w:tr w14:paraId="22AD1E9F">
        <w:tblPrEx>
          <w:tblCellMar>
            <w:top w:w="0" w:type="dxa"/>
            <w:left w:w="108" w:type="dxa"/>
            <w:bottom w:w="0" w:type="dxa"/>
            <w:right w:w="108" w:type="dxa"/>
          </w:tblCellMar>
        </w:tblPrEx>
        <w:trPr>
          <w:trHeight w:val="540" w:hRule="atLeast"/>
        </w:trPr>
        <w:tc>
          <w:tcPr>
            <w:tcW w:w="12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552D1CF">
            <w:pPr>
              <w:pageBreakBefore w:val="0"/>
              <w:kinsoku/>
              <w:wordWrap/>
              <w:overflowPunct/>
              <w:topLinePunct w:val="0"/>
              <w:autoSpaceDE/>
              <w:autoSpaceDN/>
              <w:bidi w:val="0"/>
              <w:spacing w:line="360" w:lineRule="auto"/>
              <w:jc w:val="center"/>
              <w:rPr>
                <w:rFonts w:hint="eastAsia" w:ascii="宋体" w:hAnsi="宋体" w:eastAsia="宋体" w:cs="宋体"/>
                <w:sz w:val="21"/>
                <w:szCs w:val="21"/>
              </w:rPr>
            </w:pPr>
          </w:p>
        </w:tc>
        <w:tc>
          <w:tcPr>
            <w:tcW w:w="7314" w:type="dxa"/>
            <w:tcBorders>
              <w:top w:val="single" w:color="000000" w:sz="4" w:space="0"/>
              <w:left w:val="single" w:color="000000" w:sz="4" w:space="0"/>
              <w:bottom w:val="single" w:color="000000" w:sz="4" w:space="0"/>
              <w:right w:val="single" w:color="000000" w:sz="4" w:space="0"/>
            </w:tcBorders>
            <w:noWrap w:val="0"/>
            <w:vAlign w:val="center"/>
          </w:tcPr>
          <w:p w14:paraId="34989A32">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kern w:val="0"/>
                <w:sz w:val="21"/>
                <w:szCs w:val="21"/>
                <w:lang w:bidi="ar"/>
              </w:rPr>
              <w:t>6、★投标产品采用自主研发的关键芯片(CPU、流量管理芯片)，并提供权威报告（具有国家认可CMA或CNAS标志的检测报告）</w:t>
            </w:r>
            <w:r>
              <w:rPr>
                <w:rFonts w:hint="eastAsia" w:ascii="宋体" w:hAnsi="宋体" w:eastAsia="宋体" w:cs="宋体"/>
                <w:kern w:val="0"/>
                <w:sz w:val="21"/>
                <w:szCs w:val="21"/>
                <w:lang w:eastAsia="zh-CN" w:bidi="ar"/>
              </w:rPr>
              <w:t>。</w:t>
            </w:r>
          </w:p>
        </w:tc>
      </w:tr>
      <w:tr w14:paraId="778CFB21">
        <w:tblPrEx>
          <w:tblCellMar>
            <w:top w:w="0" w:type="dxa"/>
            <w:left w:w="108" w:type="dxa"/>
            <w:bottom w:w="0" w:type="dxa"/>
            <w:right w:w="108" w:type="dxa"/>
          </w:tblCellMar>
        </w:tblPrEx>
        <w:trPr>
          <w:trHeight w:val="270" w:hRule="atLeast"/>
        </w:trPr>
        <w:tc>
          <w:tcPr>
            <w:tcW w:w="1205" w:type="dxa"/>
            <w:vMerge w:val="restart"/>
            <w:tcBorders>
              <w:top w:val="single" w:color="000000" w:sz="4" w:space="0"/>
              <w:left w:val="single" w:color="000000" w:sz="4" w:space="0"/>
              <w:bottom w:val="single" w:color="000000" w:sz="4" w:space="0"/>
              <w:right w:val="single" w:color="000000" w:sz="4" w:space="0"/>
            </w:tcBorders>
            <w:noWrap w:val="0"/>
            <w:vAlign w:val="center"/>
          </w:tcPr>
          <w:p w14:paraId="43E2E1C7">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功能要求</w:t>
            </w:r>
          </w:p>
        </w:tc>
        <w:tc>
          <w:tcPr>
            <w:tcW w:w="7314" w:type="dxa"/>
            <w:tcBorders>
              <w:top w:val="single" w:color="000000" w:sz="4" w:space="0"/>
              <w:left w:val="single" w:color="000000" w:sz="4" w:space="0"/>
              <w:bottom w:val="single" w:color="000000" w:sz="4" w:space="0"/>
              <w:right w:val="single" w:color="000000" w:sz="4" w:space="0"/>
            </w:tcBorders>
            <w:noWrap w:val="0"/>
            <w:vAlign w:val="center"/>
          </w:tcPr>
          <w:p w14:paraId="39CFA2B9">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kern w:val="0"/>
                <w:sz w:val="21"/>
                <w:szCs w:val="21"/>
                <w:lang w:bidi="ar"/>
              </w:rPr>
              <w:t>7、支持基于源IP/目的IP，服务类型，应用类型，安全域，时间段等字段进行安全策略规则的配置</w:t>
            </w:r>
            <w:r>
              <w:rPr>
                <w:rFonts w:hint="eastAsia" w:ascii="宋体" w:hAnsi="宋体" w:cs="宋体"/>
                <w:kern w:val="0"/>
                <w:sz w:val="21"/>
                <w:szCs w:val="21"/>
                <w:lang w:eastAsia="zh-CN" w:bidi="ar"/>
              </w:rPr>
              <w:t>。</w:t>
            </w:r>
          </w:p>
        </w:tc>
      </w:tr>
      <w:tr w14:paraId="51914B55">
        <w:tblPrEx>
          <w:tblCellMar>
            <w:top w:w="0" w:type="dxa"/>
            <w:left w:w="108" w:type="dxa"/>
            <w:bottom w:w="0" w:type="dxa"/>
            <w:right w:w="108" w:type="dxa"/>
          </w:tblCellMar>
        </w:tblPrEx>
        <w:trPr>
          <w:trHeight w:val="270" w:hRule="atLeast"/>
        </w:trPr>
        <w:tc>
          <w:tcPr>
            <w:tcW w:w="12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A4AC99E">
            <w:pPr>
              <w:pageBreakBefore w:val="0"/>
              <w:kinsoku/>
              <w:wordWrap/>
              <w:overflowPunct/>
              <w:topLinePunct w:val="0"/>
              <w:autoSpaceDE/>
              <w:autoSpaceDN/>
              <w:bidi w:val="0"/>
              <w:spacing w:line="360" w:lineRule="auto"/>
              <w:jc w:val="center"/>
              <w:rPr>
                <w:rFonts w:hint="eastAsia" w:ascii="宋体" w:hAnsi="宋体" w:eastAsia="宋体" w:cs="宋体"/>
                <w:sz w:val="21"/>
                <w:szCs w:val="21"/>
              </w:rPr>
            </w:pPr>
          </w:p>
        </w:tc>
        <w:tc>
          <w:tcPr>
            <w:tcW w:w="7314" w:type="dxa"/>
            <w:tcBorders>
              <w:top w:val="single" w:color="000000" w:sz="4" w:space="0"/>
              <w:left w:val="single" w:color="000000" w:sz="4" w:space="0"/>
              <w:bottom w:val="single" w:color="000000" w:sz="4" w:space="0"/>
              <w:right w:val="single" w:color="000000" w:sz="4" w:space="0"/>
            </w:tcBorders>
            <w:noWrap w:val="0"/>
            <w:vAlign w:val="center"/>
          </w:tcPr>
          <w:p w14:paraId="70FEB789">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kern w:val="0"/>
                <w:sz w:val="21"/>
                <w:szCs w:val="21"/>
                <w:lang w:bidi="ar"/>
              </w:rPr>
              <w:t>8、支持静态路由、策略路由、RIP、OSPF、BGP、ISIS等路由协议</w:t>
            </w:r>
            <w:r>
              <w:rPr>
                <w:rFonts w:hint="eastAsia" w:ascii="宋体" w:hAnsi="宋体" w:cs="宋体"/>
                <w:kern w:val="0"/>
                <w:sz w:val="21"/>
                <w:szCs w:val="21"/>
                <w:lang w:eastAsia="zh-CN" w:bidi="ar"/>
              </w:rPr>
              <w:t>。</w:t>
            </w:r>
          </w:p>
        </w:tc>
      </w:tr>
      <w:tr w14:paraId="4C536477">
        <w:tblPrEx>
          <w:tblCellMar>
            <w:top w:w="0" w:type="dxa"/>
            <w:left w:w="108" w:type="dxa"/>
            <w:bottom w:w="0" w:type="dxa"/>
            <w:right w:w="108" w:type="dxa"/>
          </w:tblCellMar>
        </w:tblPrEx>
        <w:trPr>
          <w:trHeight w:val="270" w:hRule="atLeast"/>
        </w:trPr>
        <w:tc>
          <w:tcPr>
            <w:tcW w:w="12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9729757">
            <w:pPr>
              <w:pageBreakBefore w:val="0"/>
              <w:kinsoku/>
              <w:wordWrap/>
              <w:overflowPunct/>
              <w:topLinePunct w:val="0"/>
              <w:autoSpaceDE/>
              <w:autoSpaceDN/>
              <w:bidi w:val="0"/>
              <w:spacing w:line="360" w:lineRule="auto"/>
              <w:jc w:val="center"/>
              <w:rPr>
                <w:rFonts w:hint="eastAsia" w:ascii="宋体" w:hAnsi="宋体" w:eastAsia="宋体" w:cs="宋体"/>
                <w:sz w:val="21"/>
                <w:szCs w:val="21"/>
              </w:rPr>
            </w:pPr>
          </w:p>
        </w:tc>
        <w:tc>
          <w:tcPr>
            <w:tcW w:w="7314" w:type="dxa"/>
            <w:tcBorders>
              <w:top w:val="single" w:color="000000" w:sz="4" w:space="0"/>
              <w:left w:val="single" w:color="000000" w:sz="4" w:space="0"/>
              <w:bottom w:val="single" w:color="000000" w:sz="4" w:space="0"/>
              <w:right w:val="single" w:color="000000" w:sz="4" w:space="0"/>
            </w:tcBorders>
            <w:noWrap w:val="0"/>
            <w:vAlign w:val="center"/>
          </w:tcPr>
          <w:p w14:paraId="0B7E19C8">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kern w:val="0"/>
                <w:sz w:val="21"/>
                <w:szCs w:val="21"/>
                <w:lang w:bidi="ar"/>
              </w:rPr>
              <w:t>9、支持IPv6协议栈、IPV6穿越技术、IPV6路由协议</w:t>
            </w:r>
            <w:r>
              <w:rPr>
                <w:rFonts w:hint="eastAsia" w:ascii="宋体" w:hAnsi="宋体" w:cs="宋体"/>
                <w:kern w:val="0"/>
                <w:sz w:val="21"/>
                <w:szCs w:val="21"/>
                <w:lang w:eastAsia="zh-CN" w:bidi="ar"/>
              </w:rPr>
              <w:t>。</w:t>
            </w:r>
          </w:p>
        </w:tc>
      </w:tr>
      <w:tr w14:paraId="76F5760F">
        <w:tblPrEx>
          <w:tblCellMar>
            <w:top w:w="0" w:type="dxa"/>
            <w:left w:w="108" w:type="dxa"/>
            <w:bottom w:w="0" w:type="dxa"/>
            <w:right w:w="108" w:type="dxa"/>
          </w:tblCellMar>
        </w:tblPrEx>
        <w:trPr>
          <w:trHeight w:val="270" w:hRule="atLeast"/>
        </w:trPr>
        <w:tc>
          <w:tcPr>
            <w:tcW w:w="12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57BFEF6">
            <w:pPr>
              <w:pageBreakBefore w:val="0"/>
              <w:kinsoku/>
              <w:wordWrap/>
              <w:overflowPunct/>
              <w:topLinePunct w:val="0"/>
              <w:autoSpaceDE/>
              <w:autoSpaceDN/>
              <w:bidi w:val="0"/>
              <w:spacing w:line="360" w:lineRule="auto"/>
              <w:jc w:val="center"/>
              <w:rPr>
                <w:rFonts w:hint="eastAsia" w:ascii="宋体" w:hAnsi="宋体" w:eastAsia="宋体" w:cs="宋体"/>
                <w:sz w:val="21"/>
                <w:szCs w:val="21"/>
              </w:rPr>
            </w:pPr>
          </w:p>
        </w:tc>
        <w:tc>
          <w:tcPr>
            <w:tcW w:w="7314" w:type="dxa"/>
            <w:tcBorders>
              <w:top w:val="single" w:color="000000" w:sz="4" w:space="0"/>
              <w:left w:val="single" w:color="000000" w:sz="4" w:space="0"/>
              <w:bottom w:val="single" w:color="000000" w:sz="4" w:space="0"/>
              <w:right w:val="single" w:color="000000" w:sz="4" w:space="0"/>
            </w:tcBorders>
            <w:noWrap w:val="0"/>
            <w:vAlign w:val="center"/>
          </w:tcPr>
          <w:p w14:paraId="35789CA2">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kern w:val="0"/>
                <w:sz w:val="21"/>
                <w:szCs w:val="21"/>
                <w:lang w:bidi="ar"/>
              </w:rPr>
              <w:t>10、支持IPv6 over IPv4 隧道，6RD隧道</w:t>
            </w:r>
            <w:r>
              <w:rPr>
                <w:rFonts w:hint="eastAsia" w:ascii="宋体" w:hAnsi="宋体" w:cs="宋体"/>
                <w:kern w:val="0"/>
                <w:sz w:val="21"/>
                <w:szCs w:val="21"/>
                <w:lang w:eastAsia="zh-CN" w:bidi="ar"/>
              </w:rPr>
              <w:t>。</w:t>
            </w:r>
          </w:p>
        </w:tc>
      </w:tr>
      <w:tr w14:paraId="3804A7DB">
        <w:tblPrEx>
          <w:tblCellMar>
            <w:top w:w="0" w:type="dxa"/>
            <w:left w:w="108" w:type="dxa"/>
            <w:bottom w:w="0" w:type="dxa"/>
            <w:right w:w="108" w:type="dxa"/>
          </w:tblCellMar>
        </w:tblPrEx>
        <w:trPr>
          <w:trHeight w:val="270" w:hRule="atLeast"/>
        </w:trPr>
        <w:tc>
          <w:tcPr>
            <w:tcW w:w="12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DE8722">
            <w:pPr>
              <w:pageBreakBefore w:val="0"/>
              <w:kinsoku/>
              <w:wordWrap/>
              <w:overflowPunct/>
              <w:topLinePunct w:val="0"/>
              <w:autoSpaceDE/>
              <w:autoSpaceDN/>
              <w:bidi w:val="0"/>
              <w:spacing w:line="360" w:lineRule="auto"/>
              <w:jc w:val="center"/>
              <w:rPr>
                <w:rFonts w:hint="eastAsia" w:ascii="宋体" w:hAnsi="宋体" w:eastAsia="宋体" w:cs="宋体"/>
                <w:sz w:val="21"/>
                <w:szCs w:val="21"/>
              </w:rPr>
            </w:pPr>
          </w:p>
        </w:tc>
        <w:tc>
          <w:tcPr>
            <w:tcW w:w="7314" w:type="dxa"/>
            <w:tcBorders>
              <w:top w:val="single" w:color="000000" w:sz="4" w:space="0"/>
              <w:left w:val="single" w:color="000000" w:sz="4" w:space="0"/>
              <w:bottom w:val="single" w:color="000000" w:sz="4" w:space="0"/>
              <w:right w:val="single" w:color="000000" w:sz="4" w:space="0"/>
            </w:tcBorders>
            <w:noWrap w:val="0"/>
            <w:vAlign w:val="center"/>
          </w:tcPr>
          <w:p w14:paraId="57648C76">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kern w:val="0"/>
                <w:sz w:val="21"/>
                <w:szCs w:val="21"/>
                <w:lang w:bidi="ar"/>
              </w:rPr>
              <w:t>11、支持每IP最大连接数限制，防护服务器</w:t>
            </w:r>
            <w:r>
              <w:rPr>
                <w:rFonts w:hint="eastAsia" w:ascii="宋体" w:hAnsi="宋体" w:cs="宋体"/>
                <w:kern w:val="0"/>
                <w:sz w:val="21"/>
                <w:szCs w:val="21"/>
                <w:lang w:eastAsia="zh-CN" w:bidi="ar"/>
              </w:rPr>
              <w:t>。</w:t>
            </w:r>
          </w:p>
        </w:tc>
      </w:tr>
      <w:tr w14:paraId="46FF6B7C">
        <w:tblPrEx>
          <w:tblCellMar>
            <w:top w:w="0" w:type="dxa"/>
            <w:left w:w="108" w:type="dxa"/>
            <w:bottom w:w="0" w:type="dxa"/>
            <w:right w:w="108" w:type="dxa"/>
          </w:tblCellMar>
        </w:tblPrEx>
        <w:trPr>
          <w:trHeight w:val="270" w:hRule="atLeast"/>
        </w:trPr>
        <w:tc>
          <w:tcPr>
            <w:tcW w:w="12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5669300">
            <w:pPr>
              <w:pageBreakBefore w:val="0"/>
              <w:kinsoku/>
              <w:wordWrap/>
              <w:overflowPunct/>
              <w:topLinePunct w:val="0"/>
              <w:autoSpaceDE/>
              <w:autoSpaceDN/>
              <w:bidi w:val="0"/>
              <w:spacing w:line="360" w:lineRule="auto"/>
              <w:jc w:val="center"/>
              <w:rPr>
                <w:rFonts w:hint="eastAsia" w:ascii="宋体" w:hAnsi="宋体" w:eastAsia="宋体" w:cs="宋体"/>
                <w:sz w:val="21"/>
                <w:szCs w:val="21"/>
              </w:rPr>
            </w:pPr>
          </w:p>
        </w:tc>
        <w:tc>
          <w:tcPr>
            <w:tcW w:w="7314" w:type="dxa"/>
            <w:tcBorders>
              <w:top w:val="single" w:color="000000" w:sz="4" w:space="0"/>
              <w:left w:val="single" w:color="000000" w:sz="4" w:space="0"/>
              <w:bottom w:val="single" w:color="000000" w:sz="4" w:space="0"/>
              <w:right w:val="single" w:color="000000" w:sz="4" w:space="0"/>
            </w:tcBorders>
            <w:noWrap w:val="0"/>
            <w:vAlign w:val="center"/>
          </w:tcPr>
          <w:p w14:paraId="7CAD7158">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kern w:val="0"/>
                <w:sz w:val="21"/>
                <w:szCs w:val="21"/>
                <w:lang w:bidi="ar"/>
              </w:rPr>
              <w:t>12、★可识别应用层协议数量≥6000种，提供功能截图证明</w:t>
            </w:r>
            <w:r>
              <w:rPr>
                <w:rFonts w:hint="eastAsia" w:ascii="宋体" w:hAnsi="宋体" w:cs="宋体"/>
                <w:kern w:val="0"/>
                <w:sz w:val="21"/>
                <w:szCs w:val="21"/>
                <w:lang w:eastAsia="zh-CN" w:bidi="ar"/>
              </w:rPr>
              <w:t>。</w:t>
            </w:r>
          </w:p>
        </w:tc>
      </w:tr>
      <w:tr w14:paraId="3413E77A">
        <w:tblPrEx>
          <w:tblCellMar>
            <w:top w:w="0" w:type="dxa"/>
            <w:left w:w="108" w:type="dxa"/>
            <w:bottom w:w="0" w:type="dxa"/>
            <w:right w:w="108" w:type="dxa"/>
          </w:tblCellMar>
        </w:tblPrEx>
        <w:trPr>
          <w:trHeight w:val="540" w:hRule="atLeast"/>
        </w:trPr>
        <w:tc>
          <w:tcPr>
            <w:tcW w:w="12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6CF4FBA">
            <w:pPr>
              <w:pageBreakBefore w:val="0"/>
              <w:kinsoku/>
              <w:wordWrap/>
              <w:overflowPunct/>
              <w:topLinePunct w:val="0"/>
              <w:autoSpaceDE/>
              <w:autoSpaceDN/>
              <w:bidi w:val="0"/>
              <w:spacing w:line="360" w:lineRule="auto"/>
              <w:jc w:val="center"/>
              <w:rPr>
                <w:rFonts w:hint="eastAsia" w:ascii="宋体" w:hAnsi="宋体" w:eastAsia="宋体" w:cs="宋体"/>
                <w:sz w:val="21"/>
                <w:szCs w:val="21"/>
              </w:rPr>
            </w:pPr>
          </w:p>
        </w:tc>
        <w:tc>
          <w:tcPr>
            <w:tcW w:w="7314" w:type="dxa"/>
            <w:tcBorders>
              <w:top w:val="single" w:color="000000" w:sz="4" w:space="0"/>
              <w:left w:val="single" w:color="000000" w:sz="4" w:space="0"/>
              <w:bottom w:val="single" w:color="000000" w:sz="4" w:space="0"/>
              <w:right w:val="single" w:color="000000" w:sz="4" w:space="0"/>
            </w:tcBorders>
            <w:noWrap w:val="0"/>
            <w:vAlign w:val="center"/>
          </w:tcPr>
          <w:p w14:paraId="3BAE9B32">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kern w:val="0"/>
                <w:sz w:val="21"/>
                <w:szCs w:val="21"/>
                <w:lang w:bidi="ar"/>
              </w:rPr>
              <w:t>13、系统预定义IPS签名数量≥12000，CVE和CNNVD编号的签名条目数不得少于8000，支持用户自定义签名规则，支持正则表达式</w:t>
            </w:r>
            <w:r>
              <w:rPr>
                <w:rFonts w:hint="eastAsia" w:ascii="宋体" w:hAnsi="宋体" w:cs="宋体"/>
                <w:kern w:val="0"/>
                <w:sz w:val="21"/>
                <w:szCs w:val="21"/>
                <w:lang w:eastAsia="zh-CN" w:bidi="ar"/>
              </w:rPr>
              <w:t>。</w:t>
            </w:r>
          </w:p>
        </w:tc>
      </w:tr>
      <w:tr w14:paraId="28DA047C">
        <w:tblPrEx>
          <w:tblCellMar>
            <w:top w:w="0" w:type="dxa"/>
            <w:left w:w="108" w:type="dxa"/>
            <w:bottom w:w="0" w:type="dxa"/>
            <w:right w:w="108" w:type="dxa"/>
          </w:tblCellMar>
        </w:tblPrEx>
        <w:trPr>
          <w:trHeight w:val="270" w:hRule="atLeast"/>
        </w:trPr>
        <w:tc>
          <w:tcPr>
            <w:tcW w:w="12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4AACB91">
            <w:pPr>
              <w:pageBreakBefore w:val="0"/>
              <w:kinsoku/>
              <w:wordWrap/>
              <w:overflowPunct/>
              <w:topLinePunct w:val="0"/>
              <w:autoSpaceDE/>
              <w:autoSpaceDN/>
              <w:bidi w:val="0"/>
              <w:spacing w:line="360" w:lineRule="auto"/>
              <w:jc w:val="center"/>
              <w:rPr>
                <w:rFonts w:hint="eastAsia" w:ascii="宋体" w:hAnsi="宋体" w:eastAsia="宋体" w:cs="宋体"/>
                <w:sz w:val="21"/>
                <w:szCs w:val="21"/>
              </w:rPr>
            </w:pPr>
          </w:p>
        </w:tc>
        <w:tc>
          <w:tcPr>
            <w:tcW w:w="7314" w:type="dxa"/>
            <w:tcBorders>
              <w:top w:val="single" w:color="000000" w:sz="4" w:space="0"/>
              <w:left w:val="single" w:color="000000" w:sz="4" w:space="0"/>
              <w:bottom w:val="single" w:color="000000" w:sz="4" w:space="0"/>
              <w:right w:val="single" w:color="000000" w:sz="4" w:space="0"/>
            </w:tcBorders>
            <w:noWrap w:val="0"/>
            <w:vAlign w:val="center"/>
          </w:tcPr>
          <w:p w14:paraId="215D3CB7">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lang w:eastAsia="zh-CN"/>
              </w:rPr>
            </w:pPr>
            <w:r>
              <w:rPr>
                <w:rFonts w:hint="eastAsia" w:ascii="宋体" w:hAnsi="宋体" w:eastAsia="宋体" w:cs="宋体"/>
                <w:kern w:val="0"/>
                <w:sz w:val="21"/>
                <w:szCs w:val="21"/>
                <w:lang w:bidi="ar"/>
              </w:rPr>
              <w:t>14、支持最大100层的病毒压缩文件检测和阻断</w:t>
            </w:r>
            <w:r>
              <w:rPr>
                <w:rFonts w:hint="eastAsia" w:ascii="宋体" w:hAnsi="宋体" w:cs="宋体"/>
                <w:kern w:val="0"/>
                <w:sz w:val="21"/>
                <w:szCs w:val="21"/>
                <w:lang w:eastAsia="zh-CN" w:bidi="ar"/>
              </w:rPr>
              <w:t>。</w:t>
            </w:r>
          </w:p>
        </w:tc>
      </w:tr>
      <w:tr w14:paraId="57EC44ED">
        <w:tblPrEx>
          <w:tblCellMar>
            <w:top w:w="0" w:type="dxa"/>
            <w:left w:w="108" w:type="dxa"/>
            <w:bottom w:w="0" w:type="dxa"/>
            <w:right w:w="108" w:type="dxa"/>
          </w:tblCellMar>
        </w:tblPrEx>
        <w:trPr>
          <w:trHeight w:val="270" w:hRule="atLeast"/>
        </w:trPr>
        <w:tc>
          <w:tcPr>
            <w:tcW w:w="12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48FF6B9">
            <w:pPr>
              <w:pageBreakBefore w:val="0"/>
              <w:kinsoku/>
              <w:wordWrap/>
              <w:overflowPunct/>
              <w:topLinePunct w:val="0"/>
              <w:autoSpaceDE/>
              <w:autoSpaceDN/>
              <w:bidi w:val="0"/>
              <w:spacing w:line="360" w:lineRule="auto"/>
              <w:jc w:val="center"/>
              <w:rPr>
                <w:rFonts w:hint="eastAsia" w:ascii="宋体" w:hAnsi="宋体" w:eastAsia="宋体" w:cs="宋体"/>
                <w:sz w:val="21"/>
                <w:szCs w:val="21"/>
              </w:rPr>
            </w:pPr>
          </w:p>
        </w:tc>
        <w:tc>
          <w:tcPr>
            <w:tcW w:w="7314" w:type="dxa"/>
            <w:tcBorders>
              <w:top w:val="single" w:color="000000" w:sz="4" w:space="0"/>
              <w:left w:val="single" w:color="000000" w:sz="4" w:space="0"/>
              <w:bottom w:val="single" w:color="000000" w:sz="4" w:space="0"/>
              <w:right w:val="single" w:color="000000" w:sz="4" w:space="0"/>
            </w:tcBorders>
            <w:noWrap w:val="0"/>
            <w:vAlign w:val="center"/>
          </w:tcPr>
          <w:p w14:paraId="61E5B970">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15、支持BFD链路检测，支持BFD与VRRP联动实现双机快速切换，支持BFD与OSPF联动实现双机快速切换。</w:t>
            </w:r>
          </w:p>
        </w:tc>
      </w:tr>
      <w:tr w14:paraId="09863A94">
        <w:tblPrEx>
          <w:tblCellMar>
            <w:top w:w="0" w:type="dxa"/>
            <w:left w:w="108" w:type="dxa"/>
            <w:bottom w:w="0" w:type="dxa"/>
            <w:right w:w="108" w:type="dxa"/>
          </w:tblCellMar>
        </w:tblPrEx>
        <w:trPr>
          <w:trHeight w:val="270" w:hRule="atLeast"/>
        </w:trPr>
        <w:tc>
          <w:tcPr>
            <w:tcW w:w="1205" w:type="dxa"/>
            <w:tcBorders>
              <w:top w:val="single" w:color="000000" w:sz="4" w:space="0"/>
              <w:left w:val="single" w:color="000000" w:sz="4" w:space="0"/>
              <w:bottom w:val="single" w:color="000000" w:sz="4" w:space="0"/>
              <w:right w:val="single" w:color="000000" w:sz="4" w:space="0"/>
            </w:tcBorders>
            <w:noWrap w:val="0"/>
            <w:vAlign w:val="center"/>
          </w:tcPr>
          <w:p w14:paraId="33DF206D">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sz w:val="21"/>
                <w:szCs w:val="21"/>
                <w:lang w:eastAsia="zh-CN"/>
              </w:rPr>
            </w:pPr>
            <w:r>
              <w:rPr>
                <w:rFonts w:hint="eastAsia" w:ascii="宋体" w:hAnsi="宋体" w:cs="宋体"/>
                <w:kern w:val="0"/>
                <w:sz w:val="21"/>
                <w:szCs w:val="21"/>
                <w:lang w:val="en-US" w:eastAsia="zh-CN" w:bidi="ar"/>
              </w:rPr>
              <w:t>售后</w:t>
            </w:r>
          </w:p>
        </w:tc>
        <w:tc>
          <w:tcPr>
            <w:tcW w:w="7314" w:type="dxa"/>
            <w:tcBorders>
              <w:top w:val="single" w:color="000000" w:sz="4" w:space="0"/>
              <w:left w:val="single" w:color="000000" w:sz="4" w:space="0"/>
              <w:bottom w:val="single" w:color="000000" w:sz="4" w:space="0"/>
              <w:right w:val="single" w:color="000000" w:sz="4" w:space="0"/>
            </w:tcBorders>
            <w:noWrap w:val="0"/>
            <w:vAlign w:val="center"/>
          </w:tcPr>
          <w:p w14:paraId="04FC289D">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kern w:val="0"/>
                <w:sz w:val="21"/>
                <w:szCs w:val="21"/>
                <w:lang w:bidi="ar"/>
              </w:rPr>
              <w:t>16、三年硬件维保服务。</w:t>
            </w:r>
          </w:p>
        </w:tc>
      </w:tr>
    </w:tbl>
    <w:p w14:paraId="389DC76A">
      <w:pPr>
        <w:pageBreakBefore w:val="0"/>
        <w:kinsoku/>
        <w:wordWrap/>
        <w:overflowPunct/>
        <w:topLinePunct w:val="0"/>
        <w:autoSpaceDE/>
        <w:autoSpaceDN/>
        <w:bidi w:val="0"/>
        <w:spacing w:line="360" w:lineRule="auto"/>
        <w:rPr>
          <w:rFonts w:hint="eastAsia" w:ascii="宋体" w:hAnsi="宋体" w:eastAsia="宋体" w:cs="宋体"/>
          <w:sz w:val="21"/>
          <w:szCs w:val="21"/>
        </w:rPr>
      </w:pPr>
    </w:p>
    <w:p w14:paraId="648576BB">
      <w:pPr>
        <w:pStyle w:val="4"/>
        <w:pageBreakBefore w:val="0"/>
        <w:kinsoku/>
        <w:wordWrap/>
        <w:overflowPunct/>
        <w:topLinePunct w:val="0"/>
        <w:autoSpaceDE/>
        <w:autoSpaceDN/>
        <w:bidi w:val="0"/>
        <w:spacing w:line="360" w:lineRule="auto"/>
        <w:rPr>
          <w:rFonts w:hint="eastAsia" w:ascii="宋体" w:hAnsi="宋体" w:eastAsia="宋体" w:cs="宋体"/>
          <w:b/>
          <w:bCs/>
          <w:kern w:val="0"/>
          <w:sz w:val="21"/>
          <w:szCs w:val="21"/>
          <w:lang w:val="en-US" w:eastAsia="zh-CN" w:bidi="ar"/>
        </w:rPr>
      </w:pPr>
      <w:r>
        <w:rPr>
          <w:rFonts w:hint="eastAsia" w:ascii="宋体" w:hAnsi="宋体" w:eastAsia="宋体" w:cs="宋体"/>
          <w:b w:val="0"/>
          <w:bCs w:val="0"/>
          <w:color w:val="auto"/>
          <w:sz w:val="21"/>
          <w:szCs w:val="21"/>
          <w:highlight w:val="none"/>
          <w:vertAlign w:val="baseline"/>
          <w:lang w:val="en-US" w:eastAsia="zh-CN"/>
        </w:rPr>
        <w:t>UPS不间断电源</w:t>
      </w:r>
    </w:p>
    <w:tbl>
      <w:tblPr>
        <w:tblStyle w:val="1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5"/>
        <w:gridCol w:w="7280"/>
      </w:tblGrid>
      <w:tr w14:paraId="77542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 w:hRule="atLeast"/>
          <w:jc w:val="center"/>
        </w:trPr>
        <w:tc>
          <w:tcPr>
            <w:tcW w:w="730" w:type="pct"/>
            <w:shd w:val="clear" w:color="auto" w:fill="D9D9D9"/>
            <w:noWrap w:val="0"/>
            <w:vAlign w:val="center"/>
          </w:tcPr>
          <w:p w14:paraId="4B340C58">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b/>
                <w:sz w:val="21"/>
                <w:szCs w:val="21"/>
              </w:rPr>
            </w:pPr>
            <w:r>
              <w:rPr>
                <w:rFonts w:hint="eastAsia" w:ascii="宋体" w:hAnsi="宋体" w:eastAsia="宋体" w:cs="宋体"/>
                <w:b/>
                <w:bCs/>
                <w:kern w:val="0"/>
                <w:sz w:val="21"/>
                <w:szCs w:val="21"/>
                <w:lang w:bidi="ar"/>
              </w:rPr>
              <w:t>功能项</w:t>
            </w:r>
          </w:p>
        </w:tc>
        <w:tc>
          <w:tcPr>
            <w:tcW w:w="4269" w:type="pct"/>
            <w:shd w:val="clear" w:color="auto" w:fill="D9D9D9"/>
            <w:noWrap w:val="0"/>
            <w:vAlign w:val="center"/>
          </w:tcPr>
          <w:p w14:paraId="63FF9B00">
            <w:pPr>
              <w:pageBreakBefore w:val="0"/>
              <w:widowControl/>
              <w:kinsoku/>
              <w:wordWrap/>
              <w:overflowPunct/>
              <w:topLinePunct w:val="0"/>
              <w:autoSpaceDE/>
              <w:autoSpaceDN/>
              <w:bidi w:val="0"/>
              <w:spacing w:line="360" w:lineRule="auto"/>
              <w:jc w:val="center"/>
              <w:textAlignment w:val="center"/>
              <w:rPr>
                <w:rFonts w:hint="eastAsia" w:ascii="宋体" w:hAnsi="宋体" w:eastAsia="宋体" w:cs="宋体"/>
                <w:b/>
                <w:sz w:val="21"/>
                <w:szCs w:val="21"/>
              </w:rPr>
            </w:pPr>
            <w:r>
              <w:rPr>
                <w:rFonts w:hint="eastAsia" w:ascii="宋体" w:hAnsi="宋体" w:eastAsia="宋体" w:cs="宋体"/>
                <w:b/>
                <w:bCs/>
                <w:kern w:val="0"/>
                <w:sz w:val="21"/>
                <w:szCs w:val="21"/>
                <w:lang w:bidi="ar"/>
              </w:rPr>
              <w:t>参数要求</w:t>
            </w:r>
          </w:p>
        </w:tc>
      </w:tr>
      <w:tr w14:paraId="52BA0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 w:hRule="atLeast"/>
          <w:jc w:val="center"/>
        </w:trPr>
        <w:tc>
          <w:tcPr>
            <w:tcW w:w="730" w:type="pct"/>
            <w:noWrap w:val="0"/>
            <w:vAlign w:val="center"/>
          </w:tcPr>
          <w:p w14:paraId="4456936A">
            <w:pPr>
              <w:pStyle w:val="19"/>
              <w:pageBreakBefore w:val="0"/>
              <w:shd w:val="clear" w:color="auto" w:fill="auto"/>
              <w:tabs>
                <w:tab w:val="left" w:pos="403"/>
              </w:tabs>
              <w:kinsoku/>
              <w:wordWrap/>
              <w:overflowPunct/>
              <w:topLinePunct w:val="0"/>
              <w:autoSpaceDE/>
              <w:autoSpaceDN/>
              <w:bidi w:val="0"/>
              <w:spacing w:line="360" w:lineRule="auto"/>
              <w:ind w:firstLine="0"/>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工作环境</w:t>
            </w:r>
          </w:p>
        </w:tc>
        <w:tc>
          <w:tcPr>
            <w:tcW w:w="4269" w:type="pct"/>
            <w:noWrap w:val="0"/>
            <w:vAlign w:val="center"/>
          </w:tcPr>
          <w:p w14:paraId="2808B874">
            <w:pPr>
              <w:pStyle w:val="19"/>
              <w:pageBreakBefore w:val="0"/>
              <w:shd w:val="clear" w:color="auto" w:fill="auto"/>
              <w:tabs>
                <w:tab w:val="left" w:pos="403"/>
              </w:tabs>
              <w:kinsoku/>
              <w:wordWrap/>
              <w:overflowPunct/>
              <w:topLinePunct w:val="0"/>
              <w:autoSpaceDE/>
              <w:autoSpaceDN/>
              <w:bidi w:val="0"/>
              <w:spacing w:line="360" w:lineRule="auto"/>
              <w:ind w:firstLine="0"/>
              <w:jc w:val="left"/>
              <w:rPr>
                <w:rFonts w:hint="eastAsia" w:ascii="宋体" w:hAnsi="宋体" w:eastAsia="宋体" w:cs="宋体"/>
                <w:sz w:val="21"/>
                <w:szCs w:val="21"/>
                <w:lang w:eastAsia="zh-CN"/>
              </w:rPr>
            </w:pPr>
            <w:r>
              <w:rPr>
                <w:rFonts w:hint="eastAsia" w:cs="宋体"/>
                <w:sz w:val="21"/>
                <w:szCs w:val="21"/>
                <w:lang w:val="en-US" w:eastAsia="zh-CN"/>
              </w:rPr>
              <w:t>1、</w:t>
            </w:r>
            <w:r>
              <w:rPr>
                <w:rFonts w:hint="eastAsia" w:ascii="宋体" w:hAnsi="宋体" w:eastAsia="宋体" w:cs="宋体"/>
                <w:sz w:val="21"/>
                <w:szCs w:val="21"/>
                <w:lang w:eastAsia="zh-CN"/>
              </w:rPr>
              <w:t>防护等级：IP20</w:t>
            </w:r>
          </w:p>
          <w:p w14:paraId="5C04BFB0">
            <w:pPr>
              <w:pStyle w:val="19"/>
              <w:pageBreakBefore w:val="0"/>
              <w:shd w:val="clear" w:color="auto" w:fill="auto"/>
              <w:tabs>
                <w:tab w:val="left" w:pos="403"/>
              </w:tabs>
              <w:kinsoku/>
              <w:wordWrap/>
              <w:overflowPunct/>
              <w:topLinePunct w:val="0"/>
              <w:autoSpaceDE/>
              <w:autoSpaceDN/>
              <w:bidi w:val="0"/>
              <w:spacing w:line="360" w:lineRule="auto"/>
              <w:ind w:firstLine="0"/>
              <w:jc w:val="left"/>
              <w:rPr>
                <w:rFonts w:hint="eastAsia" w:ascii="宋体" w:hAnsi="宋体" w:eastAsia="宋体" w:cs="宋体"/>
                <w:sz w:val="21"/>
                <w:szCs w:val="21"/>
                <w:lang w:eastAsia="zh-CN"/>
              </w:rPr>
            </w:pPr>
            <w:r>
              <w:rPr>
                <w:rFonts w:hint="eastAsia" w:cs="宋体"/>
                <w:sz w:val="21"/>
                <w:szCs w:val="21"/>
                <w:lang w:val="en-US" w:eastAsia="zh-CN"/>
              </w:rPr>
              <w:t>2、</w:t>
            </w:r>
            <w:r>
              <w:rPr>
                <w:rFonts w:hint="eastAsia" w:ascii="宋体" w:hAnsi="宋体" w:eastAsia="宋体" w:cs="宋体"/>
                <w:sz w:val="21"/>
                <w:szCs w:val="21"/>
                <w:lang w:eastAsia="zh-CN"/>
              </w:rPr>
              <w:t>工作温度：0℃ ~ +40℃</w:t>
            </w:r>
          </w:p>
          <w:p w14:paraId="584A7DEB">
            <w:pPr>
              <w:pStyle w:val="19"/>
              <w:pageBreakBefore w:val="0"/>
              <w:shd w:val="clear" w:color="auto" w:fill="auto"/>
              <w:tabs>
                <w:tab w:val="left" w:pos="403"/>
              </w:tabs>
              <w:kinsoku/>
              <w:wordWrap/>
              <w:overflowPunct/>
              <w:topLinePunct w:val="0"/>
              <w:autoSpaceDE/>
              <w:autoSpaceDN/>
              <w:bidi w:val="0"/>
              <w:spacing w:line="360" w:lineRule="auto"/>
              <w:ind w:firstLine="0"/>
              <w:jc w:val="left"/>
              <w:rPr>
                <w:rFonts w:hint="eastAsia" w:ascii="宋体" w:hAnsi="宋体" w:eastAsia="宋体" w:cs="宋体"/>
                <w:sz w:val="21"/>
                <w:szCs w:val="21"/>
                <w:lang w:eastAsia="zh-CN"/>
              </w:rPr>
            </w:pPr>
            <w:r>
              <w:rPr>
                <w:rFonts w:hint="eastAsia" w:cs="宋体"/>
                <w:sz w:val="21"/>
                <w:szCs w:val="21"/>
                <w:lang w:val="en-US" w:eastAsia="zh-CN"/>
              </w:rPr>
              <w:t>3、</w:t>
            </w:r>
            <w:r>
              <w:rPr>
                <w:rFonts w:hint="eastAsia" w:ascii="宋体" w:hAnsi="宋体" w:eastAsia="宋体" w:cs="宋体"/>
                <w:sz w:val="21"/>
                <w:szCs w:val="21"/>
                <w:lang w:eastAsia="zh-CN"/>
              </w:rPr>
              <w:t>相对湿度：</w:t>
            </w:r>
            <w:r>
              <w:rPr>
                <w:rFonts w:hint="eastAsia" w:ascii="宋体" w:hAnsi="宋体" w:eastAsia="宋体" w:cs="宋体"/>
                <w:sz w:val="21"/>
                <w:szCs w:val="21"/>
                <w:lang w:val="en-US" w:eastAsia="zh-CN"/>
              </w:rPr>
              <w:t>0%~</w:t>
            </w:r>
            <w:r>
              <w:rPr>
                <w:rFonts w:hint="eastAsia" w:ascii="宋体" w:hAnsi="宋体" w:eastAsia="宋体" w:cs="宋体"/>
                <w:sz w:val="21"/>
                <w:szCs w:val="21"/>
                <w:lang w:eastAsia="zh-CN"/>
              </w:rPr>
              <w:t>95%（无</w:t>
            </w:r>
            <w:r>
              <w:rPr>
                <w:rFonts w:hint="eastAsia" w:ascii="宋体" w:hAnsi="宋体" w:eastAsia="宋体" w:cs="宋体"/>
                <w:sz w:val="21"/>
                <w:szCs w:val="21"/>
                <w:lang w:val="en-US" w:eastAsia="zh-CN"/>
              </w:rPr>
              <w:t>冷</w:t>
            </w:r>
            <w:r>
              <w:rPr>
                <w:rFonts w:hint="eastAsia" w:ascii="宋体" w:hAnsi="宋体" w:eastAsia="宋体" w:cs="宋体"/>
                <w:sz w:val="21"/>
                <w:szCs w:val="21"/>
                <w:lang w:eastAsia="zh-CN"/>
              </w:rPr>
              <w:t>凝）</w:t>
            </w:r>
          </w:p>
          <w:p w14:paraId="4EE62968">
            <w:pPr>
              <w:pStyle w:val="19"/>
              <w:pageBreakBefore w:val="0"/>
              <w:shd w:val="clear" w:color="auto" w:fill="auto"/>
              <w:tabs>
                <w:tab w:val="left" w:pos="403"/>
              </w:tabs>
              <w:kinsoku/>
              <w:wordWrap/>
              <w:overflowPunct/>
              <w:topLinePunct w:val="0"/>
              <w:autoSpaceDE/>
              <w:autoSpaceDN/>
              <w:bidi w:val="0"/>
              <w:spacing w:line="360" w:lineRule="auto"/>
              <w:ind w:firstLine="0"/>
              <w:jc w:val="left"/>
              <w:rPr>
                <w:rFonts w:hint="eastAsia" w:ascii="宋体" w:hAnsi="宋体" w:eastAsia="宋体" w:cs="宋体"/>
                <w:sz w:val="21"/>
                <w:szCs w:val="21"/>
                <w:lang w:eastAsia="zh-CN"/>
              </w:rPr>
            </w:pPr>
            <w:r>
              <w:rPr>
                <w:rFonts w:hint="eastAsia" w:cs="宋体"/>
                <w:sz w:val="21"/>
                <w:szCs w:val="21"/>
                <w:lang w:val="en-US" w:eastAsia="zh-CN"/>
              </w:rPr>
              <w:t>4、</w:t>
            </w:r>
            <w:r>
              <w:rPr>
                <w:rFonts w:hint="eastAsia" w:ascii="宋体" w:hAnsi="宋体" w:eastAsia="宋体" w:cs="宋体"/>
                <w:sz w:val="21"/>
                <w:szCs w:val="21"/>
                <w:lang w:eastAsia="zh-CN"/>
              </w:rPr>
              <w:t>海拔高度：0~1000m不降额，1000m以上开始参考IEC62040-3标准降额</w:t>
            </w:r>
          </w:p>
        </w:tc>
      </w:tr>
      <w:tr w14:paraId="7E69C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 w:hRule="atLeast"/>
          <w:jc w:val="center"/>
        </w:trPr>
        <w:tc>
          <w:tcPr>
            <w:tcW w:w="730" w:type="pct"/>
            <w:noWrap w:val="0"/>
            <w:vAlign w:val="center"/>
          </w:tcPr>
          <w:p w14:paraId="6490C71B">
            <w:pPr>
              <w:pageBreakBefore w:val="0"/>
              <w:kinsoku/>
              <w:wordWrap/>
              <w:overflowPunct/>
              <w:topLinePunct w:val="0"/>
              <w:autoSpaceDE/>
              <w:autoSpaceDN/>
              <w:bidi w:val="0"/>
              <w:spacing w:line="360" w:lineRule="auto"/>
              <w:rPr>
                <w:rFonts w:hint="eastAsia" w:ascii="宋体" w:hAnsi="宋体" w:eastAsia="宋体" w:cs="宋体"/>
                <w:color w:val="000000"/>
                <w:kern w:val="2"/>
                <w:sz w:val="21"/>
                <w:szCs w:val="21"/>
                <w:lang w:val="en-US" w:eastAsia="zh-CN" w:bidi="ar-SA"/>
              </w:rPr>
            </w:pPr>
            <w:r>
              <w:rPr>
                <w:rFonts w:hint="eastAsia" w:ascii="宋体" w:hAnsi="宋体" w:eastAsia="宋体" w:cs="宋体"/>
                <w:sz w:val="21"/>
                <w:szCs w:val="21"/>
              </w:rPr>
              <w:t>UPS输入特性</w:t>
            </w:r>
          </w:p>
        </w:tc>
        <w:tc>
          <w:tcPr>
            <w:tcW w:w="4269" w:type="pct"/>
            <w:noWrap w:val="0"/>
            <w:vAlign w:val="center"/>
          </w:tcPr>
          <w:p w14:paraId="75F7336A">
            <w:pPr>
              <w:pageBreakBefore w:val="0"/>
              <w:kinsoku/>
              <w:wordWrap/>
              <w:overflowPunct/>
              <w:topLinePunct w:val="0"/>
              <w:autoSpaceDE/>
              <w:autoSpaceDN/>
              <w:bidi w:val="0"/>
              <w:spacing w:line="360" w:lineRule="auto"/>
              <w:rPr>
                <w:rFonts w:hint="eastAsia" w:ascii="宋体" w:hAnsi="宋体" w:eastAsia="宋体" w:cs="宋体"/>
                <w:sz w:val="21"/>
                <w:szCs w:val="21"/>
              </w:rPr>
            </w:pPr>
            <w:r>
              <w:rPr>
                <w:rFonts w:hint="eastAsia" w:ascii="宋体" w:hAnsi="宋体" w:cs="宋体"/>
                <w:sz w:val="21"/>
                <w:szCs w:val="21"/>
                <w:lang w:val="en-US" w:eastAsia="zh-CN"/>
              </w:rPr>
              <w:t>5</w:t>
            </w:r>
            <w:r>
              <w:rPr>
                <w:rFonts w:hint="eastAsia" w:ascii="宋体" w:hAnsi="宋体" w:eastAsia="宋体" w:cs="宋体"/>
                <w:sz w:val="21"/>
                <w:szCs w:val="21"/>
              </w:rPr>
              <w:t>、★输入方式：</w:t>
            </w:r>
            <w:r>
              <w:rPr>
                <w:rFonts w:hint="eastAsia" w:ascii="宋体" w:hAnsi="宋体" w:eastAsia="宋体" w:cs="宋体"/>
                <w:sz w:val="21"/>
                <w:szCs w:val="21"/>
                <w:lang w:val="en-US" w:eastAsia="zh-CN"/>
              </w:rPr>
              <w:t>单进单出，三进单出或三进三出</w:t>
            </w:r>
            <w:r>
              <w:rPr>
                <w:rFonts w:hint="eastAsia" w:ascii="宋体" w:hAnsi="宋体" w:eastAsia="宋体" w:cs="宋体"/>
                <w:sz w:val="21"/>
                <w:szCs w:val="21"/>
              </w:rPr>
              <w:t>；</w:t>
            </w:r>
          </w:p>
          <w:p w14:paraId="4F296AF5">
            <w:pPr>
              <w:pageBreakBefore w:val="0"/>
              <w:kinsoku/>
              <w:wordWrap/>
              <w:overflowPunct/>
              <w:topLinePunct w:val="0"/>
              <w:autoSpaceDE/>
              <w:autoSpaceDN/>
              <w:bidi w:val="0"/>
              <w:spacing w:line="360" w:lineRule="auto"/>
              <w:rPr>
                <w:rFonts w:hint="eastAsia" w:ascii="宋体" w:hAnsi="宋体" w:eastAsia="宋体" w:cs="宋体"/>
                <w:sz w:val="21"/>
                <w:szCs w:val="21"/>
              </w:rPr>
            </w:pPr>
            <w:r>
              <w:rPr>
                <w:rFonts w:hint="eastAsia" w:ascii="宋体" w:hAnsi="宋体" w:cs="宋体"/>
                <w:sz w:val="21"/>
                <w:szCs w:val="21"/>
                <w:lang w:val="en-US" w:eastAsia="zh-CN"/>
              </w:rPr>
              <w:t>6</w:t>
            </w:r>
            <w:r>
              <w:rPr>
                <w:rFonts w:hint="eastAsia" w:ascii="宋体" w:hAnsi="宋体" w:eastAsia="宋体" w:cs="宋体"/>
                <w:sz w:val="21"/>
                <w:szCs w:val="21"/>
              </w:rPr>
              <w:t>、★输入电压范围（vac）：</w:t>
            </w:r>
            <w:r>
              <w:rPr>
                <w:rFonts w:hint="eastAsia" w:ascii="宋体" w:hAnsi="宋体" w:eastAsia="宋体" w:cs="宋体"/>
                <w:sz w:val="21"/>
                <w:szCs w:val="21"/>
                <w:lang w:val="en-US" w:eastAsia="zh-CN"/>
              </w:rPr>
              <w:t>80</w:t>
            </w:r>
            <w:r>
              <w:rPr>
                <w:rFonts w:hint="eastAsia" w:ascii="宋体" w:hAnsi="宋体" w:eastAsia="宋体" w:cs="宋体"/>
                <w:sz w:val="21"/>
                <w:szCs w:val="21"/>
              </w:rPr>
              <w:t>-</w:t>
            </w:r>
            <w:r>
              <w:rPr>
                <w:rFonts w:hint="eastAsia" w:ascii="宋体" w:hAnsi="宋体" w:eastAsia="宋体" w:cs="宋体"/>
                <w:sz w:val="21"/>
                <w:szCs w:val="21"/>
                <w:lang w:val="en-US" w:eastAsia="zh-CN"/>
              </w:rPr>
              <w:t>280</w:t>
            </w:r>
            <w:r>
              <w:rPr>
                <w:rFonts w:hint="eastAsia" w:ascii="宋体" w:hAnsi="宋体" w:eastAsia="宋体" w:cs="宋体"/>
                <w:sz w:val="21"/>
                <w:szCs w:val="21"/>
              </w:rPr>
              <w:t>VAC</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单相输入），138~485VAC（三相输入）</w:t>
            </w:r>
            <w:r>
              <w:rPr>
                <w:rFonts w:hint="eastAsia" w:ascii="宋体" w:hAnsi="宋体" w:eastAsia="宋体" w:cs="宋体"/>
                <w:sz w:val="21"/>
                <w:szCs w:val="21"/>
              </w:rPr>
              <w:t>；</w:t>
            </w:r>
          </w:p>
          <w:p w14:paraId="19426375">
            <w:pPr>
              <w:pageBreakBefore w:val="0"/>
              <w:kinsoku/>
              <w:wordWrap/>
              <w:overflowPunct/>
              <w:topLinePunct w:val="0"/>
              <w:autoSpaceDE/>
              <w:autoSpaceDN/>
              <w:bidi w:val="0"/>
              <w:spacing w:line="360" w:lineRule="auto"/>
              <w:rPr>
                <w:rFonts w:hint="eastAsia" w:ascii="宋体" w:hAnsi="宋体" w:eastAsia="宋体" w:cs="宋体"/>
                <w:sz w:val="21"/>
                <w:szCs w:val="21"/>
              </w:rPr>
            </w:pPr>
            <w:r>
              <w:rPr>
                <w:rFonts w:hint="eastAsia" w:ascii="宋体" w:hAnsi="宋体" w:cs="宋体"/>
                <w:sz w:val="21"/>
                <w:szCs w:val="21"/>
                <w:lang w:val="en-US" w:eastAsia="zh-CN"/>
              </w:rPr>
              <w:t>7</w:t>
            </w:r>
            <w:r>
              <w:rPr>
                <w:rFonts w:hint="eastAsia" w:ascii="宋体" w:hAnsi="宋体" w:eastAsia="宋体" w:cs="宋体"/>
                <w:sz w:val="21"/>
                <w:szCs w:val="21"/>
              </w:rPr>
              <w:t>、额定频率（Hz）：50Hz/60Hz</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w:t>
            </w:r>
          </w:p>
          <w:p w14:paraId="234DC857">
            <w:pPr>
              <w:pageBreakBefore w:val="0"/>
              <w:kinsoku/>
              <w:wordWrap/>
              <w:overflowPunct/>
              <w:topLinePunct w:val="0"/>
              <w:autoSpaceDE/>
              <w:autoSpaceDN/>
              <w:bidi w:val="0"/>
              <w:spacing w:line="360" w:lineRule="auto"/>
              <w:rPr>
                <w:rFonts w:hint="eastAsia" w:ascii="宋体" w:hAnsi="宋体" w:eastAsia="宋体" w:cs="宋体"/>
                <w:sz w:val="21"/>
                <w:szCs w:val="21"/>
              </w:rPr>
            </w:pPr>
            <w:r>
              <w:rPr>
                <w:rFonts w:hint="eastAsia" w:ascii="宋体" w:hAnsi="宋体" w:cs="宋体"/>
                <w:sz w:val="21"/>
                <w:szCs w:val="21"/>
                <w:lang w:val="en-US" w:eastAsia="zh-CN"/>
              </w:rPr>
              <w:t>8</w:t>
            </w:r>
            <w:r>
              <w:rPr>
                <w:rFonts w:hint="eastAsia" w:ascii="宋体" w:hAnsi="宋体" w:eastAsia="宋体" w:cs="宋体"/>
                <w:sz w:val="21"/>
                <w:szCs w:val="21"/>
              </w:rPr>
              <w:t>、输入频率范围（Hz）：40Hz-70Hz；</w:t>
            </w:r>
          </w:p>
          <w:p w14:paraId="5D1AF966">
            <w:pPr>
              <w:pageBreakBefore w:val="0"/>
              <w:kinsoku/>
              <w:wordWrap/>
              <w:overflowPunct/>
              <w:topLinePunct w:val="0"/>
              <w:autoSpaceDE/>
              <w:autoSpaceDN/>
              <w:bidi w:val="0"/>
              <w:spacing w:line="360" w:lineRule="auto"/>
              <w:rPr>
                <w:rFonts w:hint="eastAsia" w:ascii="宋体" w:hAnsi="宋体" w:eastAsia="宋体" w:cs="宋体"/>
                <w:kern w:val="2"/>
                <w:sz w:val="21"/>
                <w:szCs w:val="21"/>
                <w:lang w:val="en-US" w:eastAsia="zh-CN" w:bidi="ar-SA"/>
              </w:rPr>
            </w:pPr>
            <w:r>
              <w:rPr>
                <w:rFonts w:hint="eastAsia" w:ascii="宋体" w:hAnsi="宋体" w:cs="宋体"/>
                <w:sz w:val="21"/>
                <w:szCs w:val="21"/>
                <w:lang w:val="en-US" w:eastAsia="zh-CN"/>
              </w:rPr>
              <w:t>9</w:t>
            </w:r>
            <w:r>
              <w:rPr>
                <w:rFonts w:hint="eastAsia" w:ascii="宋体" w:hAnsi="宋体" w:eastAsia="宋体" w:cs="宋体"/>
                <w:sz w:val="21"/>
                <w:szCs w:val="21"/>
              </w:rPr>
              <w:t>、输入功率因数：&gt;0.99满载；</w:t>
            </w:r>
          </w:p>
        </w:tc>
      </w:tr>
      <w:tr w14:paraId="05A19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 w:hRule="atLeast"/>
          <w:jc w:val="center"/>
        </w:trPr>
        <w:tc>
          <w:tcPr>
            <w:tcW w:w="730" w:type="pct"/>
            <w:noWrap w:val="0"/>
            <w:vAlign w:val="center"/>
          </w:tcPr>
          <w:p w14:paraId="435B50E7">
            <w:pPr>
              <w:pageBreakBefore w:val="0"/>
              <w:kinsoku/>
              <w:wordWrap/>
              <w:overflowPunct/>
              <w:topLinePunct w:val="0"/>
              <w:autoSpaceDE/>
              <w:autoSpaceDN/>
              <w:bidi w:val="0"/>
              <w:spacing w:line="360" w:lineRule="auto"/>
              <w:rPr>
                <w:rFonts w:hint="eastAsia" w:ascii="宋体" w:hAnsi="宋体" w:eastAsia="宋体" w:cs="宋体"/>
                <w:color w:val="000000"/>
                <w:kern w:val="2"/>
                <w:sz w:val="21"/>
                <w:szCs w:val="21"/>
                <w:lang w:val="en-US" w:eastAsia="zh-CN" w:bidi="ar-SA"/>
              </w:rPr>
            </w:pPr>
            <w:r>
              <w:rPr>
                <w:rFonts w:hint="eastAsia" w:ascii="宋体" w:hAnsi="宋体" w:eastAsia="宋体" w:cs="宋体"/>
                <w:sz w:val="21"/>
                <w:szCs w:val="21"/>
              </w:rPr>
              <w:t>UPS输出特性</w:t>
            </w:r>
          </w:p>
        </w:tc>
        <w:tc>
          <w:tcPr>
            <w:tcW w:w="4269" w:type="pct"/>
            <w:noWrap w:val="0"/>
            <w:vAlign w:val="center"/>
          </w:tcPr>
          <w:p w14:paraId="0D8BE358">
            <w:pPr>
              <w:pStyle w:val="20"/>
              <w:pageBreakBefore w:val="0"/>
              <w:numPr>
                <w:ilvl w:val="0"/>
                <w:numId w:val="0"/>
              </w:numPr>
              <w:kinsoku/>
              <w:wordWrap/>
              <w:overflowPunct/>
              <w:topLinePunct w:val="0"/>
              <w:autoSpaceDE/>
              <w:autoSpaceDN/>
              <w:bidi w:val="0"/>
              <w:spacing w:line="360" w:lineRule="auto"/>
              <w:ind w:leftChars="0"/>
              <w:rPr>
                <w:rFonts w:hint="eastAsia" w:ascii="宋体" w:hAnsi="宋体" w:eastAsia="宋体" w:cs="宋体"/>
                <w:sz w:val="21"/>
                <w:szCs w:val="21"/>
              </w:rPr>
            </w:pPr>
            <w:r>
              <w:rPr>
                <w:rFonts w:hint="eastAsia" w:ascii="宋体" w:hAnsi="宋体" w:cs="宋体"/>
                <w:sz w:val="21"/>
                <w:szCs w:val="21"/>
                <w:lang w:val="en-US" w:eastAsia="zh-CN"/>
              </w:rPr>
              <w:t>10、</w:t>
            </w:r>
            <w:r>
              <w:rPr>
                <w:rFonts w:hint="eastAsia" w:ascii="宋体" w:hAnsi="宋体" w:eastAsia="宋体" w:cs="宋体"/>
                <w:sz w:val="21"/>
                <w:szCs w:val="21"/>
              </w:rPr>
              <w:t>★额定输出电压：</w:t>
            </w:r>
            <w:r>
              <w:rPr>
                <w:rFonts w:hint="eastAsia" w:ascii="宋体" w:hAnsi="宋体" w:eastAsia="宋体" w:cs="宋体"/>
                <w:sz w:val="21"/>
                <w:szCs w:val="21"/>
                <w:lang w:val="en-US" w:eastAsia="zh-CN"/>
              </w:rPr>
              <w:t>208</w:t>
            </w:r>
            <w:r>
              <w:rPr>
                <w:rFonts w:hint="eastAsia" w:ascii="宋体" w:hAnsi="宋体" w:eastAsia="宋体" w:cs="宋体"/>
                <w:sz w:val="21"/>
                <w:szCs w:val="21"/>
              </w:rPr>
              <w:t>V AC/</w:t>
            </w:r>
            <w:r>
              <w:rPr>
                <w:rFonts w:hint="eastAsia" w:ascii="宋体" w:hAnsi="宋体" w:eastAsia="宋体" w:cs="宋体"/>
                <w:sz w:val="21"/>
                <w:szCs w:val="21"/>
                <w:lang w:val="en-US" w:eastAsia="zh-CN"/>
              </w:rPr>
              <w:t>220</w:t>
            </w:r>
            <w:r>
              <w:rPr>
                <w:rFonts w:hint="eastAsia" w:ascii="宋体" w:hAnsi="宋体" w:eastAsia="宋体" w:cs="宋体"/>
                <w:sz w:val="21"/>
                <w:szCs w:val="21"/>
              </w:rPr>
              <w:t>V AC/</w:t>
            </w:r>
            <w:r>
              <w:rPr>
                <w:rFonts w:hint="eastAsia" w:ascii="宋体" w:hAnsi="宋体" w:eastAsia="宋体" w:cs="宋体"/>
                <w:sz w:val="21"/>
                <w:szCs w:val="21"/>
                <w:lang w:val="en-US" w:eastAsia="zh-CN"/>
              </w:rPr>
              <w:t>230</w:t>
            </w:r>
            <w:r>
              <w:rPr>
                <w:rFonts w:hint="eastAsia" w:ascii="宋体" w:hAnsi="宋体" w:eastAsia="宋体" w:cs="宋体"/>
                <w:sz w:val="21"/>
                <w:szCs w:val="21"/>
              </w:rPr>
              <w:t>V AC/</w:t>
            </w:r>
            <w:r>
              <w:rPr>
                <w:rFonts w:hint="eastAsia" w:ascii="宋体" w:hAnsi="宋体" w:eastAsia="宋体" w:cs="宋体"/>
                <w:sz w:val="21"/>
                <w:szCs w:val="21"/>
                <w:lang w:val="en-US" w:eastAsia="zh-CN"/>
              </w:rPr>
              <w:t>240</w:t>
            </w:r>
            <w:r>
              <w:rPr>
                <w:rFonts w:hint="eastAsia" w:ascii="宋体" w:hAnsi="宋体" w:eastAsia="宋体" w:cs="宋体"/>
                <w:sz w:val="21"/>
                <w:szCs w:val="21"/>
              </w:rPr>
              <w:t>V AC</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单相输出）</w:t>
            </w:r>
            <w:r>
              <w:rPr>
                <w:rFonts w:hint="eastAsia" w:ascii="宋体" w:hAnsi="宋体" w:eastAsia="宋体" w:cs="宋体"/>
                <w:sz w:val="21"/>
                <w:szCs w:val="21"/>
              </w:rPr>
              <w:t>；</w:t>
            </w:r>
            <w:r>
              <w:rPr>
                <w:rFonts w:hint="eastAsia" w:ascii="宋体" w:hAnsi="宋体" w:eastAsia="宋体" w:cs="宋体"/>
                <w:sz w:val="21"/>
                <w:szCs w:val="21"/>
                <w:lang w:val="en-US" w:eastAsia="zh-CN"/>
              </w:rPr>
              <w:t>380</w:t>
            </w:r>
            <w:r>
              <w:rPr>
                <w:rFonts w:hint="eastAsia" w:ascii="宋体" w:hAnsi="宋体" w:eastAsia="宋体" w:cs="宋体"/>
                <w:sz w:val="21"/>
                <w:szCs w:val="21"/>
              </w:rPr>
              <w:t>V AC/</w:t>
            </w:r>
            <w:r>
              <w:rPr>
                <w:rFonts w:hint="eastAsia" w:ascii="宋体" w:hAnsi="宋体" w:eastAsia="宋体" w:cs="宋体"/>
                <w:sz w:val="21"/>
                <w:szCs w:val="21"/>
                <w:lang w:val="en-US" w:eastAsia="zh-CN"/>
              </w:rPr>
              <w:t>400</w:t>
            </w:r>
            <w:r>
              <w:rPr>
                <w:rFonts w:hint="eastAsia" w:ascii="宋体" w:hAnsi="宋体" w:eastAsia="宋体" w:cs="宋体"/>
                <w:sz w:val="21"/>
                <w:szCs w:val="21"/>
              </w:rPr>
              <w:t>V AC/</w:t>
            </w:r>
            <w:r>
              <w:rPr>
                <w:rFonts w:hint="eastAsia" w:ascii="宋体" w:hAnsi="宋体" w:eastAsia="宋体" w:cs="宋体"/>
                <w:sz w:val="21"/>
                <w:szCs w:val="21"/>
                <w:lang w:val="en-US" w:eastAsia="zh-CN"/>
              </w:rPr>
              <w:t>415</w:t>
            </w:r>
            <w:r>
              <w:rPr>
                <w:rFonts w:hint="eastAsia" w:ascii="宋体" w:hAnsi="宋体" w:eastAsia="宋体" w:cs="宋体"/>
                <w:sz w:val="21"/>
                <w:szCs w:val="21"/>
              </w:rPr>
              <w:t>V AC</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三相输出）</w:t>
            </w:r>
          </w:p>
          <w:p w14:paraId="19DABFBE">
            <w:pPr>
              <w:pStyle w:val="20"/>
              <w:pageBreakBefore w:val="0"/>
              <w:numPr>
                <w:ilvl w:val="0"/>
                <w:numId w:val="0"/>
              </w:numPr>
              <w:kinsoku/>
              <w:wordWrap/>
              <w:overflowPunct/>
              <w:topLinePunct w:val="0"/>
              <w:autoSpaceDE/>
              <w:autoSpaceDN/>
              <w:bidi w:val="0"/>
              <w:spacing w:line="360" w:lineRule="auto"/>
              <w:ind w:leftChars="0"/>
              <w:rPr>
                <w:rFonts w:hint="eastAsia" w:ascii="宋体" w:hAnsi="宋体" w:eastAsia="宋体" w:cs="宋体"/>
                <w:sz w:val="21"/>
                <w:szCs w:val="21"/>
              </w:rPr>
            </w:pPr>
            <w:r>
              <w:rPr>
                <w:rFonts w:hint="eastAsia" w:ascii="宋体" w:hAnsi="宋体" w:cs="宋体"/>
                <w:sz w:val="21"/>
                <w:szCs w:val="21"/>
                <w:lang w:val="en-US" w:eastAsia="zh-CN"/>
              </w:rPr>
              <w:t>11、</w:t>
            </w:r>
            <w:r>
              <w:rPr>
                <w:rFonts w:hint="eastAsia" w:ascii="宋体" w:hAnsi="宋体" w:eastAsia="宋体" w:cs="宋体"/>
                <w:sz w:val="21"/>
                <w:szCs w:val="21"/>
              </w:rPr>
              <w:t>输出电压精度静态：±</w:t>
            </w:r>
            <w:r>
              <w:rPr>
                <w:rFonts w:hint="eastAsia" w:ascii="宋体" w:hAnsi="宋体" w:eastAsia="宋体" w:cs="宋体"/>
                <w:sz w:val="21"/>
                <w:szCs w:val="21"/>
                <w:lang w:val="en-US" w:eastAsia="zh-CN"/>
              </w:rPr>
              <w:t>2</w:t>
            </w:r>
            <w:r>
              <w:rPr>
                <w:rFonts w:hint="eastAsia" w:ascii="宋体" w:hAnsi="宋体" w:eastAsia="宋体" w:cs="宋体"/>
                <w:sz w:val="21"/>
                <w:szCs w:val="21"/>
              </w:rPr>
              <w:t>％；</w:t>
            </w:r>
          </w:p>
          <w:p w14:paraId="28AB39C2">
            <w:pPr>
              <w:pStyle w:val="20"/>
              <w:pageBreakBefore w:val="0"/>
              <w:numPr>
                <w:ilvl w:val="0"/>
                <w:numId w:val="0"/>
              </w:numPr>
              <w:kinsoku/>
              <w:wordWrap/>
              <w:overflowPunct/>
              <w:topLinePunct w:val="0"/>
              <w:autoSpaceDE/>
              <w:autoSpaceDN/>
              <w:bidi w:val="0"/>
              <w:spacing w:line="360" w:lineRule="auto"/>
              <w:ind w:leftChars="0"/>
              <w:rPr>
                <w:rFonts w:hint="eastAsia" w:ascii="宋体" w:hAnsi="宋体" w:eastAsia="宋体" w:cs="宋体"/>
                <w:sz w:val="21"/>
                <w:szCs w:val="21"/>
              </w:rPr>
            </w:pPr>
            <w:r>
              <w:rPr>
                <w:rFonts w:hint="eastAsia" w:ascii="宋体" w:hAnsi="宋体" w:cs="宋体"/>
                <w:sz w:val="21"/>
                <w:szCs w:val="21"/>
                <w:lang w:val="en-US" w:eastAsia="zh-CN"/>
              </w:rPr>
              <w:t>12、</w:t>
            </w:r>
            <w:r>
              <w:rPr>
                <w:rFonts w:hint="eastAsia" w:ascii="宋体" w:hAnsi="宋体" w:eastAsia="宋体" w:cs="宋体"/>
                <w:sz w:val="21"/>
                <w:szCs w:val="21"/>
              </w:rPr>
              <w:t>动态电压瞬变：±</w:t>
            </w:r>
            <w:r>
              <w:rPr>
                <w:rFonts w:hint="eastAsia" w:ascii="宋体" w:hAnsi="宋体" w:eastAsia="宋体" w:cs="宋体"/>
                <w:sz w:val="21"/>
                <w:szCs w:val="21"/>
                <w:lang w:val="en-US" w:eastAsia="zh-CN"/>
              </w:rPr>
              <w:t>3</w:t>
            </w:r>
            <w:r>
              <w:rPr>
                <w:rFonts w:hint="eastAsia" w:ascii="宋体" w:hAnsi="宋体" w:eastAsia="宋体" w:cs="宋体"/>
                <w:sz w:val="21"/>
                <w:szCs w:val="21"/>
              </w:rPr>
              <w:t>%（20ms恢复时间）</w:t>
            </w:r>
          </w:p>
          <w:p w14:paraId="6741FBAE">
            <w:pPr>
              <w:pStyle w:val="20"/>
              <w:pageBreakBefore w:val="0"/>
              <w:numPr>
                <w:ilvl w:val="0"/>
                <w:numId w:val="0"/>
              </w:numPr>
              <w:kinsoku/>
              <w:wordWrap/>
              <w:overflowPunct/>
              <w:topLinePunct w:val="0"/>
              <w:autoSpaceDE/>
              <w:autoSpaceDN/>
              <w:bidi w:val="0"/>
              <w:spacing w:line="360" w:lineRule="auto"/>
              <w:ind w:leftChars="0"/>
              <w:rPr>
                <w:rFonts w:hint="eastAsia" w:ascii="宋体" w:hAnsi="宋体" w:eastAsia="宋体" w:cs="宋体"/>
                <w:sz w:val="21"/>
                <w:szCs w:val="21"/>
              </w:rPr>
            </w:pPr>
            <w:r>
              <w:rPr>
                <w:rFonts w:hint="eastAsia" w:ascii="宋体" w:hAnsi="宋体" w:cs="宋体"/>
                <w:sz w:val="21"/>
                <w:szCs w:val="21"/>
                <w:lang w:val="en-US" w:eastAsia="zh-CN"/>
              </w:rPr>
              <w:t>13、</w:t>
            </w:r>
            <w:r>
              <w:rPr>
                <w:rFonts w:hint="eastAsia" w:ascii="宋体" w:hAnsi="宋体" w:eastAsia="宋体" w:cs="宋体"/>
                <w:sz w:val="21"/>
                <w:szCs w:val="21"/>
              </w:rPr>
              <w:t>电流峰值比：3：1</w:t>
            </w:r>
          </w:p>
          <w:p w14:paraId="3CD7B09F">
            <w:pPr>
              <w:pStyle w:val="20"/>
              <w:pageBreakBefore w:val="0"/>
              <w:numPr>
                <w:ilvl w:val="0"/>
                <w:numId w:val="0"/>
              </w:numPr>
              <w:kinsoku/>
              <w:wordWrap/>
              <w:overflowPunct/>
              <w:topLinePunct w:val="0"/>
              <w:autoSpaceDE/>
              <w:autoSpaceDN/>
              <w:bidi w:val="0"/>
              <w:spacing w:line="360" w:lineRule="auto"/>
              <w:ind w:leftChars="0"/>
              <w:rPr>
                <w:rFonts w:hint="eastAsia" w:ascii="宋体" w:hAnsi="宋体" w:eastAsia="宋体" w:cs="宋体"/>
                <w:sz w:val="21"/>
                <w:szCs w:val="21"/>
              </w:rPr>
            </w:pPr>
            <w:r>
              <w:rPr>
                <w:rFonts w:hint="eastAsia" w:ascii="宋体" w:hAnsi="宋体" w:cs="宋体"/>
                <w:sz w:val="21"/>
                <w:szCs w:val="21"/>
                <w:lang w:val="en-US" w:eastAsia="zh-CN"/>
              </w:rPr>
              <w:t>14、</w:t>
            </w:r>
            <w:r>
              <w:rPr>
                <w:rFonts w:hint="eastAsia" w:ascii="宋体" w:hAnsi="宋体" w:eastAsia="宋体" w:cs="宋体"/>
                <w:sz w:val="21"/>
                <w:szCs w:val="21"/>
              </w:rPr>
              <w:t>输出频率：同步状态，跟踪旁路输入（市电模式），50Hz/60Hz（电池模式）</w:t>
            </w:r>
          </w:p>
          <w:p w14:paraId="3C1E6DF9">
            <w:pPr>
              <w:pageBreakBefore w:val="0"/>
              <w:kinsoku/>
              <w:wordWrap/>
              <w:overflowPunct/>
              <w:topLinePunct w:val="0"/>
              <w:autoSpaceDE/>
              <w:autoSpaceDN/>
              <w:bidi w:val="0"/>
              <w:spacing w:line="360" w:lineRule="auto"/>
              <w:rPr>
                <w:rFonts w:hint="eastAsia" w:ascii="宋体" w:hAnsi="宋体" w:eastAsia="宋体" w:cs="宋体"/>
                <w:sz w:val="21"/>
                <w:szCs w:val="21"/>
              </w:rPr>
            </w:pPr>
            <w:r>
              <w:rPr>
                <w:rFonts w:hint="eastAsia" w:ascii="宋体" w:hAnsi="宋体" w:cs="宋体"/>
                <w:sz w:val="21"/>
                <w:szCs w:val="21"/>
                <w:lang w:val="en-US" w:eastAsia="zh-CN"/>
              </w:rPr>
              <w:t>15、</w:t>
            </w:r>
            <w:r>
              <w:rPr>
                <w:rFonts w:hint="eastAsia" w:ascii="宋体" w:hAnsi="宋体" w:eastAsia="宋体" w:cs="宋体"/>
                <w:sz w:val="21"/>
                <w:szCs w:val="21"/>
              </w:rPr>
              <w:t>输出电压波形失真度：&lt;</w:t>
            </w:r>
            <w:r>
              <w:rPr>
                <w:rFonts w:hint="eastAsia" w:ascii="宋体" w:hAnsi="宋体" w:eastAsia="宋体" w:cs="宋体"/>
                <w:sz w:val="21"/>
                <w:szCs w:val="21"/>
                <w:lang w:val="en-US" w:eastAsia="zh-CN"/>
              </w:rPr>
              <w:t>2</w:t>
            </w:r>
            <w:r>
              <w:rPr>
                <w:rFonts w:hint="eastAsia" w:ascii="宋体" w:hAnsi="宋体" w:eastAsia="宋体" w:cs="宋体"/>
                <w:sz w:val="21"/>
                <w:szCs w:val="21"/>
              </w:rPr>
              <w:t>%(100%线性载），&lt;</w:t>
            </w:r>
            <w:r>
              <w:rPr>
                <w:rFonts w:hint="eastAsia" w:ascii="宋体" w:hAnsi="宋体" w:eastAsia="宋体" w:cs="宋体"/>
                <w:sz w:val="21"/>
                <w:szCs w:val="21"/>
                <w:lang w:val="en-US" w:eastAsia="zh-CN"/>
              </w:rPr>
              <w:t>4</w:t>
            </w:r>
            <w:r>
              <w:rPr>
                <w:rFonts w:hint="eastAsia" w:ascii="宋体" w:hAnsi="宋体" w:eastAsia="宋体" w:cs="宋体"/>
                <w:sz w:val="21"/>
                <w:szCs w:val="21"/>
              </w:rPr>
              <w:t>%（100%非线性载）。</w:t>
            </w:r>
          </w:p>
          <w:p w14:paraId="19FC37E5">
            <w:pPr>
              <w:pageBreakBefore w:val="0"/>
              <w:kinsoku/>
              <w:wordWrap/>
              <w:overflowPunct/>
              <w:topLinePunct w:val="0"/>
              <w:autoSpaceDE/>
              <w:autoSpaceDN/>
              <w:bidi w:val="0"/>
              <w:spacing w:line="360" w:lineRule="auto"/>
              <w:rPr>
                <w:rFonts w:hint="eastAsia" w:ascii="宋体" w:hAnsi="宋体" w:eastAsia="宋体" w:cs="宋体"/>
                <w:sz w:val="21"/>
                <w:szCs w:val="21"/>
              </w:rPr>
            </w:pPr>
            <w:r>
              <w:rPr>
                <w:rFonts w:hint="eastAsia" w:ascii="宋体" w:hAnsi="宋体" w:cs="宋体"/>
                <w:sz w:val="21"/>
                <w:szCs w:val="21"/>
                <w:lang w:val="en-US" w:eastAsia="zh-CN"/>
              </w:rPr>
              <w:t>16</w:t>
            </w:r>
            <w:r>
              <w:rPr>
                <w:rFonts w:hint="eastAsia" w:ascii="宋体" w:hAnsi="宋体" w:eastAsia="宋体" w:cs="宋体"/>
                <w:sz w:val="21"/>
                <w:szCs w:val="21"/>
              </w:rPr>
              <w:t>、输出功率因数</w:t>
            </w:r>
            <w:r>
              <w:rPr>
                <w:rFonts w:hint="eastAsia" w:ascii="宋体" w:hAnsi="宋体" w:eastAsia="宋体" w:cs="宋体"/>
                <w:sz w:val="21"/>
                <w:szCs w:val="21"/>
                <w:lang w:val="en-US" w:eastAsia="zh-CN"/>
              </w:rPr>
              <w:t>0.9</w:t>
            </w:r>
            <w:r>
              <w:rPr>
                <w:rFonts w:hint="eastAsia" w:ascii="宋体" w:hAnsi="宋体" w:eastAsia="宋体" w:cs="宋体"/>
                <w:sz w:val="21"/>
                <w:szCs w:val="21"/>
              </w:rPr>
              <w:t xml:space="preserve"> </w:t>
            </w:r>
          </w:p>
          <w:p w14:paraId="01331270">
            <w:pPr>
              <w:pageBreakBefore w:val="0"/>
              <w:kinsoku/>
              <w:wordWrap/>
              <w:overflowPunct/>
              <w:topLinePunct w:val="0"/>
              <w:autoSpaceDE/>
              <w:autoSpaceDN/>
              <w:bidi w:val="0"/>
              <w:spacing w:line="360" w:lineRule="auto"/>
              <w:rPr>
                <w:rFonts w:hint="eastAsia" w:ascii="宋体" w:hAnsi="宋体" w:eastAsia="宋体" w:cs="宋体"/>
                <w:kern w:val="2"/>
                <w:sz w:val="21"/>
                <w:szCs w:val="21"/>
                <w:lang w:val="en-US" w:eastAsia="zh-CN" w:bidi="ar-SA"/>
              </w:rPr>
            </w:pPr>
            <w:r>
              <w:rPr>
                <w:rFonts w:hint="eastAsia" w:ascii="宋体" w:hAnsi="宋体" w:cs="宋体"/>
                <w:sz w:val="21"/>
                <w:szCs w:val="21"/>
                <w:lang w:val="en-US" w:eastAsia="zh-CN"/>
              </w:rPr>
              <w:t>17、</w:t>
            </w:r>
            <w:r>
              <w:rPr>
                <w:rFonts w:hint="eastAsia" w:ascii="宋体" w:hAnsi="宋体" w:eastAsia="宋体" w:cs="宋体"/>
                <w:sz w:val="21"/>
                <w:szCs w:val="21"/>
              </w:rPr>
              <w:t>逆变过载能力：105~</w:t>
            </w:r>
            <w:r>
              <w:rPr>
                <w:rFonts w:hint="eastAsia" w:ascii="宋体" w:hAnsi="宋体" w:eastAsia="宋体" w:cs="宋体"/>
                <w:sz w:val="21"/>
                <w:szCs w:val="21"/>
                <w:lang w:val="en-US" w:eastAsia="zh-CN"/>
              </w:rPr>
              <w:t>125</w:t>
            </w:r>
            <w:r>
              <w:rPr>
                <w:rFonts w:hint="eastAsia" w:ascii="宋体" w:hAnsi="宋体" w:eastAsia="宋体" w:cs="宋体"/>
                <w:sz w:val="21"/>
                <w:szCs w:val="21"/>
              </w:rPr>
              <w:t>%负载，</w:t>
            </w:r>
            <w:r>
              <w:rPr>
                <w:rFonts w:hint="eastAsia" w:ascii="宋体" w:hAnsi="宋体" w:eastAsia="宋体" w:cs="宋体"/>
                <w:sz w:val="21"/>
                <w:szCs w:val="21"/>
                <w:lang w:val="en-US" w:eastAsia="zh-CN"/>
              </w:rPr>
              <w:t>5</w:t>
            </w:r>
            <w:r>
              <w:rPr>
                <w:rFonts w:hint="eastAsia" w:ascii="宋体" w:hAnsi="宋体" w:eastAsia="宋体" w:cs="宋体"/>
                <w:sz w:val="21"/>
                <w:szCs w:val="21"/>
              </w:rPr>
              <w:t>min后转旁路，1</w:t>
            </w:r>
            <w:r>
              <w:rPr>
                <w:rFonts w:hint="eastAsia" w:ascii="宋体" w:hAnsi="宋体" w:eastAsia="宋体" w:cs="宋体"/>
                <w:sz w:val="21"/>
                <w:szCs w:val="21"/>
                <w:lang w:val="en-US" w:eastAsia="zh-CN"/>
              </w:rPr>
              <w:t>25</w:t>
            </w:r>
            <w:r>
              <w:rPr>
                <w:rFonts w:hint="eastAsia" w:ascii="宋体" w:hAnsi="宋体" w:eastAsia="宋体" w:cs="宋体"/>
                <w:sz w:val="21"/>
                <w:szCs w:val="21"/>
              </w:rPr>
              <w:t>~1</w:t>
            </w:r>
            <w:r>
              <w:rPr>
                <w:rFonts w:hint="eastAsia" w:ascii="宋体" w:hAnsi="宋体" w:eastAsia="宋体" w:cs="宋体"/>
                <w:sz w:val="21"/>
                <w:szCs w:val="21"/>
                <w:lang w:val="en-US" w:eastAsia="zh-CN"/>
              </w:rPr>
              <w:t>50</w:t>
            </w:r>
            <w:r>
              <w:rPr>
                <w:rFonts w:hint="eastAsia" w:ascii="宋体" w:hAnsi="宋体" w:eastAsia="宋体" w:cs="宋体"/>
                <w:sz w:val="21"/>
                <w:szCs w:val="21"/>
              </w:rPr>
              <w:t>%负载，</w:t>
            </w:r>
            <w:r>
              <w:rPr>
                <w:rFonts w:hint="eastAsia" w:ascii="宋体" w:hAnsi="宋体" w:eastAsia="宋体" w:cs="宋体"/>
                <w:sz w:val="21"/>
                <w:szCs w:val="21"/>
                <w:lang w:val="en-US" w:eastAsia="zh-CN"/>
              </w:rPr>
              <w:t>1</w:t>
            </w:r>
            <w:r>
              <w:rPr>
                <w:rFonts w:hint="eastAsia" w:ascii="宋体" w:hAnsi="宋体" w:eastAsia="宋体" w:cs="宋体"/>
                <w:sz w:val="21"/>
                <w:szCs w:val="21"/>
              </w:rPr>
              <w:t>min后转旁路，大于150%负载，</w:t>
            </w:r>
            <w:r>
              <w:rPr>
                <w:rFonts w:hint="eastAsia" w:ascii="宋体" w:hAnsi="宋体" w:eastAsia="宋体" w:cs="宋体"/>
                <w:sz w:val="21"/>
                <w:szCs w:val="21"/>
                <w:lang w:val="en-US" w:eastAsia="zh-CN"/>
              </w:rPr>
              <w:t>1</w:t>
            </w:r>
            <w:r>
              <w:rPr>
                <w:rFonts w:hint="eastAsia" w:ascii="宋体" w:hAnsi="宋体" w:eastAsia="宋体" w:cs="宋体"/>
                <w:sz w:val="21"/>
                <w:szCs w:val="21"/>
              </w:rPr>
              <w:t>00ms后转旁路</w:t>
            </w:r>
          </w:p>
        </w:tc>
      </w:tr>
      <w:tr w14:paraId="6D875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730" w:type="pct"/>
            <w:noWrap w:val="0"/>
            <w:vAlign w:val="center"/>
          </w:tcPr>
          <w:p w14:paraId="0AF7CD3F">
            <w:pPr>
              <w:pageBreakBefore w:val="0"/>
              <w:kinsoku/>
              <w:wordWrap/>
              <w:overflowPunct/>
              <w:topLinePunct w:val="0"/>
              <w:autoSpaceDE/>
              <w:autoSpaceDN/>
              <w:bidi w:val="0"/>
              <w:spacing w:line="360" w:lineRule="auto"/>
              <w:rPr>
                <w:rFonts w:hint="eastAsia" w:ascii="宋体" w:hAnsi="宋体" w:eastAsia="宋体" w:cs="宋体"/>
                <w:sz w:val="21"/>
                <w:szCs w:val="21"/>
              </w:rPr>
            </w:pPr>
            <w:r>
              <w:rPr>
                <w:rFonts w:hint="eastAsia" w:ascii="宋体" w:hAnsi="宋体" w:eastAsia="宋体" w:cs="宋体"/>
                <w:sz w:val="21"/>
                <w:szCs w:val="21"/>
              </w:rPr>
              <w:t>UPS主机设备外观与结构要求</w:t>
            </w:r>
          </w:p>
        </w:tc>
        <w:tc>
          <w:tcPr>
            <w:tcW w:w="4269" w:type="pct"/>
            <w:noWrap w:val="0"/>
            <w:vAlign w:val="center"/>
          </w:tcPr>
          <w:p w14:paraId="682B2B19">
            <w:pPr>
              <w:pageBreakBefore w:val="0"/>
              <w:numPr>
                <w:ilvl w:val="0"/>
                <w:numId w:val="0"/>
              </w:numPr>
              <w:kinsoku/>
              <w:wordWrap/>
              <w:overflowPunct/>
              <w:topLinePunct w:val="0"/>
              <w:autoSpaceDE/>
              <w:autoSpaceDN/>
              <w:bidi w:val="0"/>
              <w:spacing w:line="360" w:lineRule="auto"/>
              <w:ind w:leftChars="0"/>
              <w:rPr>
                <w:rFonts w:hint="eastAsia" w:ascii="宋体" w:hAnsi="宋体" w:eastAsia="宋体" w:cs="宋体"/>
                <w:sz w:val="21"/>
                <w:szCs w:val="21"/>
              </w:rPr>
            </w:pPr>
            <w:r>
              <w:rPr>
                <w:rFonts w:hint="eastAsia" w:ascii="宋体" w:hAnsi="宋体" w:cs="宋体"/>
                <w:sz w:val="21"/>
                <w:szCs w:val="21"/>
                <w:lang w:val="en-US" w:eastAsia="zh-CN"/>
              </w:rPr>
              <w:t>18、</w:t>
            </w:r>
            <w:r>
              <w:rPr>
                <w:rFonts w:hint="eastAsia" w:ascii="宋体" w:hAnsi="宋体" w:eastAsia="宋体" w:cs="宋体"/>
                <w:sz w:val="21"/>
                <w:szCs w:val="21"/>
              </w:rPr>
              <w:t>机箱镀层牢固，漆面匀称，无剥落、锈蚀及裂痕等现象；机箱表面平整，所有标牌、标记、文字符号应清晰、正确、整齐；各种开关便于操作，灵活可靠。</w:t>
            </w:r>
          </w:p>
          <w:p w14:paraId="2E42A857">
            <w:pPr>
              <w:pageBreakBefore w:val="0"/>
              <w:numPr>
                <w:ilvl w:val="0"/>
                <w:numId w:val="0"/>
              </w:numPr>
              <w:kinsoku/>
              <w:wordWrap/>
              <w:overflowPunct/>
              <w:topLinePunct w:val="0"/>
              <w:autoSpaceDE/>
              <w:autoSpaceDN/>
              <w:bidi w:val="0"/>
              <w:spacing w:line="360" w:lineRule="auto"/>
              <w:ind w:leftChars="0"/>
              <w:rPr>
                <w:rFonts w:hint="eastAsia" w:ascii="宋体" w:hAnsi="宋体" w:eastAsia="宋体" w:cs="宋体"/>
                <w:sz w:val="21"/>
                <w:szCs w:val="21"/>
              </w:rPr>
            </w:pPr>
            <w:r>
              <w:rPr>
                <w:rFonts w:hint="eastAsia" w:ascii="宋体" w:hAnsi="宋体" w:cs="宋体"/>
                <w:sz w:val="21"/>
                <w:szCs w:val="21"/>
                <w:lang w:val="en-US" w:eastAsia="zh-CN"/>
              </w:rPr>
              <w:t>19、</w:t>
            </w:r>
            <w:r>
              <w:rPr>
                <w:rFonts w:hint="eastAsia" w:ascii="宋体" w:hAnsi="宋体" w:eastAsia="宋体" w:cs="宋体"/>
                <w:sz w:val="21"/>
                <w:szCs w:val="21"/>
              </w:rPr>
              <w:t>通风散热：电源结构设计应有利于自然通风和散热。</w:t>
            </w:r>
          </w:p>
        </w:tc>
      </w:tr>
      <w:tr w14:paraId="593C4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730" w:type="pct"/>
            <w:noWrap w:val="0"/>
            <w:vAlign w:val="center"/>
          </w:tcPr>
          <w:p w14:paraId="3D4A4EDE">
            <w:pPr>
              <w:pageBreakBefore w:val="0"/>
              <w:kinsoku/>
              <w:wordWrap/>
              <w:overflowPunct/>
              <w:topLinePunct w:val="0"/>
              <w:autoSpaceDE/>
              <w:autoSpaceDN/>
              <w:bidi w:val="0"/>
              <w:spacing w:line="360" w:lineRule="auto"/>
              <w:rPr>
                <w:rFonts w:hint="eastAsia" w:ascii="宋体" w:hAnsi="宋体" w:eastAsia="宋体" w:cs="宋体"/>
                <w:sz w:val="21"/>
                <w:szCs w:val="21"/>
              </w:rPr>
            </w:pPr>
            <w:r>
              <w:rPr>
                <w:rFonts w:hint="eastAsia" w:ascii="宋体" w:hAnsi="宋体" w:eastAsia="宋体" w:cs="宋体"/>
                <w:sz w:val="21"/>
                <w:szCs w:val="21"/>
              </w:rPr>
              <w:t>证书要求</w:t>
            </w:r>
          </w:p>
        </w:tc>
        <w:tc>
          <w:tcPr>
            <w:tcW w:w="4269" w:type="pct"/>
            <w:noWrap w:val="0"/>
            <w:vAlign w:val="center"/>
          </w:tcPr>
          <w:p w14:paraId="4988AFB3">
            <w:pPr>
              <w:pageBreakBefore w:val="0"/>
              <w:kinsoku/>
              <w:wordWrap/>
              <w:overflowPunct/>
              <w:topLinePunct w:val="0"/>
              <w:autoSpaceDE/>
              <w:autoSpaceDN/>
              <w:bidi w:val="0"/>
              <w:spacing w:line="360" w:lineRule="auto"/>
              <w:rPr>
                <w:rFonts w:hint="eastAsia" w:ascii="宋体" w:hAnsi="宋体" w:eastAsia="宋体" w:cs="宋体"/>
                <w:b/>
                <w:bCs/>
                <w:sz w:val="21"/>
                <w:szCs w:val="21"/>
                <w:lang w:val="sv-SE"/>
              </w:rPr>
            </w:pPr>
            <w:r>
              <w:rPr>
                <w:rFonts w:hint="eastAsia" w:ascii="宋体" w:hAnsi="宋体" w:eastAsia="宋体" w:cs="宋体"/>
                <w:sz w:val="21"/>
                <w:szCs w:val="21"/>
              </w:rPr>
              <w:t>★</w:t>
            </w:r>
            <w:r>
              <w:rPr>
                <w:rFonts w:hint="eastAsia" w:ascii="宋体" w:hAnsi="宋体" w:cs="宋体"/>
                <w:sz w:val="21"/>
                <w:szCs w:val="21"/>
                <w:lang w:val="en-US" w:eastAsia="zh-CN"/>
              </w:rPr>
              <w:t>20、</w:t>
            </w:r>
            <w:r>
              <w:rPr>
                <w:rFonts w:hint="eastAsia" w:ascii="宋体" w:hAnsi="宋体" w:eastAsia="宋体" w:cs="宋体"/>
                <w:sz w:val="21"/>
                <w:szCs w:val="21"/>
              </w:rPr>
              <w:t>泰尔认证、</w:t>
            </w:r>
            <w:bookmarkStart w:id="80" w:name="_GoBack"/>
            <w:bookmarkEnd w:id="80"/>
            <w:r>
              <w:rPr>
                <w:rFonts w:hint="eastAsia" w:ascii="宋体" w:hAnsi="宋体" w:eastAsia="宋体" w:cs="宋体"/>
                <w:sz w:val="21"/>
                <w:szCs w:val="21"/>
              </w:rPr>
              <w:t>CE认证。</w:t>
            </w:r>
          </w:p>
        </w:tc>
      </w:tr>
      <w:tr w14:paraId="346C3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730" w:type="pct"/>
            <w:noWrap w:val="0"/>
            <w:vAlign w:val="center"/>
          </w:tcPr>
          <w:p w14:paraId="358D4752">
            <w:pPr>
              <w:pageBreakBefore w:val="0"/>
              <w:kinsoku/>
              <w:wordWrap/>
              <w:overflowPunct/>
              <w:topLinePunct w:val="0"/>
              <w:autoSpaceDE/>
              <w:autoSpaceDN/>
              <w:bidi w:val="0"/>
              <w:spacing w:line="360" w:lineRule="auto"/>
              <w:rPr>
                <w:rFonts w:hint="eastAsia" w:ascii="宋体" w:hAnsi="宋体" w:eastAsia="宋体" w:cs="宋体"/>
                <w:sz w:val="21"/>
                <w:szCs w:val="21"/>
                <w:lang w:val="en-US" w:eastAsia="zh-CN"/>
              </w:rPr>
            </w:pPr>
            <w:r>
              <w:rPr>
                <w:rFonts w:hint="eastAsia" w:ascii="宋体" w:hAnsi="宋体" w:cs="宋体"/>
                <w:sz w:val="21"/>
                <w:szCs w:val="21"/>
                <w:lang w:val="en-US" w:eastAsia="zh-CN"/>
              </w:rPr>
              <w:t>售后</w:t>
            </w:r>
          </w:p>
        </w:tc>
        <w:tc>
          <w:tcPr>
            <w:tcW w:w="4269" w:type="pct"/>
            <w:noWrap w:val="0"/>
            <w:vAlign w:val="center"/>
          </w:tcPr>
          <w:p w14:paraId="3EB4539D">
            <w:pPr>
              <w:pageBreakBefore w:val="0"/>
              <w:widowControl/>
              <w:kinsoku/>
              <w:wordWrap/>
              <w:overflowPunct/>
              <w:topLinePunct w:val="0"/>
              <w:autoSpaceDE/>
              <w:autoSpaceDN/>
              <w:bidi w:val="0"/>
              <w:spacing w:line="360" w:lineRule="auto"/>
              <w:jc w:val="left"/>
              <w:textAlignment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rPr>
              <w:t>★</w:t>
            </w:r>
            <w:r>
              <w:rPr>
                <w:rFonts w:hint="eastAsia" w:ascii="宋体" w:hAnsi="宋体" w:eastAsia="宋体" w:cs="宋体"/>
                <w:kern w:val="0"/>
                <w:sz w:val="21"/>
                <w:szCs w:val="21"/>
                <w:lang w:val="en-US" w:eastAsia="zh-CN" w:bidi="ar"/>
              </w:rPr>
              <w:t>21</w:t>
            </w:r>
            <w:r>
              <w:rPr>
                <w:rFonts w:hint="eastAsia" w:ascii="宋体" w:hAnsi="宋体" w:eastAsia="宋体" w:cs="宋体"/>
                <w:kern w:val="0"/>
                <w:sz w:val="21"/>
                <w:szCs w:val="21"/>
                <w:lang w:bidi="ar"/>
              </w:rPr>
              <w:t>、三年硬件维保服务。</w:t>
            </w:r>
          </w:p>
        </w:tc>
      </w:tr>
    </w:tbl>
    <w:p w14:paraId="39FFB6BE">
      <w:pPr>
        <w:pageBreakBefore w:val="0"/>
        <w:kinsoku/>
        <w:wordWrap/>
        <w:overflowPunct/>
        <w:topLinePunct w:val="0"/>
        <w:autoSpaceDE/>
        <w:autoSpaceDN/>
        <w:bidi w:val="0"/>
        <w:spacing w:line="360" w:lineRule="auto"/>
        <w:rPr>
          <w:rFonts w:hint="eastAsia" w:ascii="宋体" w:hAnsi="宋体" w:eastAsia="宋体" w:cs="宋体"/>
          <w:sz w:val="21"/>
          <w:szCs w:val="21"/>
          <w:lang w:eastAsia="zh-CN"/>
        </w:rPr>
      </w:pPr>
    </w:p>
    <w:bookmarkEnd w:id="12"/>
    <w:p w14:paraId="773C693C">
      <w:pPr>
        <w:pStyle w:val="2"/>
        <w:pageBreakBefore w:val="0"/>
        <w:kinsoku/>
        <w:wordWrap/>
        <w:overflowPunct/>
        <w:topLinePunct w:val="0"/>
        <w:autoSpaceDE/>
        <w:autoSpaceDN/>
        <w:bidi w:val="0"/>
        <w:spacing w:line="360" w:lineRule="auto"/>
        <w:rPr>
          <w:rFonts w:hint="eastAsia" w:ascii="宋体" w:hAnsi="宋体" w:eastAsia="宋体" w:cs="宋体"/>
          <w:sz w:val="21"/>
          <w:szCs w:val="21"/>
          <w:highlight w:val="none"/>
        </w:rPr>
      </w:pPr>
      <w:bookmarkStart w:id="41" w:name="_Toc18194"/>
      <w:bookmarkStart w:id="42" w:name="_Toc18346"/>
      <w:bookmarkStart w:id="43" w:name="_Toc14956"/>
      <w:bookmarkStart w:id="44" w:name="_Toc197719624"/>
      <w:bookmarkStart w:id="45" w:name="_Toc198288469"/>
      <w:r>
        <w:rPr>
          <w:rFonts w:hint="eastAsia" w:ascii="宋体" w:hAnsi="宋体" w:eastAsia="宋体" w:cs="宋体"/>
          <w:b/>
          <w:bCs/>
          <w:sz w:val="21"/>
          <w:szCs w:val="21"/>
          <w:highlight w:val="none"/>
        </w:rPr>
        <w:t>供货与服务范围</w:t>
      </w:r>
      <w:bookmarkEnd w:id="41"/>
      <w:bookmarkEnd w:id="42"/>
      <w:bookmarkEnd w:id="43"/>
    </w:p>
    <w:p w14:paraId="760E832C">
      <w:pPr>
        <w:pStyle w:val="3"/>
        <w:pageBreakBefore w:val="0"/>
        <w:kinsoku/>
        <w:wordWrap/>
        <w:overflowPunct/>
        <w:topLinePunct w:val="0"/>
        <w:autoSpaceDE/>
        <w:autoSpaceDN/>
        <w:bidi w:val="0"/>
        <w:spacing w:line="360" w:lineRule="auto"/>
        <w:ind w:left="0" w:leftChars="0" w:firstLine="0" w:firstLineChars="0"/>
        <w:rPr>
          <w:rFonts w:hint="eastAsia" w:ascii="宋体" w:hAnsi="宋体" w:eastAsia="宋体" w:cs="宋体"/>
          <w:b/>
          <w:bCs/>
          <w:sz w:val="21"/>
          <w:szCs w:val="21"/>
          <w:highlight w:val="none"/>
        </w:rPr>
      </w:pPr>
      <w:bookmarkStart w:id="46" w:name="_Toc3563"/>
      <w:bookmarkStart w:id="47" w:name="_Toc12630"/>
      <w:bookmarkStart w:id="48" w:name="_Toc6906"/>
      <w:r>
        <w:rPr>
          <w:rFonts w:hint="eastAsia" w:ascii="宋体" w:hAnsi="宋体" w:eastAsia="宋体" w:cs="宋体"/>
          <w:b/>
          <w:bCs/>
          <w:sz w:val="21"/>
          <w:szCs w:val="21"/>
          <w:highlight w:val="none"/>
        </w:rPr>
        <w:t>范围和界限</w:t>
      </w:r>
      <w:bookmarkEnd w:id="46"/>
      <w:bookmarkEnd w:id="47"/>
      <w:bookmarkEnd w:id="48"/>
    </w:p>
    <w:p w14:paraId="658534A0">
      <w:pPr>
        <w:pStyle w:val="5"/>
        <w:pageBreakBefore w:val="0"/>
        <w:numPr>
          <w:ilvl w:val="0"/>
          <w:numId w:val="4"/>
        </w:numPr>
        <w:tabs>
          <w:tab w:val="left" w:pos="900"/>
        </w:tabs>
        <w:kinsoku/>
        <w:wordWrap/>
        <w:overflowPunct/>
        <w:topLinePunct w:val="0"/>
        <w:autoSpaceDE/>
        <w:autoSpaceDN/>
        <w:bidi w:val="0"/>
        <w:spacing w:line="360" w:lineRule="auto"/>
        <w:ind w:left="425" w:hanging="425"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本</w:t>
      </w:r>
      <w:r>
        <w:rPr>
          <w:rFonts w:hint="eastAsia" w:ascii="宋体" w:hAnsi="宋体" w:eastAsia="宋体" w:cs="宋体"/>
          <w:sz w:val="21"/>
          <w:szCs w:val="21"/>
          <w:highlight w:val="none"/>
          <w:lang w:val="en-US" w:eastAsia="zh-CN"/>
        </w:rPr>
        <w:t>技术规范书</w:t>
      </w:r>
      <w:r>
        <w:rPr>
          <w:rFonts w:hint="eastAsia" w:ascii="宋体" w:hAnsi="宋体" w:eastAsia="宋体" w:cs="宋体"/>
          <w:sz w:val="21"/>
          <w:szCs w:val="21"/>
          <w:highlight w:val="none"/>
        </w:rPr>
        <w:t>适应于所供</w:t>
      </w:r>
      <w:r>
        <w:rPr>
          <w:rFonts w:hint="eastAsia" w:ascii="宋体" w:hAnsi="宋体" w:eastAsia="宋体" w:cs="宋体"/>
          <w:sz w:val="21"/>
          <w:szCs w:val="21"/>
          <w:highlight w:val="none"/>
          <w:u w:val="single"/>
          <w:lang w:val="en-US" w:eastAsia="zh-CN"/>
        </w:rPr>
        <w:t xml:space="preserve">     </w:t>
      </w:r>
      <w:r>
        <w:rPr>
          <w:rFonts w:hint="eastAsia" w:ascii="宋体" w:hAnsi="宋体" w:cs="宋体"/>
          <w:sz w:val="21"/>
          <w:szCs w:val="21"/>
          <w:highlight w:val="none"/>
          <w:u w:val="single"/>
          <w:lang w:val="en-US" w:eastAsia="zh-CN"/>
        </w:rPr>
        <w:t>广州电力设计院有限公司信息系统技术改造（设备采购）</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项目</w:t>
      </w:r>
      <w:r>
        <w:rPr>
          <w:rFonts w:hint="eastAsia" w:ascii="宋体" w:hAnsi="宋体" w:eastAsia="宋体" w:cs="宋体"/>
          <w:sz w:val="21"/>
          <w:szCs w:val="21"/>
          <w:highlight w:val="none"/>
        </w:rPr>
        <w:t>物资的销售、现场</w:t>
      </w:r>
      <w:r>
        <w:rPr>
          <w:rFonts w:hint="eastAsia" w:ascii="宋体" w:hAnsi="宋体" w:eastAsia="宋体" w:cs="宋体"/>
          <w:sz w:val="21"/>
          <w:szCs w:val="21"/>
          <w:highlight w:val="none"/>
          <w:lang w:val="en-US" w:eastAsia="zh-CN"/>
        </w:rPr>
        <w:t>调试</w:t>
      </w:r>
      <w:r>
        <w:rPr>
          <w:rFonts w:hint="eastAsia" w:ascii="宋体" w:hAnsi="宋体" w:eastAsia="宋体" w:cs="宋体"/>
          <w:sz w:val="21"/>
          <w:szCs w:val="21"/>
          <w:highlight w:val="none"/>
        </w:rPr>
        <w:t>和试验的指导、监督以及试运行工作</w:t>
      </w:r>
      <w:r>
        <w:rPr>
          <w:rFonts w:hint="eastAsia" w:ascii="宋体" w:hAnsi="宋体" w:eastAsia="宋体" w:cs="宋体"/>
          <w:sz w:val="21"/>
          <w:szCs w:val="21"/>
          <w:highlight w:val="none"/>
          <w:lang w:eastAsia="zh-CN"/>
        </w:rPr>
        <w:t>。</w:t>
      </w:r>
    </w:p>
    <w:p w14:paraId="13424F16">
      <w:pPr>
        <w:pStyle w:val="5"/>
        <w:pageBreakBefore w:val="0"/>
        <w:numPr>
          <w:ilvl w:val="0"/>
          <w:numId w:val="4"/>
        </w:numPr>
        <w:tabs>
          <w:tab w:val="left" w:pos="900"/>
        </w:tabs>
        <w:kinsoku/>
        <w:wordWrap/>
        <w:overflowPunct/>
        <w:topLinePunct w:val="0"/>
        <w:autoSpaceDE/>
        <w:autoSpaceDN/>
        <w:bidi w:val="0"/>
        <w:spacing w:line="360" w:lineRule="auto"/>
        <w:ind w:left="425" w:hanging="425"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本项目拟由</w:t>
      </w:r>
      <w:r>
        <w:rPr>
          <w:rFonts w:hint="eastAsia" w:ascii="宋体" w:hAnsi="宋体" w:eastAsia="宋体" w:cs="宋体"/>
          <w:sz w:val="21"/>
          <w:szCs w:val="21"/>
          <w:highlight w:val="none"/>
          <w:lang w:val="en-US" w:eastAsia="zh-CN"/>
        </w:rPr>
        <w:t>中</w:t>
      </w:r>
      <w:r>
        <w:rPr>
          <w:rFonts w:hint="eastAsia" w:ascii="宋体" w:hAnsi="宋体" w:eastAsia="宋体" w:cs="宋体"/>
          <w:sz w:val="21"/>
          <w:szCs w:val="21"/>
          <w:highlight w:val="none"/>
        </w:rPr>
        <w:t>标方</w:t>
      </w:r>
      <w:r>
        <w:rPr>
          <w:rFonts w:hint="eastAsia" w:ascii="宋体" w:hAnsi="宋体" w:eastAsia="宋体" w:cs="宋体"/>
          <w:sz w:val="21"/>
          <w:szCs w:val="21"/>
          <w:highlight w:val="none"/>
          <w:lang w:val="en-US" w:eastAsia="zh-CN"/>
        </w:rPr>
        <w:t>配合指导</w:t>
      </w:r>
      <w:r>
        <w:rPr>
          <w:rFonts w:hint="eastAsia" w:ascii="宋体" w:hAnsi="宋体" w:eastAsia="宋体" w:cs="宋体"/>
          <w:sz w:val="21"/>
          <w:szCs w:val="21"/>
          <w:highlight w:val="none"/>
        </w:rPr>
        <w:t>安装</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完成设备</w:t>
      </w:r>
      <w:r>
        <w:rPr>
          <w:rFonts w:hint="eastAsia" w:ascii="宋体" w:hAnsi="宋体" w:eastAsia="宋体" w:cs="宋体"/>
          <w:sz w:val="21"/>
          <w:szCs w:val="21"/>
          <w:highlight w:val="none"/>
        </w:rPr>
        <w:t>调试</w:t>
      </w:r>
      <w:r>
        <w:rPr>
          <w:rFonts w:hint="eastAsia" w:ascii="宋体" w:hAnsi="宋体" w:eastAsia="宋体" w:cs="宋体"/>
          <w:sz w:val="21"/>
          <w:szCs w:val="21"/>
          <w:highlight w:val="none"/>
          <w:lang w:val="en-US" w:eastAsia="zh-CN"/>
        </w:rPr>
        <w:t>及入网</w:t>
      </w:r>
      <w:r>
        <w:rPr>
          <w:rFonts w:hint="eastAsia" w:ascii="宋体" w:hAnsi="宋体" w:eastAsia="宋体" w:cs="宋体"/>
          <w:sz w:val="21"/>
          <w:szCs w:val="21"/>
          <w:highlight w:val="none"/>
        </w:rPr>
        <w:t>服务，如有特别要求则以附件为准。</w:t>
      </w:r>
    </w:p>
    <w:p w14:paraId="2F77FF60">
      <w:pPr>
        <w:pStyle w:val="5"/>
        <w:pageBreakBefore w:val="0"/>
        <w:numPr>
          <w:ilvl w:val="0"/>
          <w:numId w:val="4"/>
        </w:numPr>
        <w:tabs>
          <w:tab w:val="left" w:pos="900"/>
        </w:tabs>
        <w:kinsoku/>
        <w:wordWrap/>
        <w:overflowPunct/>
        <w:topLinePunct w:val="0"/>
        <w:autoSpaceDE/>
        <w:autoSpaceDN/>
        <w:bidi w:val="0"/>
        <w:spacing w:line="360" w:lineRule="auto"/>
        <w:ind w:left="425" w:hanging="425"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本标书未说明，但又与销售、安装和运行维护有关的技术要求，按南方电网规定的有关标准执行。</w:t>
      </w:r>
    </w:p>
    <w:p w14:paraId="1AB58987">
      <w:pPr>
        <w:pStyle w:val="3"/>
        <w:pageBreakBefore w:val="0"/>
        <w:kinsoku/>
        <w:wordWrap/>
        <w:overflowPunct/>
        <w:topLinePunct w:val="0"/>
        <w:autoSpaceDE/>
        <w:autoSpaceDN/>
        <w:bidi w:val="0"/>
        <w:spacing w:line="360" w:lineRule="auto"/>
        <w:ind w:left="0" w:leftChars="0" w:firstLine="0" w:firstLineChars="0"/>
        <w:rPr>
          <w:rFonts w:hint="eastAsia" w:ascii="宋体" w:hAnsi="宋体" w:eastAsia="宋体" w:cs="宋体"/>
          <w:b/>
          <w:bCs/>
          <w:sz w:val="21"/>
          <w:szCs w:val="21"/>
          <w:highlight w:val="none"/>
        </w:rPr>
      </w:pPr>
      <w:bookmarkStart w:id="49" w:name="_Toc25038"/>
      <w:bookmarkStart w:id="50" w:name="_Toc28038"/>
      <w:bookmarkStart w:id="51" w:name="_Toc28855"/>
      <w:r>
        <w:rPr>
          <w:rFonts w:hint="eastAsia" w:ascii="宋体" w:hAnsi="宋体" w:eastAsia="宋体" w:cs="宋体"/>
          <w:b/>
          <w:bCs/>
          <w:sz w:val="21"/>
          <w:szCs w:val="21"/>
          <w:highlight w:val="none"/>
        </w:rPr>
        <w:t>服务范围</w:t>
      </w:r>
      <w:bookmarkEnd w:id="49"/>
      <w:bookmarkEnd w:id="50"/>
      <w:bookmarkEnd w:id="51"/>
    </w:p>
    <w:p w14:paraId="619909FC">
      <w:pPr>
        <w:pStyle w:val="5"/>
        <w:pageBreakBefore w:val="0"/>
        <w:numPr>
          <w:ilvl w:val="0"/>
          <w:numId w:val="5"/>
        </w:numPr>
        <w:tabs>
          <w:tab w:val="left" w:pos="900"/>
        </w:tabs>
        <w:kinsoku/>
        <w:wordWrap/>
        <w:overflowPunct/>
        <w:topLinePunct w:val="0"/>
        <w:autoSpaceDE/>
        <w:autoSpaceDN/>
        <w:bidi w:val="0"/>
        <w:spacing w:line="360" w:lineRule="auto"/>
        <w:ind w:left="425" w:hanging="425" w:firstLineChars="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中</w:t>
      </w:r>
      <w:r>
        <w:rPr>
          <w:rFonts w:hint="eastAsia" w:ascii="宋体" w:hAnsi="宋体" w:eastAsia="宋体" w:cs="宋体"/>
          <w:sz w:val="21"/>
          <w:szCs w:val="21"/>
          <w:highlight w:val="none"/>
        </w:rPr>
        <w:t>标方应按本</w:t>
      </w:r>
      <w:r>
        <w:rPr>
          <w:rFonts w:hint="eastAsia" w:ascii="宋体" w:hAnsi="宋体" w:eastAsia="宋体" w:cs="宋体"/>
          <w:sz w:val="21"/>
          <w:szCs w:val="21"/>
          <w:highlight w:val="none"/>
          <w:lang w:val="en-US" w:eastAsia="zh-CN"/>
        </w:rPr>
        <w:t>规范</w:t>
      </w:r>
      <w:r>
        <w:rPr>
          <w:rFonts w:hint="eastAsia" w:ascii="宋体" w:hAnsi="宋体" w:eastAsia="宋体" w:cs="宋体"/>
          <w:sz w:val="21"/>
          <w:szCs w:val="21"/>
          <w:highlight w:val="none"/>
        </w:rPr>
        <w:t>书的要求提供全新的、合格的</w:t>
      </w:r>
      <w:r>
        <w:rPr>
          <w:rFonts w:hint="eastAsia" w:ascii="宋体" w:hAnsi="宋体" w:eastAsia="宋体" w:cs="宋体"/>
          <w:sz w:val="21"/>
          <w:szCs w:val="21"/>
          <w:highlight w:val="none"/>
          <w:lang w:val="en-US" w:eastAsia="zh-CN"/>
        </w:rPr>
        <w:t>设备</w:t>
      </w:r>
      <w:r>
        <w:rPr>
          <w:rFonts w:hint="eastAsia" w:ascii="宋体" w:hAnsi="宋体" w:eastAsia="宋体" w:cs="宋体"/>
          <w:sz w:val="21"/>
          <w:szCs w:val="21"/>
          <w:highlight w:val="none"/>
        </w:rPr>
        <w:t>物资。</w:t>
      </w:r>
    </w:p>
    <w:p w14:paraId="51175DA5">
      <w:pPr>
        <w:pStyle w:val="5"/>
        <w:pageBreakBefore w:val="0"/>
        <w:numPr>
          <w:ilvl w:val="0"/>
          <w:numId w:val="5"/>
        </w:numPr>
        <w:tabs>
          <w:tab w:val="left" w:pos="900"/>
        </w:tabs>
        <w:kinsoku/>
        <w:wordWrap/>
        <w:overflowPunct/>
        <w:topLinePunct w:val="0"/>
        <w:autoSpaceDE/>
        <w:autoSpaceDN/>
        <w:bidi w:val="0"/>
        <w:spacing w:line="360" w:lineRule="auto"/>
        <w:ind w:left="425" w:hanging="425" w:firstLineChars="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供货范围一览表</w:t>
      </w:r>
    </w:p>
    <w:p w14:paraId="2722FE0A">
      <w:pPr>
        <w:pageBreakBefore w:val="0"/>
        <w:kinsoku/>
        <w:wordWrap/>
        <w:overflowPunct/>
        <w:topLinePunct w:val="0"/>
        <w:autoSpaceDE/>
        <w:autoSpaceDN/>
        <w:bidi w:val="0"/>
        <w:spacing w:line="360" w:lineRule="auto"/>
        <w:ind w:firstLine="420" w:firstLineChars="20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投标方提供的</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交换机、防火墙、视频会议、UPS</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物资的具体规格见表2.1：供货范围及物资需求一览表</w:t>
      </w:r>
      <w:r>
        <w:rPr>
          <w:rFonts w:hint="eastAsia" w:ascii="宋体" w:hAnsi="宋体" w:eastAsia="宋体" w:cs="宋体"/>
          <w:sz w:val="21"/>
          <w:szCs w:val="21"/>
          <w:highlight w:val="none"/>
          <w:lang w:eastAsia="zh-CN"/>
        </w:rPr>
        <w:t>。</w:t>
      </w:r>
    </w:p>
    <w:p w14:paraId="0F390454">
      <w:pPr>
        <w:pageBreakBefore w:val="0"/>
        <w:kinsoku/>
        <w:wordWrap/>
        <w:overflowPunct/>
        <w:topLinePunct w:val="0"/>
        <w:autoSpaceDE/>
        <w:autoSpaceDN/>
        <w:bidi w:val="0"/>
        <w:spacing w:line="360" w:lineRule="auto"/>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表2.1供货范围及物资需求一览表</w:t>
      </w:r>
    </w:p>
    <w:tbl>
      <w:tblPr>
        <w:tblStyle w:val="1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3"/>
        <w:gridCol w:w="2020"/>
        <w:gridCol w:w="3310"/>
        <w:gridCol w:w="902"/>
        <w:gridCol w:w="841"/>
        <w:gridCol w:w="819"/>
      </w:tblGrid>
      <w:tr w14:paraId="481AA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 w:type="pct"/>
            <w:noWrap w:val="0"/>
            <w:vAlign w:val="center"/>
          </w:tcPr>
          <w:p w14:paraId="3B55FE35">
            <w:pPr>
              <w:pageBreakBefore w:val="0"/>
              <w:kinsoku/>
              <w:wordWrap/>
              <w:overflowPunct/>
              <w:topLinePunct w:val="0"/>
              <w:autoSpaceDE/>
              <w:autoSpaceDN/>
              <w:bidi w:val="0"/>
              <w:adjustRightInd w:val="0"/>
              <w:spacing w:line="360" w:lineRule="auto"/>
              <w:jc w:val="center"/>
              <w:textAlignment w:val="baseline"/>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序号</w:t>
            </w:r>
          </w:p>
        </w:tc>
        <w:tc>
          <w:tcPr>
            <w:tcW w:w="1184" w:type="pct"/>
            <w:noWrap w:val="0"/>
            <w:vAlign w:val="center"/>
          </w:tcPr>
          <w:p w14:paraId="49C8063C">
            <w:pPr>
              <w:pageBreakBefore w:val="0"/>
              <w:kinsoku/>
              <w:wordWrap/>
              <w:overflowPunct/>
              <w:topLinePunct w:val="0"/>
              <w:autoSpaceDE/>
              <w:autoSpaceDN/>
              <w:bidi w:val="0"/>
              <w:adjustRightInd w:val="0"/>
              <w:spacing w:line="360" w:lineRule="auto"/>
              <w:jc w:val="center"/>
              <w:textAlignment w:val="baseline"/>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设备名称</w:t>
            </w:r>
          </w:p>
        </w:tc>
        <w:tc>
          <w:tcPr>
            <w:tcW w:w="1940" w:type="pct"/>
            <w:noWrap w:val="0"/>
            <w:vAlign w:val="center"/>
          </w:tcPr>
          <w:p w14:paraId="59956DE8">
            <w:pPr>
              <w:pageBreakBefore w:val="0"/>
              <w:kinsoku/>
              <w:wordWrap/>
              <w:overflowPunct/>
              <w:topLinePunct w:val="0"/>
              <w:autoSpaceDE/>
              <w:autoSpaceDN/>
              <w:bidi w:val="0"/>
              <w:adjustRightInd w:val="0"/>
              <w:spacing w:line="360" w:lineRule="auto"/>
              <w:jc w:val="center"/>
              <w:textAlignment w:val="baseline"/>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规格参数</w:t>
            </w:r>
          </w:p>
        </w:tc>
        <w:tc>
          <w:tcPr>
            <w:tcW w:w="529" w:type="pct"/>
            <w:noWrap w:val="0"/>
            <w:vAlign w:val="center"/>
          </w:tcPr>
          <w:p w14:paraId="5B96DA5E">
            <w:pPr>
              <w:pageBreakBefore w:val="0"/>
              <w:kinsoku/>
              <w:wordWrap/>
              <w:overflowPunct/>
              <w:topLinePunct w:val="0"/>
              <w:autoSpaceDE/>
              <w:autoSpaceDN/>
              <w:bidi w:val="0"/>
              <w:adjustRightInd w:val="0"/>
              <w:spacing w:line="360" w:lineRule="auto"/>
              <w:jc w:val="center"/>
              <w:textAlignment w:val="baseline"/>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单位</w:t>
            </w:r>
          </w:p>
        </w:tc>
        <w:tc>
          <w:tcPr>
            <w:tcW w:w="493" w:type="pct"/>
            <w:noWrap w:val="0"/>
            <w:vAlign w:val="center"/>
          </w:tcPr>
          <w:p w14:paraId="775929DF">
            <w:pPr>
              <w:pageBreakBefore w:val="0"/>
              <w:kinsoku/>
              <w:wordWrap/>
              <w:overflowPunct/>
              <w:topLinePunct w:val="0"/>
              <w:autoSpaceDE/>
              <w:autoSpaceDN/>
              <w:bidi w:val="0"/>
              <w:adjustRightInd w:val="0"/>
              <w:spacing w:line="360" w:lineRule="auto"/>
              <w:jc w:val="center"/>
              <w:textAlignment w:val="baseline"/>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数量</w:t>
            </w:r>
          </w:p>
        </w:tc>
        <w:tc>
          <w:tcPr>
            <w:tcW w:w="480" w:type="pct"/>
            <w:noWrap w:val="0"/>
            <w:vAlign w:val="center"/>
          </w:tcPr>
          <w:p w14:paraId="0DA592A8">
            <w:pPr>
              <w:pageBreakBefore w:val="0"/>
              <w:kinsoku/>
              <w:wordWrap/>
              <w:overflowPunct/>
              <w:topLinePunct w:val="0"/>
              <w:autoSpaceDE/>
              <w:autoSpaceDN/>
              <w:bidi w:val="0"/>
              <w:adjustRightInd w:val="0"/>
              <w:spacing w:line="360" w:lineRule="auto"/>
              <w:jc w:val="center"/>
              <w:textAlignment w:val="baseline"/>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备注</w:t>
            </w:r>
          </w:p>
        </w:tc>
      </w:tr>
      <w:tr w14:paraId="26470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4" w:hRule="atLeast"/>
        </w:trPr>
        <w:tc>
          <w:tcPr>
            <w:tcW w:w="371" w:type="pct"/>
            <w:noWrap w:val="0"/>
            <w:vAlign w:val="center"/>
          </w:tcPr>
          <w:p w14:paraId="3363ED94">
            <w:pPr>
              <w:pageBreakBefore w:val="0"/>
              <w:kinsoku/>
              <w:wordWrap/>
              <w:overflowPunct/>
              <w:topLinePunct w:val="0"/>
              <w:autoSpaceDE/>
              <w:autoSpaceDN/>
              <w:bidi w:val="0"/>
              <w:adjustRightInd w:val="0"/>
              <w:spacing w:line="360" w:lineRule="auto"/>
              <w:jc w:val="center"/>
              <w:textAlignment w:val="baseline"/>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1</w:t>
            </w:r>
          </w:p>
        </w:tc>
        <w:tc>
          <w:tcPr>
            <w:tcW w:w="1184" w:type="pct"/>
            <w:noWrap w:val="0"/>
            <w:vAlign w:val="center"/>
          </w:tcPr>
          <w:p w14:paraId="5249D99E">
            <w:pPr>
              <w:keepNext w:val="0"/>
              <w:keepLines w:val="0"/>
              <w:pageBreakBefore w:val="0"/>
              <w:widowControl/>
              <w:suppressLineNumbers w:val="0"/>
              <w:kinsoku/>
              <w:wordWrap/>
              <w:overflowPunct/>
              <w:topLinePunct w:val="0"/>
              <w:autoSpaceDE/>
              <w:autoSpaceDN/>
              <w:bidi w:val="0"/>
              <w:adjustRightInd w:val="0"/>
              <w:spacing w:line="360" w:lineRule="auto"/>
              <w:jc w:val="center"/>
              <w:textAlignment w:val="center"/>
              <w:rPr>
                <w:rFonts w:hint="eastAsia" w:ascii="宋体" w:hAnsi="宋体" w:eastAsia="宋体" w:cs="宋体"/>
                <w:b w:val="0"/>
                <w:bCs w:val="0"/>
                <w:color w:val="auto"/>
                <w:sz w:val="21"/>
                <w:szCs w:val="21"/>
                <w:highlight w:val="none"/>
                <w:vertAlign w:val="baseline"/>
              </w:rPr>
            </w:pPr>
            <w:r>
              <w:rPr>
                <w:rFonts w:hint="eastAsia" w:ascii="宋体" w:hAnsi="宋体" w:eastAsia="宋体" w:cs="宋体"/>
                <w:i w:val="0"/>
                <w:iCs w:val="0"/>
                <w:color w:val="000000"/>
                <w:kern w:val="0"/>
                <w:sz w:val="21"/>
                <w:szCs w:val="21"/>
                <w:u w:val="none"/>
                <w:lang w:val="en-US" w:eastAsia="zh-CN" w:bidi="ar"/>
              </w:rPr>
              <w:t>核心交换机</w:t>
            </w:r>
          </w:p>
        </w:tc>
        <w:tc>
          <w:tcPr>
            <w:tcW w:w="1940" w:type="pct"/>
            <w:noWrap w:val="0"/>
            <w:vAlign w:val="center"/>
          </w:tcPr>
          <w:p w14:paraId="6514B50C">
            <w:pPr>
              <w:pageBreakBefore w:val="0"/>
              <w:kinsoku/>
              <w:wordWrap/>
              <w:overflowPunct/>
              <w:topLinePunct w:val="0"/>
              <w:autoSpaceDE/>
              <w:autoSpaceDN/>
              <w:bidi w:val="0"/>
              <w:adjustRightInd w:val="0"/>
              <w:spacing w:before="100" w:line="360" w:lineRule="auto"/>
              <w:jc w:val="center"/>
              <w:textAlignment w:val="baseline"/>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详见章节2.</w:t>
            </w:r>
            <w:r>
              <w:rPr>
                <w:rFonts w:hint="eastAsia" w:ascii="宋体" w:hAnsi="宋体" w:cs="宋体"/>
                <w:b w:val="0"/>
                <w:bCs w:val="0"/>
                <w:color w:val="auto"/>
                <w:sz w:val="21"/>
                <w:szCs w:val="21"/>
                <w:highlight w:val="none"/>
                <w:vertAlign w:val="baseline"/>
                <w:lang w:val="en-US" w:eastAsia="zh-CN"/>
              </w:rPr>
              <w:t>3</w:t>
            </w:r>
            <w:r>
              <w:rPr>
                <w:rFonts w:hint="eastAsia" w:ascii="宋体" w:hAnsi="宋体" w:eastAsia="宋体" w:cs="宋体"/>
                <w:b w:val="0"/>
                <w:bCs w:val="0"/>
                <w:color w:val="auto"/>
                <w:sz w:val="21"/>
                <w:szCs w:val="21"/>
                <w:highlight w:val="none"/>
                <w:vertAlign w:val="baseline"/>
                <w:lang w:val="en-US" w:eastAsia="zh-CN"/>
              </w:rPr>
              <w:t>参数要求</w:t>
            </w:r>
          </w:p>
        </w:tc>
        <w:tc>
          <w:tcPr>
            <w:tcW w:w="529" w:type="pct"/>
            <w:noWrap w:val="0"/>
            <w:vAlign w:val="center"/>
          </w:tcPr>
          <w:p w14:paraId="11A750A3">
            <w:pPr>
              <w:pageBreakBefore w:val="0"/>
              <w:kinsoku/>
              <w:wordWrap/>
              <w:overflowPunct/>
              <w:topLinePunct w:val="0"/>
              <w:autoSpaceDE/>
              <w:autoSpaceDN/>
              <w:bidi w:val="0"/>
              <w:adjustRightInd w:val="0"/>
              <w:spacing w:line="360" w:lineRule="auto"/>
              <w:jc w:val="center"/>
              <w:textAlignment w:val="baseline"/>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套</w:t>
            </w:r>
          </w:p>
        </w:tc>
        <w:tc>
          <w:tcPr>
            <w:tcW w:w="493" w:type="pct"/>
            <w:noWrap w:val="0"/>
            <w:vAlign w:val="center"/>
          </w:tcPr>
          <w:p w14:paraId="1DF16CB6">
            <w:pPr>
              <w:keepNext w:val="0"/>
              <w:keepLines w:val="0"/>
              <w:pageBreakBefore w:val="0"/>
              <w:widowControl/>
              <w:suppressLineNumbers w:val="0"/>
              <w:kinsoku/>
              <w:wordWrap/>
              <w:overflowPunct/>
              <w:topLinePunct w:val="0"/>
              <w:autoSpaceDE/>
              <w:autoSpaceDN/>
              <w:bidi w:val="0"/>
              <w:adjustRightInd w:val="0"/>
              <w:spacing w:line="360" w:lineRule="auto"/>
              <w:jc w:val="center"/>
              <w:textAlignment w:val="center"/>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i w:val="0"/>
                <w:iCs w:val="0"/>
                <w:color w:val="000000"/>
                <w:kern w:val="0"/>
                <w:sz w:val="21"/>
                <w:szCs w:val="21"/>
                <w:u w:val="none"/>
                <w:lang w:val="en-US" w:eastAsia="zh-CN" w:bidi="ar"/>
              </w:rPr>
              <w:t>2</w:t>
            </w:r>
          </w:p>
        </w:tc>
        <w:tc>
          <w:tcPr>
            <w:tcW w:w="480" w:type="pct"/>
            <w:noWrap w:val="0"/>
            <w:vAlign w:val="center"/>
          </w:tcPr>
          <w:p w14:paraId="062723BC">
            <w:pPr>
              <w:pageBreakBefore w:val="0"/>
              <w:kinsoku/>
              <w:wordWrap/>
              <w:overflowPunct/>
              <w:topLinePunct w:val="0"/>
              <w:autoSpaceDE/>
              <w:autoSpaceDN/>
              <w:bidi w:val="0"/>
              <w:adjustRightInd w:val="0"/>
              <w:spacing w:line="360" w:lineRule="auto"/>
              <w:ind w:firstLine="420" w:firstLineChars="200"/>
              <w:jc w:val="center"/>
              <w:textAlignment w:val="baseline"/>
              <w:rPr>
                <w:rFonts w:hint="eastAsia" w:ascii="宋体" w:hAnsi="宋体" w:eastAsia="宋体" w:cs="宋体"/>
                <w:b w:val="0"/>
                <w:bCs w:val="0"/>
                <w:color w:val="auto"/>
                <w:sz w:val="21"/>
                <w:szCs w:val="21"/>
                <w:highlight w:val="none"/>
                <w:vertAlign w:val="baseline"/>
              </w:rPr>
            </w:pPr>
          </w:p>
        </w:tc>
      </w:tr>
      <w:tr w14:paraId="11D35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6" w:hRule="atLeast"/>
        </w:trPr>
        <w:tc>
          <w:tcPr>
            <w:tcW w:w="371" w:type="pct"/>
            <w:noWrap w:val="0"/>
            <w:vAlign w:val="center"/>
          </w:tcPr>
          <w:p w14:paraId="2C324A8F">
            <w:pPr>
              <w:pageBreakBefore w:val="0"/>
              <w:kinsoku/>
              <w:wordWrap/>
              <w:overflowPunct/>
              <w:topLinePunct w:val="0"/>
              <w:autoSpaceDE/>
              <w:autoSpaceDN/>
              <w:bidi w:val="0"/>
              <w:adjustRightInd w:val="0"/>
              <w:spacing w:line="360" w:lineRule="auto"/>
              <w:jc w:val="center"/>
              <w:textAlignment w:val="baseline"/>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2</w:t>
            </w:r>
          </w:p>
        </w:tc>
        <w:tc>
          <w:tcPr>
            <w:tcW w:w="1184" w:type="pct"/>
            <w:noWrap w:val="0"/>
            <w:vAlign w:val="center"/>
          </w:tcPr>
          <w:p w14:paraId="18881973">
            <w:pPr>
              <w:keepNext w:val="0"/>
              <w:keepLines w:val="0"/>
              <w:pageBreakBefore w:val="0"/>
              <w:widowControl/>
              <w:suppressLineNumbers w:val="0"/>
              <w:kinsoku/>
              <w:wordWrap/>
              <w:overflowPunct/>
              <w:topLinePunct w:val="0"/>
              <w:autoSpaceDE/>
              <w:autoSpaceDN/>
              <w:bidi w:val="0"/>
              <w:adjustRightInd w:val="0"/>
              <w:spacing w:line="360" w:lineRule="auto"/>
              <w:jc w:val="center"/>
              <w:textAlignment w:val="center"/>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i w:val="0"/>
                <w:iCs w:val="0"/>
                <w:color w:val="000000"/>
                <w:kern w:val="0"/>
                <w:sz w:val="21"/>
                <w:szCs w:val="21"/>
                <w:u w:val="none"/>
                <w:lang w:val="en-US" w:eastAsia="zh-CN" w:bidi="ar"/>
              </w:rPr>
              <w:t>防火墙</w:t>
            </w:r>
          </w:p>
        </w:tc>
        <w:tc>
          <w:tcPr>
            <w:tcW w:w="1940" w:type="pct"/>
            <w:noWrap w:val="0"/>
            <w:vAlign w:val="center"/>
          </w:tcPr>
          <w:p w14:paraId="390FB1DD">
            <w:pPr>
              <w:pageBreakBefore w:val="0"/>
              <w:kinsoku/>
              <w:wordWrap/>
              <w:overflowPunct/>
              <w:topLinePunct w:val="0"/>
              <w:autoSpaceDE/>
              <w:autoSpaceDN/>
              <w:bidi w:val="0"/>
              <w:adjustRightInd w:val="0"/>
              <w:spacing w:before="100" w:line="360" w:lineRule="auto"/>
              <w:jc w:val="center"/>
              <w:textAlignment w:val="baseline"/>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lang w:val="en-US" w:eastAsia="zh-CN"/>
              </w:rPr>
              <w:t>详见章节2.</w:t>
            </w:r>
            <w:r>
              <w:rPr>
                <w:rFonts w:hint="eastAsia" w:ascii="宋体" w:hAnsi="宋体" w:cs="宋体"/>
                <w:b w:val="0"/>
                <w:bCs w:val="0"/>
                <w:color w:val="auto"/>
                <w:sz w:val="21"/>
                <w:szCs w:val="21"/>
                <w:highlight w:val="none"/>
                <w:vertAlign w:val="baseline"/>
                <w:lang w:val="en-US" w:eastAsia="zh-CN"/>
              </w:rPr>
              <w:t>3</w:t>
            </w:r>
            <w:r>
              <w:rPr>
                <w:rFonts w:hint="eastAsia" w:ascii="宋体" w:hAnsi="宋体" w:eastAsia="宋体" w:cs="宋体"/>
                <w:b w:val="0"/>
                <w:bCs w:val="0"/>
                <w:color w:val="auto"/>
                <w:sz w:val="21"/>
                <w:szCs w:val="21"/>
                <w:highlight w:val="none"/>
                <w:vertAlign w:val="baseline"/>
                <w:lang w:val="en-US" w:eastAsia="zh-CN"/>
              </w:rPr>
              <w:t xml:space="preserve"> 参数要求</w:t>
            </w:r>
          </w:p>
        </w:tc>
        <w:tc>
          <w:tcPr>
            <w:tcW w:w="529" w:type="pct"/>
            <w:noWrap w:val="0"/>
            <w:vAlign w:val="center"/>
          </w:tcPr>
          <w:p w14:paraId="7EF70201">
            <w:pPr>
              <w:pageBreakBefore w:val="0"/>
              <w:kinsoku/>
              <w:wordWrap/>
              <w:overflowPunct/>
              <w:topLinePunct w:val="0"/>
              <w:autoSpaceDE/>
              <w:autoSpaceDN/>
              <w:bidi w:val="0"/>
              <w:adjustRightInd w:val="0"/>
              <w:spacing w:line="360" w:lineRule="auto"/>
              <w:jc w:val="center"/>
              <w:textAlignment w:val="baseline"/>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套</w:t>
            </w:r>
          </w:p>
        </w:tc>
        <w:tc>
          <w:tcPr>
            <w:tcW w:w="493" w:type="pct"/>
            <w:noWrap w:val="0"/>
            <w:vAlign w:val="center"/>
          </w:tcPr>
          <w:p w14:paraId="0680A388">
            <w:pPr>
              <w:keepNext w:val="0"/>
              <w:keepLines w:val="0"/>
              <w:pageBreakBefore w:val="0"/>
              <w:widowControl/>
              <w:suppressLineNumbers w:val="0"/>
              <w:kinsoku/>
              <w:wordWrap/>
              <w:overflowPunct/>
              <w:topLinePunct w:val="0"/>
              <w:autoSpaceDE/>
              <w:autoSpaceDN/>
              <w:bidi w:val="0"/>
              <w:adjustRightInd w:val="0"/>
              <w:spacing w:line="360" w:lineRule="auto"/>
              <w:jc w:val="center"/>
              <w:textAlignment w:val="center"/>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i w:val="0"/>
                <w:iCs w:val="0"/>
                <w:color w:val="000000"/>
                <w:kern w:val="0"/>
                <w:sz w:val="21"/>
                <w:szCs w:val="21"/>
                <w:u w:val="none"/>
                <w:lang w:val="en-US" w:eastAsia="zh-CN" w:bidi="ar"/>
              </w:rPr>
              <w:t>2</w:t>
            </w:r>
          </w:p>
        </w:tc>
        <w:tc>
          <w:tcPr>
            <w:tcW w:w="480" w:type="pct"/>
            <w:noWrap w:val="0"/>
            <w:vAlign w:val="center"/>
          </w:tcPr>
          <w:p w14:paraId="1C157568">
            <w:pPr>
              <w:pageBreakBefore w:val="0"/>
              <w:kinsoku/>
              <w:wordWrap/>
              <w:overflowPunct/>
              <w:topLinePunct w:val="0"/>
              <w:autoSpaceDE/>
              <w:autoSpaceDN/>
              <w:bidi w:val="0"/>
              <w:adjustRightInd w:val="0"/>
              <w:spacing w:line="360" w:lineRule="auto"/>
              <w:ind w:firstLine="420" w:firstLineChars="200"/>
              <w:jc w:val="center"/>
              <w:textAlignment w:val="baseline"/>
              <w:rPr>
                <w:rFonts w:hint="eastAsia" w:ascii="宋体" w:hAnsi="宋体" w:eastAsia="宋体" w:cs="宋体"/>
                <w:b w:val="0"/>
                <w:bCs w:val="0"/>
                <w:color w:val="auto"/>
                <w:sz w:val="21"/>
                <w:szCs w:val="21"/>
                <w:highlight w:val="none"/>
                <w:vertAlign w:val="baseline"/>
              </w:rPr>
            </w:pPr>
          </w:p>
        </w:tc>
      </w:tr>
      <w:tr w14:paraId="52429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 w:type="pct"/>
            <w:noWrap w:val="0"/>
            <w:vAlign w:val="center"/>
          </w:tcPr>
          <w:p w14:paraId="7F94E1DC">
            <w:pPr>
              <w:pageBreakBefore w:val="0"/>
              <w:kinsoku/>
              <w:wordWrap/>
              <w:overflowPunct/>
              <w:topLinePunct w:val="0"/>
              <w:autoSpaceDE/>
              <w:autoSpaceDN/>
              <w:bidi w:val="0"/>
              <w:adjustRightInd w:val="0"/>
              <w:spacing w:line="360" w:lineRule="auto"/>
              <w:jc w:val="center"/>
              <w:textAlignment w:val="baseline"/>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3</w:t>
            </w:r>
          </w:p>
        </w:tc>
        <w:tc>
          <w:tcPr>
            <w:tcW w:w="1184" w:type="pct"/>
            <w:noWrap w:val="0"/>
            <w:vAlign w:val="center"/>
          </w:tcPr>
          <w:p w14:paraId="114D0D2B">
            <w:pPr>
              <w:keepNext w:val="0"/>
              <w:keepLines w:val="0"/>
              <w:pageBreakBefore w:val="0"/>
              <w:widowControl/>
              <w:suppressLineNumbers w:val="0"/>
              <w:kinsoku/>
              <w:wordWrap/>
              <w:overflowPunct/>
              <w:topLinePunct w:val="0"/>
              <w:autoSpaceDE/>
              <w:autoSpaceDN/>
              <w:bidi w:val="0"/>
              <w:adjustRightInd w:val="0"/>
              <w:spacing w:line="360" w:lineRule="auto"/>
              <w:jc w:val="center"/>
              <w:textAlignment w:val="center"/>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i w:val="0"/>
                <w:iCs w:val="0"/>
                <w:color w:val="000000"/>
                <w:kern w:val="0"/>
                <w:sz w:val="21"/>
                <w:szCs w:val="21"/>
                <w:u w:val="none"/>
                <w:lang w:val="en-US" w:eastAsia="zh-CN" w:bidi="ar"/>
              </w:rPr>
              <w:t>汇聚交换机</w:t>
            </w:r>
          </w:p>
        </w:tc>
        <w:tc>
          <w:tcPr>
            <w:tcW w:w="1940" w:type="pct"/>
            <w:noWrap w:val="0"/>
            <w:vAlign w:val="center"/>
          </w:tcPr>
          <w:p w14:paraId="4E639C0E">
            <w:pPr>
              <w:pageBreakBefore w:val="0"/>
              <w:kinsoku/>
              <w:wordWrap/>
              <w:overflowPunct/>
              <w:topLinePunct w:val="0"/>
              <w:autoSpaceDE/>
              <w:autoSpaceDN/>
              <w:bidi w:val="0"/>
              <w:adjustRightInd w:val="0"/>
              <w:spacing w:before="100" w:line="360" w:lineRule="auto"/>
              <w:jc w:val="center"/>
              <w:textAlignment w:val="baseline"/>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lang w:val="en-US" w:eastAsia="zh-CN"/>
              </w:rPr>
              <w:t>详见章节2.</w:t>
            </w:r>
            <w:r>
              <w:rPr>
                <w:rFonts w:hint="eastAsia" w:ascii="宋体" w:hAnsi="宋体" w:cs="宋体"/>
                <w:b w:val="0"/>
                <w:bCs w:val="0"/>
                <w:color w:val="auto"/>
                <w:sz w:val="21"/>
                <w:szCs w:val="21"/>
                <w:highlight w:val="none"/>
                <w:vertAlign w:val="baseline"/>
                <w:lang w:val="en-US" w:eastAsia="zh-CN"/>
              </w:rPr>
              <w:t>3</w:t>
            </w:r>
            <w:r>
              <w:rPr>
                <w:rFonts w:hint="eastAsia" w:ascii="宋体" w:hAnsi="宋体" w:eastAsia="宋体" w:cs="宋体"/>
                <w:b w:val="0"/>
                <w:bCs w:val="0"/>
                <w:color w:val="auto"/>
                <w:sz w:val="21"/>
                <w:szCs w:val="21"/>
                <w:highlight w:val="none"/>
                <w:vertAlign w:val="baseline"/>
                <w:lang w:val="en-US" w:eastAsia="zh-CN"/>
              </w:rPr>
              <w:t>参数要求</w:t>
            </w:r>
          </w:p>
        </w:tc>
        <w:tc>
          <w:tcPr>
            <w:tcW w:w="529" w:type="pct"/>
            <w:noWrap w:val="0"/>
            <w:vAlign w:val="center"/>
          </w:tcPr>
          <w:p w14:paraId="4DD67C65">
            <w:pPr>
              <w:pageBreakBefore w:val="0"/>
              <w:kinsoku/>
              <w:wordWrap/>
              <w:overflowPunct/>
              <w:topLinePunct w:val="0"/>
              <w:autoSpaceDE/>
              <w:autoSpaceDN/>
              <w:bidi w:val="0"/>
              <w:adjustRightInd w:val="0"/>
              <w:spacing w:line="360" w:lineRule="auto"/>
              <w:jc w:val="center"/>
              <w:textAlignment w:val="baseline"/>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套</w:t>
            </w:r>
          </w:p>
        </w:tc>
        <w:tc>
          <w:tcPr>
            <w:tcW w:w="493" w:type="pct"/>
            <w:noWrap w:val="0"/>
            <w:vAlign w:val="center"/>
          </w:tcPr>
          <w:p w14:paraId="4BD4EF2E">
            <w:pPr>
              <w:keepNext w:val="0"/>
              <w:keepLines w:val="0"/>
              <w:pageBreakBefore w:val="0"/>
              <w:widowControl/>
              <w:suppressLineNumbers w:val="0"/>
              <w:kinsoku/>
              <w:wordWrap/>
              <w:overflowPunct/>
              <w:topLinePunct w:val="0"/>
              <w:autoSpaceDE/>
              <w:autoSpaceDN/>
              <w:bidi w:val="0"/>
              <w:adjustRightInd w:val="0"/>
              <w:spacing w:line="360" w:lineRule="auto"/>
              <w:jc w:val="center"/>
              <w:textAlignment w:val="center"/>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i w:val="0"/>
                <w:iCs w:val="0"/>
                <w:color w:val="000000"/>
                <w:kern w:val="0"/>
                <w:sz w:val="21"/>
                <w:szCs w:val="21"/>
                <w:u w:val="none"/>
                <w:lang w:val="en-US" w:eastAsia="zh-CN" w:bidi="ar"/>
              </w:rPr>
              <w:t>2</w:t>
            </w:r>
          </w:p>
        </w:tc>
        <w:tc>
          <w:tcPr>
            <w:tcW w:w="480" w:type="pct"/>
            <w:noWrap w:val="0"/>
            <w:vAlign w:val="center"/>
          </w:tcPr>
          <w:p w14:paraId="08DDA129">
            <w:pPr>
              <w:pageBreakBefore w:val="0"/>
              <w:kinsoku/>
              <w:wordWrap/>
              <w:overflowPunct/>
              <w:topLinePunct w:val="0"/>
              <w:autoSpaceDE/>
              <w:autoSpaceDN/>
              <w:bidi w:val="0"/>
              <w:adjustRightInd w:val="0"/>
              <w:spacing w:line="360" w:lineRule="auto"/>
              <w:ind w:firstLine="420" w:firstLineChars="200"/>
              <w:jc w:val="center"/>
              <w:textAlignment w:val="baseline"/>
              <w:rPr>
                <w:rFonts w:hint="eastAsia" w:ascii="宋体" w:hAnsi="宋体" w:eastAsia="宋体" w:cs="宋体"/>
                <w:b w:val="0"/>
                <w:bCs w:val="0"/>
                <w:color w:val="auto"/>
                <w:sz w:val="21"/>
                <w:szCs w:val="21"/>
                <w:highlight w:val="none"/>
                <w:vertAlign w:val="baseline"/>
              </w:rPr>
            </w:pPr>
          </w:p>
        </w:tc>
      </w:tr>
      <w:tr w14:paraId="71110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 w:type="pct"/>
            <w:noWrap w:val="0"/>
            <w:vAlign w:val="center"/>
          </w:tcPr>
          <w:p w14:paraId="57E5F559">
            <w:pPr>
              <w:pageBreakBefore w:val="0"/>
              <w:kinsoku/>
              <w:wordWrap/>
              <w:overflowPunct/>
              <w:topLinePunct w:val="0"/>
              <w:autoSpaceDE/>
              <w:autoSpaceDN/>
              <w:bidi w:val="0"/>
              <w:adjustRightInd w:val="0"/>
              <w:spacing w:line="360" w:lineRule="auto"/>
              <w:jc w:val="center"/>
              <w:textAlignment w:val="baseline"/>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4</w:t>
            </w:r>
          </w:p>
        </w:tc>
        <w:tc>
          <w:tcPr>
            <w:tcW w:w="1184" w:type="pct"/>
            <w:noWrap w:val="0"/>
            <w:vAlign w:val="center"/>
          </w:tcPr>
          <w:p w14:paraId="0CADE4EE">
            <w:pPr>
              <w:keepNext w:val="0"/>
              <w:keepLines w:val="0"/>
              <w:pageBreakBefore w:val="0"/>
              <w:widowControl/>
              <w:suppressLineNumbers w:val="0"/>
              <w:kinsoku/>
              <w:wordWrap/>
              <w:overflowPunct/>
              <w:topLinePunct w:val="0"/>
              <w:autoSpaceDE/>
              <w:autoSpaceDN/>
              <w:bidi w:val="0"/>
              <w:adjustRightInd w:val="0"/>
              <w:spacing w:line="360" w:lineRule="auto"/>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接入交换机</w:t>
            </w:r>
          </w:p>
        </w:tc>
        <w:tc>
          <w:tcPr>
            <w:tcW w:w="1940" w:type="pct"/>
            <w:noWrap w:val="0"/>
            <w:vAlign w:val="center"/>
          </w:tcPr>
          <w:p w14:paraId="116DE9EA">
            <w:pPr>
              <w:pageBreakBefore w:val="0"/>
              <w:kinsoku/>
              <w:wordWrap/>
              <w:overflowPunct/>
              <w:topLinePunct w:val="0"/>
              <w:autoSpaceDE/>
              <w:autoSpaceDN/>
              <w:bidi w:val="0"/>
              <w:adjustRightInd w:val="0"/>
              <w:spacing w:before="100" w:line="360" w:lineRule="auto"/>
              <w:jc w:val="center"/>
              <w:textAlignment w:val="baseline"/>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lang w:val="en-US" w:eastAsia="zh-CN"/>
              </w:rPr>
              <w:t>详见章节2.</w:t>
            </w:r>
            <w:r>
              <w:rPr>
                <w:rFonts w:hint="eastAsia" w:ascii="宋体" w:hAnsi="宋体" w:cs="宋体"/>
                <w:b w:val="0"/>
                <w:bCs w:val="0"/>
                <w:color w:val="auto"/>
                <w:sz w:val="21"/>
                <w:szCs w:val="21"/>
                <w:highlight w:val="none"/>
                <w:vertAlign w:val="baseline"/>
                <w:lang w:val="en-US" w:eastAsia="zh-CN"/>
              </w:rPr>
              <w:t>3</w:t>
            </w:r>
            <w:r>
              <w:rPr>
                <w:rFonts w:hint="eastAsia" w:ascii="宋体" w:hAnsi="宋体" w:eastAsia="宋体" w:cs="宋体"/>
                <w:b w:val="0"/>
                <w:bCs w:val="0"/>
                <w:color w:val="auto"/>
                <w:sz w:val="21"/>
                <w:szCs w:val="21"/>
                <w:highlight w:val="none"/>
                <w:vertAlign w:val="baseline"/>
                <w:lang w:val="en-US" w:eastAsia="zh-CN"/>
              </w:rPr>
              <w:t>参数要求</w:t>
            </w:r>
          </w:p>
        </w:tc>
        <w:tc>
          <w:tcPr>
            <w:tcW w:w="529" w:type="pct"/>
            <w:noWrap w:val="0"/>
            <w:vAlign w:val="center"/>
          </w:tcPr>
          <w:p w14:paraId="6298CE21">
            <w:pPr>
              <w:pageBreakBefore w:val="0"/>
              <w:kinsoku/>
              <w:wordWrap/>
              <w:overflowPunct/>
              <w:topLinePunct w:val="0"/>
              <w:autoSpaceDE/>
              <w:autoSpaceDN/>
              <w:bidi w:val="0"/>
              <w:adjustRightInd w:val="0"/>
              <w:spacing w:line="360" w:lineRule="auto"/>
              <w:jc w:val="center"/>
              <w:textAlignment w:val="baseline"/>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套</w:t>
            </w:r>
          </w:p>
        </w:tc>
        <w:tc>
          <w:tcPr>
            <w:tcW w:w="493" w:type="pct"/>
            <w:noWrap w:val="0"/>
            <w:vAlign w:val="center"/>
          </w:tcPr>
          <w:p w14:paraId="223336F2">
            <w:pPr>
              <w:keepNext w:val="0"/>
              <w:keepLines w:val="0"/>
              <w:pageBreakBefore w:val="0"/>
              <w:widowControl/>
              <w:suppressLineNumbers w:val="0"/>
              <w:kinsoku/>
              <w:wordWrap/>
              <w:overflowPunct/>
              <w:topLinePunct w:val="0"/>
              <w:autoSpaceDE/>
              <w:autoSpaceDN/>
              <w:bidi w:val="0"/>
              <w:adjustRightInd w:val="0"/>
              <w:spacing w:line="360" w:lineRule="auto"/>
              <w:jc w:val="center"/>
              <w:textAlignment w:val="center"/>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i w:val="0"/>
                <w:iCs w:val="0"/>
                <w:color w:val="000000"/>
                <w:kern w:val="0"/>
                <w:sz w:val="21"/>
                <w:szCs w:val="21"/>
                <w:u w:val="none"/>
                <w:lang w:val="en-US" w:eastAsia="zh-CN" w:bidi="ar"/>
              </w:rPr>
              <w:t>10</w:t>
            </w:r>
          </w:p>
        </w:tc>
        <w:tc>
          <w:tcPr>
            <w:tcW w:w="480" w:type="pct"/>
            <w:noWrap w:val="0"/>
            <w:vAlign w:val="center"/>
          </w:tcPr>
          <w:p w14:paraId="3602542F">
            <w:pPr>
              <w:pageBreakBefore w:val="0"/>
              <w:kinsoku/>
              <w:wordWrap/>
              <w:overflowPunct/>
              <w:topLinePunct w:val="0"/>
              <w:autoSpaceDE/>
              <w:autoSpaceDN/>
              <w:bidi w:val="0"/>
              <w:adjustRightInd w:val="0"/>
              <w:spacing w:line="360" w:lineRule="auto"/>
              <w:ind w:firstLine="420" w:firstLineChars="200"/>
              <w:jc w:val="center"/>
              <w:textAlignment w:val="baseline"/>
              <w:rPr>
                <w:rFonts w:hint="eastAsia" w:ascii="宋体" w:hAnsi="宋体" w:eastAsia="宋体" w:cs="宋体"/>
                <w:b w:val="0"/>
                <w:bCs w:val="0"/>
                <w:color w:val="auto"/>
                <w:sz w:val="21"/>
                <w:szCs w:val="21"/>
                <w:highlight w:val="none"/>
                <w:vertAlign w:val="baseline"/>
              </w:rPr>
            </w:pPr>
          </w:p>
        </w:tc>
      </w:tr>
      <w:tr w14:paraId="11171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 w:type="pct"/>
            <w:noWrap w:val="0"/>
            <w:vAlign w:val="center"/>
          </w:tcPr>
          <w:p w14:paraId="54D47273">
            <w:pPr>
              <w:pageBreakBefore w:val="0"/>
              <w:kinsoku/>
              <w:wordWrap/>
              <w:overflowPunct/>
              <w:topLinePunct w:val="0"/>
              <w:autoSpaceDE/>
              <w:autoSpaceDN/>
              <w:bidi w:val="0"/>
              <w:adjustRightInd w:val="0"/>
              <w:spacing w:line="360" w:lineRule="auto"/>
              <w:jc w:val="center"/>
              <w:textAlignment w:val="baseline"/>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5</w:t>
            </w:r>
          </w:p>
        </w:tc>
        <w:tc>
          <w:tcPr>
            <w:tcW w:w="1184" w:type="pct"/>
            <w:noWrap w:val="0"/>
            <w:vAlign w:val="center"/>
          </w:tcPr>
          <w:p w14:paraId="0D2CDB74">
            <w:pPr>
              <w:pageBreakBefore w:val="0"/>
              <w:kinsoku/>
              <w:wordWrap/>
              <w:overflowPunct/>
              <w:topLinePunct w:val="0"/>
              <w:autoSpaceDE/>
              <w:autoSpaceDN/>
              <w:bidi w:val="0"/>
              <w:adjustRightInd w:val="0"/>
              <w:spacing w:line="360" w:lineRule="auto"/>
              <w:jc w:val="center"/>
              <w:textAlignment w:val="baseline"/>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会商型视频会议系统</w:t>
            </w:r>
            <w:r>
              <w:rPr>
                <w:rFonts w:hint="eastAsia" w:ascii="宋体" w:hAnsi="宋体" w:cs="宋体"/>
                <w:b w:val="0"/>
                <w:bCs w:val="0"/>
                <w:color w:val="auto"/>
                <w:sz w:val="21"/>
                <w:szCs w:val="21"/>
                <w:highlight w:val="none"/>
                <w:vertAlign w:val="baseline"/>
                <w:lang w:val="en-US" w:eastAsia="zh-CN"/>
              </w:rPr>
              <w:t>（含终端、摄像头、麦克风）</w:t>
            </w:r>
          </w:p>
        </w:tc>
        <w:tc>
          <w:tcPr>
            <w:tcW w:w="1940" w:type="pct"/>
            <w:noWrap w:val="0"/>
            <w:vAlign w:val="center"/>
          </w:tcPr>
          <w:p w14:paraId="29145D90">
            <w:pPr>
              <w:pageBreakBefore w:val="0"/>
              <w:kinsoku/>
              <w:wordWrap/>
              <w:overflowPunct/>
              <w:topLinePunct w:val="0"/>
              <w:autoSpaceDE/>
              <w:autoSpaceDN/>
              <w:bidi w:val="0"/>
              <w:adjustRightInd w:val="0"/>
              <w:spacing w:before="100" w:line="360" w:lineRule="auto"/>
              <w:jc w:val="center"/>
              <w:textAlignment w:val="baseline"/>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详见章节2.</w:t>
            </w:r>
            <w:r>
              <w:rPr>
                <w:rFonts w:hint="eastAsia" w:ascii="宋体" w:hAnsi="宋体" w:cs="宋体"/>
                <w:b w:val="0"/>
                <w:bCs w:val="0"/>
                <w:color w:val="auto"/>
                <w:sz w:val="21"/>
                <w:szCs w:val="21"/>
                <w:highlight w:val="none"/>
                <w:vertAlign w:val="baseline"/>
                <w:lang w:val="en-US" w:eastAsia="zh-CN"/>
              </w:rPr>
              <w:t>3</w:t>
            </w:r>
            <w:r>
              <w:rPr>
                <w:rFonts w:hint="eastAsia" w:ascii="宋体" w:hAnsi="宋体" w:eastAsia="宋体" w:cs="宋体"/>
                <w:b w:val="0"/>
                <w:bCs w:val="0"/>
                <w:color w:val="auto"/>
                <w:sz w:val="21"/>
                <w:szCs w:val="21"/>
                <w:highlight w:val="none"/>
                <w:vertAlign w:val="baseline"/>
                <w:lang w:val="en-US" w:eastAsia="zh-CN"/>
              </w:rPr>
              <w:t xml:space="preserve"> 参数要求</w:t>
            </w:r>
          </w:p>
        </w:tc>
        <w:tc>
          <w:tcPr>
            <w:tcW w:w="529" w:type="pct"/>
            <w:noWrap w:val="0"/>
            <w:vAlign w:val="center"/>
          </w:tcPr>
          <w:p w14:paraId="7667AC67">
            <w:pPr>
              <w:pageBreakBefore w:val="0"/>
              <w:kinsoku/>
              <w:wordWrap/>
              <w:overflowPunct/>
              <w:topLinePunct w:val="0"/>
              <w:autoSpaceDE/>
              <w:autoSpaceDN/>
              <w:bidi w:val="0"/>
              <w:adjustRightInd w:val="0"/>
              <w:spacing w:line="360" w:lineRule="auto"/>
              <w:jc w:val="center"/>
              <w:textAlignment w:val="baseline"/>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套</w:t>
            </w:r>
          </w:p>
        </w:tc>
        <w:tc>
          <w:tcPr>
            <w:tcW w:w="493" w:type="pct"/>
            <w:noWrap w:val="0"/>
            <w:vAlign w:val="center"/>
          </w:tcPr>
          <w:p w14:paraId="14837AFB">
            <w:pPr>
              <w:pageBreakBefore w:val="0"/>
              <w:kinsoku/>
              <w:wordWrap/>
              <w:overflowPunct/>
              <w:topLinePunct w:val="0"/>
              <w:autoSpaceDE/>
              <w:autoSpaceDN/>
              <w:bidi w:val="0"/>
              <w:adjustRightInd w:val="0"/>
              <w:spacing w:line="360" w:lineRule="auto"/>
              <w:jc w:val="center"/>
              <w:textAlignment w:val="baseline"/>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2</w:t>
            </w:r>
          </w:p>
        </w:tc>
        <w:tc>
          <w:tcPr>
            <w:tcW w:w="480" w:type="pct"/>
            <w:noWrap w:val="0"/>
            <w:vAlign w:val="center"/>
          </w:tcPr>
          <w:p w14:paraId="5B641088">
            <w:pPr>
              <w:pageBreakBefore w:val="0"/>
              <w:kinsoku/>
              <w:wordWrap/>
              <w:overflowPunct/>
              <w:topLinePunct w:val="0"/>
              <w:autoSpaceDE/>
              <w:autoSpaceDN/>
              <w:bidi w:val="0"/>
              <w:adjustRightInd w:val="0"/>
              <w:spacing w:line="360" w:lineRule="auto"/>
              <w:ind w:firstLine="420" w:firstLineChars="200"/>
              <w:jc w:val="center"/>
              <w:textAlignment w:val="baseline"/>
              <w:rPr>
                <w:rFonts w:hint="eastAsia" w:ascii="宋体" w:hAnsi="宋体" w:eastAsia="宋体" w:cs="宋体"/>
                <w:b w:val="0"/>
                <w:bCs w:val="0"/>
                <w:color w:val="auto"/>
                <w:sz w:val="21"/>
                <w:szCs w:val="21"/>
                <w:highlight w:val="none"/>
                <w:vertAlign w:val="baseline"/>
              </w:rPr>
            </w:pPr>
          </w:p>
        </w:tc>
      </w:tr>
      <w:tr w14:paraId="4988D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 w:type="pct"/>
            <w:noWrap w:val="0"/>
            <w:vAlign w:val="center"/>
          </w:tcPr>
          <w:p w14:paraId="5B8A2C2B">
            <w:pPr>
              <w:pageBreakBefore w:val="0"/>
              <w:kinsoku/>
              <w:wordWrap/>
              <w:overflowPunct/>
              <w:topLinePunct w:val="0"/>
              <w:autoSpaceDE/>
              <w:autoSpaceDN/>
              <w:bidi w:val="0"/>
              <w:adjustRightInd w:val="0"/>
              <w:spacing w:line="360" w:lineRule="auto"/>
              <w:jc w:val="center"/>
              <w:textAlignment w:val="baseline"/>
              <w:rPr>
                <w:rFonts w:hint="default" w:ascii="宋体" w:hAnsi="宋体" w:eastAsia="宋体" w:cs="宋体"/>
                <w:b w:val="0"/>
                <w:bCs w:val="0"/>
                <w:color w:val="auto"/>
                <w:sz w:val="21"/>
                <w:szCs w:val="21"/>
                <w:highlight w:val="none"/>
                <w:vertAlign w:val="baseline"/>
                <w:lang w:val="en-US" w:eastAsia="zh-CN"/>
              </w:rPr>
            </w:pPr>
            <w:r>
              <w:rPr>
                <w:rFonts w:hint="eastAsia" w:ascii="宋体" w:hAnsi="宋体" w:cs="宋体"/>
                <w:b w:val="0"/>
                <w:bCs w:val="0"/>
                <w:color w:val="auto"/>
                <w:sz w:val="21"/>
                <w:szCs w:val="21"/>
                <w:highlight w:val="none"/>
                <w:vertAlign w:val="baseline"/>
                <w:lang w:val="en-US" w:eastAsia="zh-CN"/>
              </w:rPr>
              <w:t>6</w:t>
            </w:r>
          </w:p>
        </w:tc>
        <w:tc>
          <w:tcPr>
            <w:tcW w:w="1184" w:type="pct"/>
            <w:noWrap w:val="0"/>
            <w:vAlign w:val="center"/>
          </w:tcPr>
          <w:p w14:paraId="21E2B212">
            <w:pPr>
              <w:keepNext w:val="0"/>
              <w:keepLines w:val="0"/>
              <w:pageBreakBefore w:val="0"/>
              <w:widowControl/>
              <w:suppressLineNumbers w:val="0"/>
              <w:kinsoku/>
              <w:wordWrap/>
              <w:overflowPunct/>
              <w:topLinePunct w:val="0"/>
              <w:autoSpaceDE/>
              <w:autoSpaceDN/>
              <w:bidi w:val="0"/>
              <w:adjustRightInd w:val="0"/>
              <w:spacing w:line="360" w:lineRule="auto"/>
              <w:jc w:val="center"/>
              <w:textAlignment w:val="center"/>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i w:val="0"/>
                <w:iCs w:val="0"/>
                <w:color w:val="000000"/>
                <w:kern w:val="0"/>
                <w:sz w:val="21"/>
                <w:szCs w:val="21"/>
                <w:u w:val="none"/>
                <w:lang w:val="en-US" w:eastAsia="zh-CN" w:bidi="ar"/>
              </w:rPr>
              <w:t>视频会议交换机</w:t>
            </w:r>
          </w:p>
        </w:tc>
        <w:tc>
          <w:tcPr>
            <w:tcW w:w="1940" w:type="pct"/>
            <w:noWrap w:val="0"/>
            <w:vAlign w:val="center"/>
          </w:tcPr>
          <w:p w14:paraId="0B61A997">
            <w:pPr>
              <w:pageBreakBefore w:val="0"/>
              <w:kinsoku/>
              <w:wordWrap/>
              <w:overflowPunct/>
              <w:topLinePunct w:val="0"/>
              <w:autoSpaceDE/>
              <w:autoSpaceDN/>
              <w:bidi w:val="0"/>
              <w:adjustRightInd w:val="0"/>
              <w:spacing w:before="100" w:line="360" w:lineRule="auto"/>
              <w:jc w:val="center"/>
              <w:textAlignment w:val="baseline"/>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详见章节2.</w:t>
            </w:r>
            <w:r>
              <w:rPr>
                <w:rFonts w:hint="eastAsia" w:ascii="宋体" w:hAnsi="宋体" w:cs="宋体"/>
                <w:b w:val="0"/>
                <w:bCs w:val="0"/>
                <w:color w:val="auto"/>
                <w:sz w:val="21"/>
                <w:szCs w:val="21"/>
                <w:highlight w:val="none"/>
                <w:vertAlign w:val="baseline"/>
                <w:lang w:val="en-US" w:eastAsia="zh-CN"/>
              </w:rPr>
              <w:t>3</w:t>
            </w:r>
            <w:r>
              <w:rPr>
                <w:rFonts w:hint="eastAsia" w:ascii="宋体" w:hAnsi="宋体" w:eastAsia="宋体" w:cs="宋体"/>
                <w:b w:val="0"/>
                <w:bCs w:val="0"/>
                <w:color w:val="auto"/>
                <w:sz w:val="21"/>
                <w:szCs w:val="21"/>
                <w:highlight w:val="none"/>
                <w:vertAlign w:val="baseline"/>
                <w:lang w:val="en-US" w:eastAsia="zh-CN"/>
              </w:rPr>
              <w:t>参数要求</w:t>
            </w:r>
          </w:p>
        </w:tc>
        <w:tc>
          <w:tcPr>
            <w:tcW w:w="529" w:type="pct"/>
            <w:noWrap w:val="0"/>
            <w:vAlign w:val="center"/>
          </w:tcPr>
          <w:p w14:paraId="0C8536FA">
            <w:pPr>
              <w:pageBreakBefore w:val="0"/>
              <w:kinsoku/>
              <w:wordWrap/>
              <w:overflowPunct/>
              <w:topLinePunct w:val="0"/>
              <w:autoSpaceDE/>
              <w:autoSpaceDN/>
              <w:bidi w:val="0"/>
              <w:adjustRightInd w:val="0"/>
              <w:spacing w:line="360" w:lineRule="auto"/>
              <w:jc w:val="center"/>
              <w:textAlignment w:val="baseline"/>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套</w:t>
            </w:r>
          </w:p>
        </w:tc>
        <w:tc>
          <w:tcPr>
            <w:tcW w:w="493" w:type="pct"/>
            <w:noWrap w:val="0"/>
            <w:vAlign w:val="center"/>
          </w:tcPr>
          <w:p w14:paraId="7E173C22">
            <w:pPr>
              <w:keepNext w:val="0"/>
              <w:keepLines w:val="0"/>
              <w:pageBreakBefore w:val="0"/>
              <w:widowControl/>
              <w:suppressLineNumbers w:val="0"/>
              <w:kinsoku/>
              <w:wordWrap/>
              <w:overflowPunct/>
              <w:topLinePunct w:val="0"/>
              <w:autoSpaceDE/>
              <w:autoSpaceDN/>
              <w:bidi w:val="0"/>
              <w:adjustRightInd w:val="0"/>
              <w:spacing w:line="360" w:lineRule="auto"/>
              <w:jc w:val="center"/>
              <w:textAlignment w:val="center"/>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i w:val="0"/>
                <w:iCs w:val="0"/>
                <w:color w:val="000000"/>
                <w:kern w:val="0"/>
                <w:sz w:val="21"/>
                <w:szCs w:val="21"/>
                <w:u w:val="none"/>
                <w:lang w:val="en-US" w:eastAsia="zh-CN" w:bidi="ar"/>
              </w:rPr>
              <w:t>2</w:t>
            </w:r>
          </w:p>
        </w:tc>
        <w:tc>
          <w:tcPr>
            <w:tcW w:w="480" w:type="pct"/>
            <w:noWrap w:val="0"/>
            <w:vAlign w:val="center"/>
          </w:tcPr>
          <w:p w14:paraId="0AFB7D80">
            <w:pPr>
              <w:pageBreakBefore w:val="0"/>
              <w:kinsoku/>
              <w:wordWrap/>
              <w:overflowPunct/>
              <w:topLinePunct w:val="0"/>
              <w:autoSpaceDE/>
              <w:autoSpaceDN/>
              <w:bidi w:val="0"/>
              <w:adjustRightInd w:val="0"/>
              <w:spacing w:line="360" w:lineRule="auto"/>
              <w:ind w:firstLine="420" w:firstLineChars="200"/>
              <w:jc w:val="center"/>
              <w:textAlignment w:val="baseline"/>
              <w:rPr>
                <w:rFonts w:hint="eastAsia" w:ascii="宋体" w:hAnsi="宋体" w:eastAsia="宋体" w:cs="宋体"/>
                <w:b w:val="0"/>
                <w:bCs w:val="0"/>
                <w:color w:val="auto"/>
                <w:sz w:val="21"/>
                <w:szCs w:val="21"/>
                <w:highlight w:val="none"/>
                <w:vertAlign w:val="baseline"/>
              </w:rPr>
            </w:pPr>
          </w:p>
        </w:tc>
      </w:tr>
      <w:tr w14:paraId="72A29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 w:type="pct"/>
            <w:noWrap w:val="0"/>
            <w:vAlign w:val="center"/>
          </w:tcPr>
          <w:p w14:paraId="145A4073">
            <w:pPr>
              <w:pageBreakBefore w:val="0"/>
              <w:kinsoku/>
              <w:wordWrap/>
              <w:overflowPunct/>
              <w:topLinePunct w:val="0"/>
              <w:autoSpaceDE/>
              <w:autoSpaceDN/>
              <w:bidi w:val="0"/>
              <w:adjustRightInd w:val="0"/>
              <w:spacing w:line="360" w:lineRule="auto"/>
              <w:jc w:val="center"/>
              <w:textAlignment w:val="baseline"/>
              <w:rPr>
                <w:rFonts w:hint="default" w:ascii="宋体" w:hAnsi="宋体" w:eastAsia="宋体" w:cs="宋体"/>
                <w:b w:val="0"/>
                <w:bCs w:val="0"/>
                <w:color w:val="auto"/>
                <w:sz w:val="21"/>
                <w:szCs w:val="21"/>
                <w:highlight w:val="none"/>
                <w:vertAlign w:val="baseline"/>
                <w:lang w:val="en-US" w:eastAsia="zh-CN"/>
              </w:rPr>
            </w:pPr>
            <w:r>
              <w:rPr>
                <w:rFonts w:hint="eastAsia" w:ascii="宋体" w:hAnsi="宋体" w:cs="宋体"/>
                <w:b w:val="0"/>
                <w:bCs w:val="0"/>
                <w:color w:val="auto"/>
                <w:sz w:val="21"/>
                <w:szCs w:val="21"/>
                <w:highlight w:val="none"/>
                <w:vertAlign w:val="baseline"/>
                <w:lang w:val="en-US" w:eastAsia="zh-CN"/>
              </w:rPr>
              <w:t>7</w:t>
            </w:r>
          </w:p>
        </w:tc>
        <w:tc>
          <w:tcPr>
            <w:tcW w:w="1184" w:type="pct"/>
            <w:noWrap w:val="0"/>
            <w:vAlign w:val="center"/>
          </w:tcPr>
          <w:p w14:paraId="673700F4">
            <w:pPr>
              <w:keepNext w:val="0"/>
              <w:keepLines w:val="0"/>
              <w:pageBreakBefore w:val="0"/>
              <w:widowControl/>
              <w:suppressLineNumbers w:val="0"/>
              <w:kinsoku/>
              <w:wordWrap/>
              <w:overflowPunct/>
              <w:topLinePunct w:val="0"/>
              <w:autoSpaceDE/>
              <w:autoSpaceDN/>
              <w:bidi w:val="0"/>
              <w:adjustRightInd w:val="0"/>
              <w:spacing w:line="360" w:lineRule="auto"/>
              <w:jc w:val="center"/>
              <w:textAlignment w:val="center"/>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i w:val="0"/>
                <w:iCs w:val="0"/>
                <w:color w:val="000000"/>
                <w:kern w:val="0"/>
                <w:sz w:val="21"/>
                <w:szCs w:val="21"/>
                <w:u w:val="none"/>
                <w:lang w:val="en-US" w:eastAsia="zh-CN" w:bidi="ar"/>
              </w:rPr>
              <w:t>视频会议防火墙</w:t>
            </w:r>
          </w:p>
        </w:tc>
        <w:tc>
          <w:tcPr>
            <w:tcW w:w="1940" w:type="pct"/>
            <w:noWrap w:val="0"/>
            <w:vAlign w:val="center"/>
          </w:tcPr>
          <w:p w14:paraId="0467B302">
            <w:pPr>
              <w:pageBreakBefore w:val="0"/>
              <w:kinsoku/>
              <w:wordWrap/>
              <w:overflowPunct/>
              <w:topLinePunct w:val="0"/>
              <w:autoSpaceDE/>
              <w:autoSpaceDN/>
              <w:bidi w:val="0"/>
              <w:adjustRightInd w:val="0"/>
              <w:spacing w:before="100" w:line="360" w:lineRule="auto"/>
              <w:jc w:val="center"/>
              <w:textAlignment w:val="baseline"/>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详见章节2.</w:t>
            </w:r>
            <w:r>
              <w:rPr>
                <w:rFonts w:hint="eastAsia" w:ascii="宋体" w:hAnsi="宋体" w:cs="宋体"/>
                <w:b w:val="0"/>
                <w:bCs w:val="0"/>
                <w:color w:val="auto"/>
                <w:sz w:val="21"/>
                <w:szCs w:val="21"/>
                <w:highlight w:val="none"/>
                <w:vertAlign w:val="baseline"/>
                <w:lang w:val="en-US" w:eastAsia="zh-CN"/>
              </w:rPr>
              <w:t>3</w:t>
            </w:r>
            <w:r>
              <w:rPr>
                <w:rFonts w:hint="eastAsia" w:ascii="宋体" w:hAnsi="宋体" w:eastAsia="宋体" w:cs="宋体"/>
                <w:b w:val="0"/>
                <w:bCs w:val="0"/>
                <w:color w:val="auto"/>
                <w:sz w:val="21"/>
                <w:szCs w:val="21"/>
                <w:highlight w:val="none"/>
                <w:vertAlign w:val="baseline"/>
                <w:lang w:val="en-US" w:eastAsia="zh-CN"/>
              </w:rPr>
              <w:t>参数要求</w:t>
            </w:r>
          </w:p>
        </w:tc>
        <w:tc>
          <w:tcPr>
            <w:tcW w:w="529" w:type="pct"/>
            <w:noWrap w:val="0"/>
            <w:vAlign w:val="center"/>
          </w:tcPr>
          <w:p w14:paraId="7A310C0C">
            <w:pPr>
              <w:pageBreakBefore w:val="0"/>
              <w:kinsoku/>
              <w:wordWrap/>
              <w:overflowPunct/>
              <w:topLinePunct w:val="0"/>
              <w:autoSpaceDE/>
              <w:autoSpaceDN/>
              <w:bidi w:val="0"/>
              <w:adjustRightInd w:val="0"/>
              <w:spacing w:line="360" w:lineRule="auto"/>
              <w:jc w:val="center"/>
              <w:textAlignment w:val="baseline"/>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套</w:t>
            </w:r>
          </w:p>
        </w:tc>
        <w:tc>
          <w:tcPr>
            <w:tcW w:w="493" w:type="pct"/>
            <w:noWrap w:val="0"/>
            <w:vAlign w:val="center"/>
          </w:tcPr>
          <w:p w14:paraId="5301ACDB">
            <w:pPr>
              <w:keepNext w:val="0"/>
              <w:keepLines w:val="0"/>
              <w:pageBreakBefore w:val="0"/>
              <w:widowControl/>
              <w:suppressLineNumbers w:val="0"/>
              <w:kinsoku/>
              <w:wordWrap/>
              <w:overflowPunct/>
              <w:topLinePunct w:val="0"/>
              <w:autoSpaceDE/>
              <w:autoSpaceDN/>
              <w:bidi w:val="0"/>
              <w:adjustRightInd w:val="0"/>
              <w:spacing w:line="360" w:lineRule="auto"/>
              <w:jc w:val="center"/>
              <w:textAlignment w:val="center"/>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i w:val="0"/>
                <w:iCs w:val="0"/>
                <w:color w:val="000000"/>
                <w:kern w:val="0"/>
                <w:sz w:val="21"/>
                <w:szCs w:val="21"/>
                <w:u w:val="none"/>
                <w:lang w:val="en-US" w:eastAsia="zh-CN" w:bidi="ar"/>
              </w:rPr>
              <w:t>2</w:t>
            </w:r>
          </w:p>
        </w:tc>
        <w:tc>
          <w:tcPr>
            <w:tcW w:w="480" w:type="pct"/>
            <w:noWrap w:val="0"/>
            <w:vAlign w:val="center"/>
          </w:tcPr>
          <w:p w14:paraId="3347715B">
            <w:pPr>
              <w:pageBreakBefore w:val="0"/>
              <w:kinsoku/>
              <w:wordWrap/>
              <w:overflowPunct/>
              <w:topLinePunct w:val="0"/>
              <w:autoSpaceDE/>
              <w:autoSpaceDN/>
              <w:bidi w:val="0"/>
              <w:adjustRightInd w:val="0"/>
              <w:spacing w:line="360" w:lineRule="auto"/>
              <w:ind w:firstLine="420" w:firstLineChars="200"/>
              <w:jc w:val="center"/>
              <w:textAlignment w:val="baseline"/>
              <w:rPr>
                <w:rFonts w:hint="eastAsia" w:ascii="宋体" w:hAnsi="宋体" w:eastAsia="宋体" w:cs="宋体"/>
                <w:b w:val="0"/>
                <w:bCs w:val="0"/>
                <w:color w:val="auto"/>
                <w:sz w:val="21"/>
                <w:szCs w:val="21"/>
                <w:highlight w:val="none"/>
                <w:vertAlign w:val="baseline"/>
              </w:rPr>
            </w:pPr>
          </w:p>
        </w:tc>
      </w:tr>
      <w:tr w14:paraId="1BDCA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 w:type="pct"/>
            <w:noWrap w:val="0"/>
            <w:vAlign w:val="center"/>
          </w:tcPr>
          <w:p w14:paraId="108981B2">
            <w:pPr>
              <w:pageBreakBefore w:val="0"/>
              <w:kinsoku/>
              <w:wordWrap/>
              <w:overflowPunct/>
              <w:topLinePunct w:val="0"/>
              <w:autoSpaceDE/>
              <w:autoSpaceDN/>
              <w:bidi w:val="0"/>
              <w:adjustRightInd w:val="0"/>
              <w:spacing w:line="360" w:lineRule="auto"/>
              <w:jc w:val="center"/>
              <w:textAlignment w:val="baseline"/>
              <w:rPr>
                <w:rFonts w:hint="default" w:ascii="宋体" w:hAnsi="宋体" w:eastAsia="宋体" w:cs="宋体"/>
                <w:b w:val="0"/>
                <w:bCs w:val="0"/>
                <w:color w:val="auto"/>
                <w:sz w:val="21"/>
                <w:szCs w:val="21"/>
                <w:highlight w:val="none"/>
                <w:vertAlign w:val="baseline"/>
                <w:lang w:val="en-US" w:eastAsia="zh-CN"/>
              </w:rPr>
            </w:pPr>
            <w:r>
              <w:rPr>
                <w:rFonts w:hint="eastAsia" w:ascii="宋体" w:hAnsi="宋体" w:cs="宋体"/>
                <w:b w:val="0"/>
                <w:bCs w:val="0"/>
                <w:color w:val="auto"/>
                <w:sz w:val="21"/>
                <w:szCs w:val="21"/>
                <w:highlight w:val="none"/>
                <w:vertAlign w:val="baseline"/>
                <w:lang w:val="en-US" w:eastAsia="zh-CN"/>
              </w:rPr>
              <w:t>8</w:t>
            </w:r>
          </w:p>
        </w:tc>
        <w:tc>
          <w:tcPr>
            <w:tcW w:w="1184" w:type="pct"/>
            <w:noWrap w:val="0"/>
            <w:vAlign w:val="center"/>
          </w:tcPr>
          <w:p w14:paraId="40CD39BE">
            <w:pPr>
              <w:pageBreakBefore w:val="0"/>
              <w:kinsoku/>
              <w:wordWrap/>
              <w:overflowPunct/>
              <w:topLinePunct w:val="0"/>
              <w:autoSpaceDE/>
              <w:autoSpaceDN/>
              <w:bidi w:val="0"/>
              <w:adjustRightInd w:val="0"/>
              <w:spacing w:line="360" w:lineRule="auto"/>
              <w:jc w:val="center"/>
              <w:textAlignment w:val="baseline"/>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UPS不间断电源</w:t>
            </w:r>
          </w:p>
        </w:tc>
        <w:tc>
          <w:tcPr>
            <w:tcW w:w="1940" w:type="pct"/>
            <w:noWrap w:val="0"/>
            <w:vAlign w:val="center"/>
          </w:tcPr>
          <w:p w14:paraId="42E01214">
            <w:pPr>
              <w:pageBreakBefore w:val="0"/>
              <w:kinsoku/>
              <w:wordWrap/>
              <w:overflowPunct/>
              <w:topLinePunct w:val="0"/>
              <w:autoSpaceDE/>
              <w:autoSpaceDN/>
              <w:bidi w:val="0"/>
              <w:adjustRightInd w:val="0"/>
              <w:spacing w:before="100" w:line="360" w:lineRule="auto"/>
              <w:jc w:val="center"/>
              <w:textAlignment w:val="baseline"/>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详见章节2.</w:t>
            </w:r>
            <w:r>
              <w:rPr>
                <w:rFonts w:hint="eastAsia" w:ascii="宋体" w:hAnsi="宋体" w:cs="宋体"/>
                <w:b w:val="0"/>
                <w:bCs w:val="0"/>
                <w:color w:val="auto"/>
                <w:sz w:val="21"/>
                <w:szCs w:val="21"/>
                <w:highlight w:val="none"/>
                <w:vertAlign w:val="baseline"/>
                <w:lang w:val="en-US" w:eastAsia="zh-CN"/>
              </w:rPr>
              <w:t>3</w:t>
            </w:r>
            <w:r>
              <w:rPr>
                <w:rFonts w:hint="eastAsia" w:ascii="宋体" w:hAnsi="宋体" w:eastAsia="宋体" w:cs="宋体"/>
                <w:b w:val="0"/>
                <w:bCs w:val="0"/>
                <w:color w:val="auto"/>
                <w:sz w:val="21"/>
                <w:szCs w:val="21"/>
                <w:highlight w:val="none"/>
                <w:vertAlign w:val="baseline"/>
                <w:lang w:val="en-US" w:eastAsia="zh-CN"/>
              </w:rPr>
              <w:t>参数要求</w:t>
            </w:r>
          </w:p>
        </w:tc>
        <w:tc>
          <w:tcPr>
            <w:tcW w:w="529" w:type="pct"/>
            <w:noWrap w:val="0"/>
            <w:vAlign w:val="center"/>
          </w:tcPr>
          <w:p w14:paraId="153AE7B9">
            <w:pPr>
              <w:pageBreakBefore w:val="0"/>
              <w:kinsoku/>
              <w:wordWrap/>
              <w:overflowPunct/>
              <w:topLinePunct w:val="0"/>
              <w:autoSpaceDE/>
              <w:autoSpaceDN/>
              <w:bidi w:val="0"/>
              <w:adjustRightInd w:val="0"/>
              <w:spacing w:line="360" w:lineRule="auto"/>
              <w:jc w:val="center"/>
              <w:textAlignment w:val="baseline"/>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套</w:t>
            </w:r>
          </w:p>
        </w:tc>
        <w:tc>
          <w:tcPr>
            <w:tcW w:w="493" w:type="pct"/>
            <w:noWrap w:val="0"/>
            <w:vAlign w:val="center"/>
          </w:tcPr>
          <w:p w14:paraId="4F077A37">
            <w:pPr>
              <w:pageBreakBefore w:val="0"/>
              <w:kinsoku/>
              <w:wordWrap/>
              <w:overflowPunct/>
              <w:topLinePunct w:val="0"/>
              <w:autoSpaceDE/>
              <w:autoSpaceDN/>
              <w:bidi w:val="0"/>
              <w:adjustRightInd w:val="0"/>
              <w:spacing w:line="360" w:lineRule="auto"/>
              <w:jc w:val="center"/>
              <w:textAlignment w:val="baseline"/>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2</w:t>
            </w:r>
          </w:p>
        </w:tc>
        <w:tc>
          <w:tcPr>
            <w:tcW w:w="480" w:type="pct"/>
            <w:noWrap w:val="0"/>
            <w:vAlign w:val="center"/>
          </w:tcPr>
          <w:p w14:paraId="234242B2">
            <w:pPr>
              <w:pageBreakBefore w:val="0"/>
              <w:kinsoku/>
              <w:wordWrap/>
              <w:overflowPunct/>
              <w:topLinePunct w:val="0"/>
              <w:autoSpaceDE/>
              <w:autoSpaceDN/>
              <w:bidi w:val="0"/>
              <w:adjustRightInd w:val="0"/>
              <w:spacing w:line="360" w:lineRule="auto"/>
              <w:ind w:firstLine="420" w:firstLineChars="200"/>
              <w:jc w:val="center"/>
              <w:textAlignment w:val="baseline"/>
              <w:rPr>
                <w:rFonts w:hint="eastAsia" w:ascii="宋体" w:hAnsi="宋体" w:eastAsia="宋体" w:cs="宋体"/>
                <w:b w:val="0"/>
                <w:bCs w:val="0"/>
                <w:color w:val="auto"/>
                <w:sz w:val="21"/>
                <w:szCs w:val="21"/>
                <w:highlight w:val="none"/>
                <w:vertAlign w:val="baseline"/>
              </w:rPr>
            </w:pPr>
          </w:p>
        </w:tc>
      </w:tr>
    </w:tbl>
    <w:p w14:paraId="74CA4AEE">
      <w:pPr>
        <w:pageBreakBefore w:val="0"/>
        <w:kinsoku/>
        <w:wordWrap/>
        <w:overflowPunct/>
        <w:topLinePunct w:val="0"/>
        <w:autoSpaceDE/>
        <w:autoSpaceDN/>
        <w:bidi w:val="0"/>
        <w:spacing w:line="360" w:lineRule="auto"/>
        <w:rPr>
          <w:rFonts w:hint="eastAsia" w:ascii="宋体" w:hAnsi="宋体" w:eastAsia="宋体" w:cs="宋体"/>
          <w:sz w:val="21"/>
          <w:szCs w:val="21"/>
          <w:highlight w:val="none"/>
        </w:rPr>
      </w:pPr>
    </w:p>
    <w:p w14:paraId="752E2A04">
      <w:pPr>
        <w:pStyle w:val="5"/>
        <w:pageBreakBefore w:val="0"/>
        <w:numPr>
          <w:ilvl w:val="0"/>
          <w:numId w:val="5"/>
        </w:numPr>
        <w:tabs>
          <w:tab w:val="left" w:pos="900"/>
        </w:tabs>
        <w:kinsoku/>
        <w:wordWrap/>
        <w:overflowPunct/>
        <w:topLinePunct w:val="0"/>
        <w:autoSpaceDE/>
        <w:autoSpaceDN/>
        <w:bidi w:val="0"/>
        <w:spacing w:line="360" w:lineRule="auto"/>
        <w:ind w:left="425" w:hanging="425" w:firstLineChars="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设备调试和性能试验合格后方可投运或使用。投标方应协助招标方解决设备运行中出现的问题。设备投运或使用并稳定运行后，投标方和招标方（业主）双方应根据相关法律、法规和公司管理制度签署合同物资的验收证明书。该证明书共两份，双方各执一份。</w:t>
      </w:r>
    </w:p>
    <w:p w14:paraId="0BE77924">
      <w:pPr>
        <w:pStyle w:val="5"/>
        <w:pageBreakBefore w:val="0"/>
        <w:numPr>
          <w:ilvl w:val="0"/>
          <w:numId w:val="5"/>
        </w:numPr>
        <w:tabs>
          <w:tab w:val="left" w:pos="900"/>
        </w:tabs>
        <w:kinsoku/>
        <w:wordWrap/>
        <w:overflowPunct/>
        <w:topLinePunct w:val="0"/>
        <w:autoSpaceDE/>
        <w:autoSpaceDN/>
        <w:bidi w:val="0"/>
        <w:spacing w:line="360" w:lineRule="auto"/>
        <w:ind w:left="425" w:hanging="425" w:firstLineChars="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如果调试、性能试验、试运行及质保期内技术指标一项或多项不能满足合同技术部分要求，买卖双方共同分析原因，分清责任，如属制造方面的原因，或涉及索赔部分，按商务部分有关条款执行。</w:t>
      </w:r>
    </w:p>
    <w:p w14:paraId="45F005DC">
      <w:pPr>
        <w:pStyle w:val="3"/>
        <w:pageBreakBefore w:val="0"/>
        <w:kinsoku/>
        <w:wordWrap/>
        <w:overflowPunct/>
        <w:topLinePunct w:val="0"/>
        <w:autoSpaceDE/>
        <w:autoSpaceDN/>
        <w:bidi w:val="0"/>
        <w:spacing w:line="360" w:lineRule="auto"/>
        <w:ind w:left="0" w:leftChars="0" w:firstLine="0" w:firstLineChars="0"/>
        <w:rPr>
          <w:rFonts w:hint="eastAsia" w:ascii="宋体" w:hAnsi="宋体" w:eastAsia="宋体" w:cs="宋体"/>
          <w:b/>
          <w:bCs/>
          <w:sz w:val="21"/>
          <w:szCs w:val="21"/>
          <w:highlight w:val="none"/>
          <w:lang w:val="en-US" w:eastAsia="zh-CN"/>
        </w:rPr>
      </w:pPr>
      <w:bookmarkStart w:id="52" w:name="_Toc13387"/>
      <w:bookmarkStart w:id="53" w:name="_Toc5620"/>
      <w:bookmarkStart w:id="54" w:name="_Toc27862"/>
      <w:r>
        <w:rPr>
          <w:rFonts w:hint="eastAsia" w:ascii="宋体" w:hAnsi="宋体" w:eastAsia="宋体" w:cs="宋体"/>
          <w:b/>
          <w:bCs/>
          <w:sz w:val="21"/>
          <w:szCs w:val="21"/>
          <w:highlight w:val="none"/>
          <w:lang w:val="en-US" w:eastAsia="zh-CN"/>
        </w:rPr>
        <w:t>供货周期要求</w:t>
      </w:r>
      <w:bookmarkEnd w:id="52"/>
      <w:bookmarkEnd w:id="53"/>
      <w:bookmarkEnd w:id="54"/>
    </w:p>
    <w:p w14:paraId="1847FBC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kern w:val="2"/>
          <w:sz w:val="21"/>
          <w:szCs w:val="21"/>
          <w:highlight w:val="none"/>
          <w:lang w:val="en-US" w:eastAsia="zh-CN" w:bidi="ar-SA"/>
        </w:rPr>
        <w:t>中标方需根据表2.1：供货范围及物资需求一览表中所要求的板卡及端口要求对投标设备进行配置。中标人需在与招标人签订合同后30天内完成供货。</w:t>
      </w:r>
    </w:p>
    <w:p w14:paraId="5E0DC94C">
      <w:pPr>
        <w:pStyle w:val="2"/>
        <w:pageBreakBefore w:val="0"/>
        <w:kinsoku/>
        <w:wordWrap/>
        <w:overflowPunct/>
        <w:topLinePunct w:val="0"/>
        <w:autoSpaceDE/>
        <w:autoSpaceDN/>
        <w:bidi w:val="0"/>
        <w:spacing w:line="360" w:lineRule="auto"/>
        <w:ind w:left="0" w:leftChars="0" w:firstLine="0" w:firstLineChars="0"/>
        <w:jc w:val="left"/>
        <w:rPr>
          <w:rFonts w:hint="eastAsia" w:ascii="宋体" w:hAnsi="宋体" w:eastAsia="宋体" w:cs="宋体"/>
          <w:b/>
          <w:bCs/>
          <w:sz w:val="21"/>
          <w:szCs w:val="21"/>
          <w:highlight w:val="none"/>
        </w:rPr>
      </w:pPr>
      <w:bookmarkStart w:id="55" w:name="_Toc31590"/>
      <w:bookmarkStart w:id="56" w:name="_Toc23513"/>
      <w:bookmarkStart w:id="57" w:name="_Toc26268"/>
      <w:r>
        <w:rPr>
          <w:rFonts w:hint="eastAsia" w:ascii="宋体" w:hAnsi="宋体" w:eastAsia="宋体" w:cs="宋体"/>
          <w:b/>
          <w:bCs/>
          <w:sz w:val="21"/>
          <w:szCs w:val="21"/>
          <w:highlight w:val="none"/>
        </w:rPr>
        <w:t>包装、运输、贮存要求</w:t>
      </w:r>
      <w:bookmarkEnd w:id="55"/>
      <w:bookmarkEnd w:id="56"/>
      <w:bookmarkEnd w:id="57"/>
    </w:p>
    <w:p w14:paraId="51127C18">
      <w:pPr>
        <w:pStyle w:val="5"/>
        <w:pageBreakBefore w:val="0"/>
        <w:numPr>
          <w:ilvl w:val="0"/>
          <w:numId w:val="6"/>
        </w:numPr>
        <w:tabs>
          <w:tab w:val="left" w:pos="900"/>
        </w:tabs>
        <w:kinsoku/>
        <w:wordWrap/>
        <w:overflowPunct/>
        <w:topLinePunct w:val="0"/>
        <w:autoSpaceDE/>
        <w:autoSpaceDN/>
        <w:bidi w:val="0"/>
        <w:spacing w:line="360" w:lineRule="auto"/>
        <w:ind w:left="425" w:hanging="425" w:firstLineChars="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设备制造完成并通过试验后应及时包装，否则应得到切实的保护，确保其不受污损。</w:t>
      </w:r>
    </w:p>
    <w:p w14:paraId="522D835E">
      <w:pPr>
        <w:pStyle w:val="5"/>
        <w:pageBreakBefore w:val="0"/>
        <w:numPr>
          <w:ilvl w:val="0"/>
          <w:numId w:val="6"/>
        </w:numPr>
        <w:tabs>
          <w:tab w:val="left" w:pos="900"/>
        </w:tabs>
        <w:kinsoku/>
        <w:wordWrap/>
        <w:overflowPunct/>
        <w:topLinePunct w:val="0"/>
        <w:autoSpaceDE/>
        <w:autoSpaceDN/>
        <w:bidi w:val="0"/>
        <w:spacing w:line="360" w:lineRule="auto"/>
        <w:ind w:left="425" w:hanging="425" w:firstLineChars="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所有部件经妥善包装或装箱后，运输过程中尚应采取其它防护措施，以免散失损坏或被盗。</w:t>
      </w:r>
    </w:p>
    <w:p w14:paraId="5EBF02D9">
      <w:pPr>
        <w:pStyle w:val="5"/>
        <w:pageBreakBefore w:val="0"/>
        <w:numPr>
          <w:ilvl w:val="0"/>
          <w:numId w:val="6"/>
        </w:numPr>
        <w:tabs>
          <w:tab w:val="left" w:pos="900"/>
        </w:tabs>
        <w:kinsoku/>
        <w:wordWrap/>
        <w:overflowPunct/>
        <w:topLinePunct w:val="0"/>
        <w:autoSpaceDE/>
        <w:autoSpaceDN/>
        <w:bidi w:val="0"/>
        <w:spacing w:line="360" w:lineRule="auto"/>
        <w:ind w:left="425" w:hanging="425" w:firstLineChars="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在包装箱外应标明需方的订货号、发货号。</w:t>
      </w:r>
    </w:p>
    <w:p w14:paraId="216A2F16">
      <w:pPr>
        <w:pStyle w:val="5"/>
        <w:pageBreakBefore w:val="0"/>
        <w:numPr>
          <w:ilvl w:val="0"/>
          <w:numId w:val="6"/>
        </w:numPr>
        <w:tabs>
          <w:tab w:val="left" w:pos="900"/>
        </w:tabs>
        <w:kinsoku/>
        <w:wordWrap/>
        <w:overflowPunct/>
        <w:topLinePunct w:val="0"/>
        <w:autoSpaceDE/>
        <w:autoSpaceDN/>
        <w:bidi w:val="0"/>
        <w:spacing w:line="360" w:lineRule="auto"/>
        <w:ind w:left="425" w:hanging="425" w:firstLineChars="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各种包装应能确保各零部件在运输过程中不致遭到损坏、丢失、变形、受潮和腐蚀。</w:t>
      </w:r>
    </w:p>
    <w:p w14:paraId="2399B5EB">
      <w:pPr>
        <w:pStyle w:val="5"/>
        <w:pageBreakBefore w:val="0"/>
        <w:numPr>
          <w:ilvl w:val="0"/>
          <w:numId w:val="6"/>
        </w:numPr>
        <w:tabs>
          <w:tab w:val="left" w:pos="900"/>
        </w:tabs>
        <w:kinsoku/>
        <w:wordWrap/>
        <w:overflowPunct/>
        <w:topLinePunct w:val="0"/>
        <w:autoSpaceDE/>
        <w:autoSpaceDN/>
        <w:bidi w:val="0"/>
        <w:spacing w:line="360" w:lineRule="auto"/>
        <w:ind w:left="425" w:hanging="425" w:firstLineChars="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整体产品或分别运输的部件都要适合运输和装载的要求。</w:t>
      </w:r>
    </w:p>
    <w:p w14:paraId="7607EA3E">
      <w:pPr>
        <w:pStyle w:val="5"/>
        <w:pageBreakBefore w:val="0"/>
        <w:numPr>
          <w:ilvl w:val="0"/>
          <w:numId w:val="6"/>
        </w:numPr>
        <w:tabs>
          <w:tab w:val="left" w:pos="900"/>
        </w:tabs>
        <w:kinsoku/>
        <w:wordWrap/>
        <w:overflowPunct/>
        <w:topLinePunct w:val="0"/>
        <w:autoSpaceDE/>
        <w:autoSpaceDN/>
        <w:bidi w:val="0"/>
        <w:spacing w:line="360" w:lineRule="auto"/>
        <w:ind w:left="425" w:hanging="425" w:firstLineChars="0"/>
        <w:rPr>
          <w:rFonts w:hint="eastAsia" w:ascii="宋体" w:hAnsi="宋体" w:eastAsia="宋体" w:cs="宋体"/>
          <w:sz w:val="21"/>
          <w:szCs w:val="21"/>
          <w:lang w:val="en-US" w:eastAsia="zh-CN"/>
        </w:rPr>
      </w:pPr>
      <w:r>
        <w:rPr>
          <w:rFonts w:hint="eastAsia" w:ascii="宋体" w:hAnsi="宋体" w:eastAsia="宋体" w:cs="宋体"/>
          <w:sz w:val="21"/>
          <w:szCs w:val="21"/>
          <w:highlight w:val="none"/>
          <w:lang w:val="en-US" w:eastAsia="zh-CN"/>
        </w:rPr>
        <w:t>包装、运输和贮存均由投标方负责，运输的目的地为安装地点，设备抵达目的地后，投标方组织开箱验收。如果发现任一设备有偏差、损坏、损失、遗漏或数量、质量、技术规范因投标方的责任与合同不符，招标方有权向投标方提出索赔。</w:t>
      </w:r>
    </w:p>
    <w:p w14:paraId="53D7C92D">
      <w:pPr>
        <w:pStyle w:val="2"/>
        <w:pageBreakBefore w:val="0"/>
        <w:kinsoku/>
        <w:wordWrap/>
        <w:overflowPunct/>
        <w:topLinePunct w:val="0"/>
        <w:autoSpaceDE/>
        <w:autoSpaceDN/>
        <w:bidi w:val="0"/>
        <w:spacing w:line="360" w:lineRule="auto"/>
        <w:ind w:left="0" w:leftChars="0" w:firstLine="0" w:firstLineChars="0"/>
        <w:jc w:val="left"/>
        <w:rPr>
          <w:rFonts w:hint="eastAsia" w:ascii="宋体" w:hAnsi="宋体" w:eastAsia="宋体" w:cs="宋体"/>
          <w:b/>
          <w:bCs/>
          <w:sz w:val="21"/>
          <w:szCs w:val="21"/>
          <w:highlight w:val="none"/>
        </w:rPr>
      </w:pPr>
      <w:bookmarkStart w:id="58" w:name="_Toc19919"/>
      <w:bookmarkStart w:id="59" w:name="_Toc13887"/>
      <w:bookmarkStart w:id="60" w:name="_Toc29150"/>
      <w:r>
        <w:rPr>
          <w:rFonts w:hint="eastAsia" w:ascii="宋体" w:hAnsi="宋体" w:eastAsia="宋体" w:cs="宋体"/>
          <w:b/>
          <w:bCs/>
          <w:sz w:val="21"/>
          <w:szCs w:val="21"/>
          <w:highlight w:val="none"/>
        </w:rPr>
        <w:t>项目验收要求</w:t>
      </w:r>
      <w:bookmarkEnd w:id="58"/>
      <w:bookmarkEnd w:id="59"/>
      <w:bookmarkEnd w:id="60"/>
    </w:p>
    <w:p w14:paraId="3855A9BA">
      <w:pPr>
        <w:pStyle w:val="3"/>
        <w:pageBreakBefore w:val="0"/>
        <w:kinsoku/>
        <w:wordWrap/>
        <w:overflowPunct/>
        <w:topLinePunct w:val="0"/>
        <w:autoSpaceDE/>
        <w:autoSpaceDN/>
        <w:bidi w:val="0"/>
        <w:spacing w:line="360" w:lineRule="auto"/>
        <w:ind w:left="0" w:leftChars="0" w:firstLine="0" w:firstLineChars="0"/>
        <w:rPr>
          <w:rFonts w:hint="eastAsia" w:ascii="宋体" w:hAnsi="宋体" w:eastAsia="宋体" w:cs="宋体"/>
          <w:b/>
          <w:bCs/>
          <w:sz w:val="21"/>
          <w:szCs w:val="21"/>
          <w:highlight w:val="none"/>
        </w:rPr>
      </w:pPr>
      <w:bookmarkStart w:id="61" w:name="_Toc10175"/>
      <w:bookmarkStart w:id="62" w:name="_Toc26419"/>
      <w:bookmarkStart w:id="63" w:name="_Toc26990"/>
      <w:r>
        <w:rPr>
          <w:rFonts w:hint="eastAsia" w:ascii="宋体" w:hAnsi="宋体" w:eastAsia="宋体" w:cs="宋体"/>
          <w:b/>
          <w:bCs/>
          <w:sz w:val="21"/>
          <w:szCs w:val="21"/>
          <w:highlight w:val="none"/>
        </w:rPr>
        <w:t>验收要求</w:t>
      </w:r>
      <w:bookmarkEnd w:id="61"/>
      <w:bookmarkEnd w:id="62"/>
      <w:bookmarkEnd w:id="63"/>
    </w:p>
    <w:p w14:paraId="6B1446CD">
      <w:pPr>
        <w:pageBreakBefore w:val="0"/>
        <w:kinsoku/>
        <w:wordWrap/>
        <w:overflowPunct/>
        <w:topLinePunct w:val="0"/>
        <w:autoSpaceDE/>
        <w:autoSpaceDN/>
        <w:bidi w:val="0"/>
        <w:adjustRightInd w:val="0"/>
        <w:snapToGrid w:val="0"/>
        <w:spacing w:line="360" w:lineRule="auto"/>
        <w:ind w:firstLine="151" w:firstLineChars="72"/>
        <w:rPr>
          <w:rFonts w:hint="eastAsia" w:ascii="宋体" w:hAnsi="宋体" w:eastAsia="宋体" w:cs="宋体"/>
          <w:sz w:val="21"/>
          <w:szCs w:val="21"/>
          <w:highlight w:val="none"/>
        </w:rPr>
      </w:pPr>
      <w:r>
        <w:rPr>
          <w:rFonts w:hint="eastAsia" w:ascii="宋体" w:hAnsi="宋体" w:eastAsia="宋体" w:cs="宋体"/>
          <w:sz w:val="21"/>
          <w:szCs w:val="21"/>
          <w:highlight w:val="none"/>
        </w:rPr>
        <w:t>验收分为：到货验收、初验和终验。</w:t>
      </w:r>
    </w:p>
    <w:p w14:paraId="49CE47BA">
      <w:pPr>
        <w:pStyle w:val="5"/>
        <w:pageBreakBefore w:val="0"/>
        <w:numPr>
          <w:ilvl w:val="0"/>
          <w:numId w:val="7"/>
        </w:numPr>
        <w:tabs>
          <w:tab w:val="left" w:pos="900"/>
        </w:tabs>
        <w:kinsoku/>
        <w:wordWrap/>
        <w:overflowPunct/>
        <w:topLinePunct w:val="0"/>
        <w:autoSpaceDE/>
        <w:autoSpaceDN/>
        <w:bidi w:val="0"/>
        <w:spacing w:line="360" w:lineRule="auto"/>
        <w:ind w:left="425" w:hanging="425" w:firstLineChars="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所有验收工作由招标人组织进行。</w:t>
      </w:r>
    </w:p>
    <w:p w14:paraId="69F66C7C">
      <w:pPr>
        <w:pStyle w:val="5"/>
        <w:pageBreakBefore w:val="0"/>
        <w:numPr>
          <w:ilvl w:val="0"/>
          <w:numId w:val="7"/>
        </w:numPr>
        <w:tabs>
          <w:tab w:val="left" w:pos="900"/>
        </w:tabs>
        <w:kinsoku/>
        <w:wordWrap/>
        <w:overflowPunct/>
        <w:topLinePunct w:val="0"/>
        <w:autoSpaceDE/>
        <w:autoSpaceDN/>
        <w:bidi w:val="0"/>
        <w:spacing w:line="360" w:lineRule="auto"/>
        <w:ind w:left="425" w:hanging="425" w:firstLineChars="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到货验收和初验可合并进行，具体要求由合同的双方协商确定。</w:t>
      </w:r>
    </w:p>
    <w:p w14:paraId="68C5C99A">
      <w:pPr>
        <w:pStyle w:val="5"/>
        <w:pageBreakBefore w:val="0"/>
        <w:numPr>
          <w:ilvl w:val="0"/>
          <w:numId w:val="7"/>
        </w:numPr>
        <w:tabs>
          <w:tab w:val="left" w:pos="900"/>
        </w:tabs>
        <w:kinsoku/>
        <w:wordWrap/>
        <w:overflowPunct/>
        <w:topLinePunct w:val="0"/>
        <w:autoSpaceDE/>
        <w:autoSpaceDN/>
        <w:bidi w:val="0"/>
        <w:spacing w:line="360" w:lineRule="auto"/>
        <w:ind w:left="425" w:hanging="425" w:firstLineChars="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到货验收（初验）：</w:t>
      </w:r>
    </w:p>
    <w:p w14:paraId="13DA4326">
      <w:pPr>
        <w:pageBreakBefore w:val="0"/>
        <w:numPr>
          <w:ilvl w:val="0"/>
          <w:numId w:val="8"/>
        </w:numPr>
        <w:kinsoku/>
        <w:wordWrap/>
        <w:overflowPunct/>
        <w:topLinePunct w:val="0"/>
        <w:autoSpaceDE/>
        <w:autoSpaceDN/>
        <w:bidi w:val="0"/>
        <w:adjustRightInd w:val="0"/>
        <w:snapToGrid w:val="0"/>
        <w:spacing w:line="360" w:lineRule="auto"/>
        <w:ind w:left="425" w:leftChars="0" w:hanging="425" w:firstLineChars="0"/>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合同的产品（含有关软件等）和技术文件到达合同指定的交货地点，招标人、中标人共同进行到货验收。如中标人届时不派人到场，则到货验收结果以招标人的验收报告为最终到货验收结果。</w:t>
      </w:r>
    </w:p>
    <w:p w14:paraId="6939C587">
      <w:pPr>
        <w:pageBreakBefore w:val="0"/>
        <w:numPr>
          <w:ilvl w:val="0"/>
          <w:numId w:val="8"/>
        </w:numPr>
        <w:kinsoku/>
        <w:wordWrap/>
        <w:overflowPunct/>
        <w:topLinePunct w:val="0"/>
        <w:autoSpaceDE/>
        <w:autoSpaceDN/>
        <w:bidi w:val="0"/>
        <w:adjustRightInd w:val="0"/>
        <w:snapToGrid w:val="0"/>
        <w:spacing w:line="360" w:lineRule="auto"/>
        <w:ind w:left="425" w:leftChars="0" w:hanging="425" w:firstLineChars="0"/>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双方对合同产品进行检查，并认真做好交接记录，各方签字。</w:t>
      </w:r>
    </w:p>
    <w:p w14:paraId="645B51E4">
      <w:pPr>
        <w:pageBreakBefore w:val="0"/>
        <w:numPr>
          <w:ilvl w:val="0"/>
          <w:numId w:val="8"/>
        </w:numPr>
        <w:kinsoku/>
        <w:wordWrap/>
        <w:overflowPunct/>
        <w:topLinePunct w:val="0"/>
        <w:autoSpaceDE/>
        <w:autoSpaceDN/>
        <w:bidi w:val="0"/>
        <w:adjustRightInd w:val="0"/>
        <w:snapToGrid w:val="0"/>
        <w:spacing w:line="360" w:lineRule="auto"/>
        <w:ind w:left="425" w:leftChars="0" w:hanging="425" w:firstLineChars="0"/>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满足合同对包装的要求。</w:t>
      </w:r>
    </w:p>
    <w:p w14:paraId="32AE4850">
      <w:pPr>
        <w:pageBreakBefore w:val="0"/>
        <w:numPr>
          <w:ilvl w:val="0"/>
          <w:numId w:val="8"/>
        </w:numPr>
        <w:kinsoku/>
        <w:wordWrap/>
        <w:overflowPunct/>
        <w:topLinePunct w:val="0"/>
        <w:autoSpaceDE/>
        <w:autoSpaceDN/>
        <w:bidi w:val="0"/>
        <w:adjustRightInd w:val="0"/>
        <w:snapToGrid w:val="0"/>
        <w:spacing w:line="360" w:lineRule="auto"/>
        <w:ind w:left="425" w:leftChars="0" w:hanging="425" w:firstLineChars="0"/>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外观良好，运输途中未受损。</w:t>
      </w:r>
    </w:p>
    <w:p w14:paraId="20399780">
      <w:pPr>
        <w:pageBreakBefore w:val="0"/>
        <w:numPr>
          <w:ilvl w:val="0"/>
          <w:numId w:val="8"/>
        </w:numPr>
        <w:kinsoku/>
        <w:wordWrap/>
        <w:overflowPunct/>
        <w:topLinePunct w:val="0"/>
        <w:autoSpaceDE/>
        <w:autoSpaceDN/>
        <w:bidi w:val="0"/>
        <w:adjustRightInd w:val="0"/>
        <w:snapToGrid w:val="0"/>
        <w:spacing w:line="360" w:lineRule="auto"/>
        <w:ind w:left="425" w:leftChars="0" w:hanging="425" w:firstLineChars="0"/>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编号、数量和名称与合同要求的货物清单核实无误。</w:t>
      </w:r>
    </w:p>
    <w:p w14:paraId="42A344DA">
      <w:pPr>
        <w:pageBreakBefore w:val="0"/>
        <w:numPr>
          <w:ilvl w:val="0"/>
          <w:numId w:val="8"/>
        </w:numPr>
        <w:kinsoku/>
        <w:wordWrap/>
        <w:overflowPunct/>
        <w:topLinePunct w:val="0"/>
        <w:autoSpaceDE/>
        <w:autoSpaceDN/>
        <w:bidi w:val="0"/>
        <w:adjustRightInd w:val="0"/>
        <w:snapToGrid w:val="0"/>
        <w:spacing w:line="360" w:lineRule="auto"/>
        <w:ind w:left="425" w:leftChars="0" w:hanging="425" w:firstLineChars="0"/>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为了保证货物在运输和装卸过程中的安全，货物包装应符合国家或行业标准规定。由于包装不善导致货物锈蚀、失缺或损坏，由中标人承担一切责任。</w:t>
      </w:r>
    </w:p>
    <w:p w14:paraId="6EA422B2">
      <w:pPr>
        <w:pageBreakBefore w:val="0"/>
        <w:numPr>
          <w:ilvl w:val="0"/>
          <w:numId w:val="8"/>
        </w:numPr>
        <w:kinsoku/>
        <w:wordWrap/>
        <w:overflowPunct/>
        <w:topLinePunct w:val="0"/>
        <w:autoSpaceDE/>
        <w:autoSpaceDN/>
        <w:bidi w:val="0"/>
        <w:adjustRightInd w:val="0"/>
        <w:snapToGrid w:val="0"/>
        <w:spacing w:line="360" w:lineRule="auto"/>
        <w:ind w:left="425" w:leftChars="0" w:hanging="425" w:firstLineChars="0"/>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招标人如发现中标人所提供产品的规格、数量等与合同规定不符，中标人须按合同要求更换或是补足与合同不符的或是短缺的产品，并承担由此而产生的一切费用（包括但不限于检验费、保险费、运输费等）。</w:t>
      </w:r>
    </w:p>
    <w:p w14:paraId="46D4E70E">
      <w:pPr>
        <w:pageBreakBefore w:val="0"/>
        <w:numPr>
          <w:ilvl w:val="0"/>
          <w:numId w:val="8"/>
        </w:numPr>
        <w:kinsoku/>
        <w:wordWrap/>
        <w:overflowPunct/>
        <w:topLinePunct w:val="0"/>
        <w:autoSpaceDE/>
        <w:autoSpaceDN/>
        <w:bidi w:val="0"/>
        <w:adjustRightInd w:val="0"/>
        <w:snapToGrid w:val="0"/>
        <w:spacing w:line="360" w:lineRule="auto"/>
        <w:ind w:left="425" w:leftChars="0" w:hanging="425" w:firstLineChars="0"/>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所进行检查的结果符合合同中的规定时，由招标人、中标人共同签署到货验收报告。</w:t>
      </w:r>
    </w:p>
    <w:p w14:paraId="48959776">
      <w:pPr>
        <w:pageBreakBefore w:val="0"/>
        <w:numPr>
          <w:ilvl w:val="0"/>
          <w:numId w:val="8"/>
        </w:numPr>
        <w:kinsoku/>
        <w:wordWrap/>
        <w:overflowPunct/>
        <w:topLinePunct w:val="0"/>
        <w:autoSpaceDE/>
        <w:autoSpaceDN/>
        <w:bidi w:val="0"/>
        <w:adjustRightInd w:val="0"/>
        <w:snapToGrid w:val="0"/>
        <w:spacing w:line="360" w:lineRule="auto"/>
        <w:ind w:left="425" w:leftChars="0" w:hanging="425" w:firstLineChars="0"/>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其余要求由签订合同的双方协商确定。</w:t>
      </w:r>
    </w:p>
    <w:p w14:paraId="163E5EE2">
      <w:pPr>
        <w:pStyle w:val="5"/>
        <w:pageBreakBefore w:val="0"/>
        <w:numPr>
          <w:ilvl w:val="0"/>
          <w:numId w:val="7"/>
        </w:numPr>
        <w:tabs>
          <w:tab w:val="left" w:pos="900"/>
        </w:tabs>
        <w:kinsoku/>
        <w:wordWrap/>
        <w:overflowPunct/>
        <w:topLinePunct w:val="0"/>
        <w:autoSpaceDE/>
        <w:autoSpaceDN/>
        <w:bidi w:val="0"/>
        <w:spacing w:line="360" w:lineRule="auto"/>
        <w:ind w:left="425" w:hanging="425" w:firstLineChars="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终验：</w:t>
      </w:r>
    </w:p>
    <w:p w14:paraId="54F584DA">
      <w:pPr>
        <w:pageBreakBefore w:val="0"/>
        <w:numPr>
          <w:ilvl w:val="0"/>
          <w:numId w:val="9"/>
        </w:numPr>
        <w:kinsoku/>
        <w:wordWrap/>
        <w:overflowPunct/>
        <w:topLinePunct w:val="0"/>
        <w:autoSpaceDE/>
        <w:autoSpaceDN/>
        <w:bidi w:val="0"/>
        <w:adjustRightInd w:val="0"/>
        <w:snapToGrid w:val="0"/>
        <w:spacing w:line="360" w:lineRule="auto"/>
        <w:ind w:left="425" w:leftChars="0" w:hanging="425" w:firstLineChars="0"/>
        <w:outlineLvl w:val="9"/>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调试运行</w:t>
      </w:r>
      <w:r>
        <w:rPr>
          <w:rFonts w:hint="eastAsia" w:ascii="宋体" w:hAnsi="宋体" w:eastAsia="宋体" w:cs="宋体"/>
          <w:sz w:val="21"/>
          <w:szCs w:val="21"/>
          <w:highlight w:val="none"/>
        </w:rPr>
        <w:t>阶段出现的合同产品相关的一切技术故障和功能缺陷，由中标人负责解决；如果出现重大合同产品相关的技术故障和功能缺陷</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所有损失由中标人承担。</w:t>
      </w:r>
    </w:p>
    <w:p w14:paraId="7ABA7BFF">
      <w:pPr>
        <w:pageBreakBefore w:val="0"/>
        <w:numPr>
          <w:ilvl w:val="0"/>
          <w:numId w:val="9"/>
        </w:numPr>
        <w:kinsoku/>
        <w:wordWrap/>
        <w:overflowPunct/>
        <w:topLinePunct w:val="0"/>
        <w:autoSpaceDE/>
        <w:autoSpaceDN/>
        <w:bidi w:val="0"/>
        <w:adjustRightInd w:val="0"/>
        <w:snapToGrid w:val="0"/>
        <w:spacing w:line="360" w:lineRule="auto"/>
        <w:ind w:left="425" w:leftChars="0" w:hanging="425" w:firstLineChars="0"/>
        <w:outlineLvl w:val="9"/>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设备</w:t>
      </w:r>
      <w:r>
        <w:rPr>
          <w:rFonts w:hint="eastAsia" w:ascii="宋体" w:hAnsi="宋体" w:eastAsia="宋体" w:cs="宋体"/>
          <w:sz w:val="21"/>
          <w:szCs w:val="21"/>
          <w:highlight w:val="none"/>
          <w:lang w:val="en-US" w:eastAsia="zh-CN"/>
        </w:rPr>
        <w:t>正常</w:t>
      </w:r>
      <w:r>
        <w:rPr>
          <w:rFonts w:hint="eastAsia" w:ascii="宋体" w:hAnsi="宋体" w:eastAsia="宋体" w:cs="宋体"/>
          <w:sz w:val="21"/>
          <w:szCs w:val="21"/>
          <w:highlight w:val="none"/>
        </w:rPr>
        <w:t>运行后，过程无重大故障和功能缺陷出现</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招标人</w:t>
      </w:r>
      <w:r>
        <w:rPr>
          <w:rFonts w:hint="eastAsia" w:ascii="宋体" w:hAnsi="宋体" w:eastAsia="宋体" w:cs="宋体"/>
          <w:sz w:val="21"/>
          <w:szCs w:val="21"/>
          <w:highlight w:val="none"/>
        </w:rPr>
        <w:t>可申请终验。中标人须</w:t>
      </w:r>
      <w:r>
        <w:rPr>
          <w:rFonts w:hint="eastAsia" w:ascii="宋体" w:hAnsi="宋体" w:eastAsia="宋体" w:cs="宋体"/>
          <w:sz w:val="21"/>
          <w:szCs w:val="21"/>
          <w:highlight w:val="none"/>
          <w:lang w:val="en-US" w:eastAsia="zh-CN"/>
        </w:rPr>
        <w:t>配合</w:t>
      </w:r>
      <w:r>
        <w:rPr>
          <w:rFonts w:hint="eastAsia" w:ascii="宋体" w:hAnsi="宋体" w:eastAsia="宋体" w:cs="宋体"/>
          <w:sz w:val="21"/>
          <w:szCs w:val="21"/>
          <w:highlight w:val="none"/>
        </w:rPr>
        <w:t>招标人</w:t>
      </w:r>
      <w:r>
        <w:rPr>
          <w:rFonts w:hint="eastAsia" w:ascii="宋体" w:hAnsi="宋体" w:eastAsia="宋体" w:cs="宋体"/>
          <w:sz w:val="21"/>
          <w:szCs w:val="21"/>
          <w:highlight w:val="none"/>
          <w:lang w:val="en-US" w:eastAsia="zh-CN"/>
        </w:rPr>
        <w:t>撰写</w:t>
      </w:r>
      <w:r>
        <w:rPr>
          <w:rFonts w:hint="eastAsia" w:ascii="宋体" w:hAnsi="宋体" w:eastAsia="宋体" w:cs="宋体"/>
          <w:sz w:val="21"/>
          <w:szCs w:val="21"/>
          <w:highlight w:val="none"/>
        </w:rPr>
        <w:t>终验申请书和验收方案。验收方案包括但不限于：验收内容/项目、验收方法、验收标准等。</w:t>
      </w:r>
    </w:p>
    <w:p w14:paraId="523633DA">
      <w:pPr>
        <w:pageBreakBefore w:val="0"/>
        <w:numPr>
          <w:ilvl w:val="0"/>
          <w:numId w:val="9"/>
        </w:numPr>
        <w:kinsoku/>
        <w:wordWrap/>
        <w:overflowPunct/>
        <w:topLinePunct w:val="0"/>
        <w:autoSpaceDE/>
        <w:autoSpaceDN/>
        <w:bidi w:val="0"/>
        <w:adjustRightInd w:val="0"/>
        <w:snapToGrid w:val="0"/>
        <w:spacing w:line="360" w:lineRule="auto"/>
        <w:ind w:left="425" w:leftChars="0" w:hanging="425" w:firstLineChars="0"/>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验收申请书和验收方案通过后，中标人须协助招标人按照终验方案进行终验。</w:t>
      </w:r>
    </w:p>
    <w:p w14:paraId="5AC5DF12">
      <w:pPr>
        <w:pageBreakBefore w:val="0"/>
        <w:numPr>
          <w:ilvl w:val="0"/>
          <w:numId w:val="9"/>
        </w:numPr>
        <w:kinsoku/>
        <w:wordWrap/>
        <w:overflowPunct/>
        <w:topLinePunct w:val="0"/>
        <w:autoSpaceDE/>
        <w:autoSpaceDN/>
        <w:bidi w:val="0"/>
        <w:adjustRightInd w:val="0"/>
        <w:snapToGrid w:val="0"/>
        <w:spacing w:line="360" w:lineRule="auto"/>
        <w:ind w:left="425" w:leftChars="0" w:hanging="425" w:firstLineChars="0"/>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自合同产品调试</w:t>
      </w:r>
      <w:r>
        <w:rPr>
          <w:rFonts w:hint="eastAsia" w:ascii="宋体" w:hAnsi="宋体" w:eastAsia="宋体" w:cs="宋体"/>
          <w:sz w:val="21"/>
          <w:szCs w:val="21"/>
          <w:highlight w:val="none"/>
          <w:lang w:val="en-US" w:eastAsia="zh-CN"/>
        </w:rPr>
        <w:t>完成且</w:t>
      </w:r>
      <w:r>
        <w:rPr>
          <w:rFonts w:hint="eastAsia" w:ascii="宋体" w:hAnsi="宋体" w:eastAsia="宋体" w:cs="宋体"/>
          <w:sz w:val="21"/>
          <w:szCs w:val="21"/>
          <w:highlight w:val="none"/>
        </w:rPr>
        <w:t>正常运行，合同产品进入质保期。</w:t>
      </w:r>
    </w:p>
    <w:p w14:paraId="2F64AE60">
      <w:pPr>
        <w:pageBreakBefore w:val="0"/>
        <w:numPr>
          <w:ilvl w:val="0"/>
          <w:numId w:val="9"/>
        </w:numPr>
        <w:kinsoku/>
        <w:wordWrap/>
        <w:overflowPunct/>
        <w:topLinePunct w:val="0"/>
        <w:autoSpaceDE/>
        <w:autoSpaceDN/>
        <w:bidi w:val="0"/>
        <w:adjustRightInd w:val="0"/>
        <w:snapToGrid w:val="0"/>
        <w:spacing w:line="360" w:lineRule="auto"/>
        <w:ind w:left="425" w:leftChars="0" w:hanging="425" w:firstLineChars="0"/>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其余要求由签订合同的双方协商确定。</w:t>
      </w:r>
    </w:p>
    <w:p w14:paraId="61487BFA">
      <w:pPr>
        <w:pStyle w:val="3"/>
        <w:pageBreakBefore w:val="0"/>
        <w:kinsoku/>
        <w:wordWrap/>
        <w:overflowPunct/>
        <w:topLinePunct w:val="0"/>
        <w:autoSpaceDE/>
        <w:autoSpaceDN/>
        <w:bidi w:val="0"/>
        <w:spacing w:line="360" w:lineRule="auto"/>
        <w:ind w:left="0" w:leftChars="0" w:firstLine="0" w:firstLineChars="0"/>
        <w:rPr>
          <w:rFonts w:hint="eastAsia" w:ascii="宋体" w:hAnsi="宋体" w:eastAsia="宋体" w:cs="宋体"/>
          <w:b/>
          <w:bCs/>
          <w:sz w:val="21"/>
          <w:szCs w:val="21"/>
          <w:highlight w:val="none"/>
        </w:rPr>
      </w:pPr>
      <w:bookmarkStart w:id="64" w:name="_Toc13682"/>
      <w:bookmarkStart w:id="65" w:name="_Toc19642"/>
      <w:bookmarkStart w:id="66" w:name="_Toc32616"/>
      <w:r>
        <w:rPr>
          <w:rFonts w:hint="eastAsia" w:ascii="宋体" w:hAnsi="宋体" w:eastAsia="宋体" w:cs="宋体"/>
          <w:b/>
          <w:bCs/>
          <w:sz w:val="21"/>
          <w:szCs w:val="21"/>
          <w:highlight w:val="none"/>
        </w:rPr>
        <w:t>文档交付要求</w:t>
      </w:r>
      <w:bookmarkEnd w:id="64"/>
      <w:bookmarkEnd w:id="65"/>
      <w:bookmarkEnd w:id="66"/>
    </w:p>
    <w:p w14:paraId="0B06ACDA">
      <w:pPr>
        <w:pStyle w:val="21"/>
        <w:pageBreakBefore w:val="0"/>
        <w:kinsoku/>
        <w:wordWrap/>
        <w:overflowPunct/>
        <w:topLinePunct w:val="0"/>
        <w:autoSpaceDE/>
        <w:autoSpaceDN/>
        <w:bidi w:val="0"/>
        <w:spacing w:line="360" w:lineRule="auto"/>
        <w:ind w:firstLine="408"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本项目文档交付物包含以下资料：</w:t>
      </w:r>
    </w:p>
    <w:p w14:paraId="38081B15">
      <w:pPr>
        <w:pStyle w:val="5"/>
        <w:pageBreakBefore w:val="0"/>
        <w:numPr>
          <w:ilvl w:val="0"/>
          <w:numId w:val="10"/>
        </w:numPr>
        <w:tabs>
          <w:tab w:val="left" w:pos="900"/>
        </w:tabs>
        <w:kinsoku/>
        <w:wordWrap/>
        <w:overflowPunct/>
        <w:topLinePunct w:val="0"/>
        <w:autoSpaceDE/>
        <w:autoSpaceDN/>
        <w:bidi w:val="0"/>
        <w:spacing w:line="360" w:lineRule="auto"/>
        <w:ind w:left="425" w:hanging="425" w:firstLineChars="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设备的安装调试文档；</w:t>
      </w:r>
    </w:p>
    <w:p w14:paraId="4F5FF775">
      <w:pPr>
        <w:pStyle w:val="5"/>
        <w:pageBreakBefore w:val="0"/>
        <w:numPr>
          <w:ilvl w:val="0"/>
          <w:numId w:val="10"/>
        </w:numPr>
        <w:tabs>
          <w:tab w:val="left" w:pos="900"/>
        </w:tabs>
        <w:kinsoku/>
        <w:wordWrap/>
        <w:overflowPunct/>
        <w:topLinePunct w:val="0"/>
        <w:autoSpaceDE/>
        <w:autoSpaceDN/>
        <w:bidi w:val="0"/>
        <w:spacing w:line="360" w:lineRule="auto"/>
        <w:ind w:left="425" w:hanging="425" w:firstLineChars="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设备的测试报告；</w:t>
      </w:r>
    </w:p>
    <w:p w14:paraId="100BA6D4">
      <w:pPr>
        <w:pStyle w:val="5"/>
        <w:pageBreakBefore w:val="0"/>
        <w:numPr>
          <w:ilvl w:val="0"/>
          <w:numId w:val="10"/>
        </w:numPr>
        <w:tabs>
          <w:tab w:val="left" w:pos="900"/>
        </w:tabs>
        <w:kinsoku/>
        <w:wordWrap/>
        <w:overflowPunct/>
        <w:topLinePunct w:val="0"/>
        <w:autoSpaceDE/>
        <w:autoSpaceDN/>
        <w:bidi w:val="0"/>
        <w:spacing w:line="360" w:lineRule="auto"/>
        <w:ind w:left="425" w:hanging="425" w:firstLineChars="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设备的运维管理手册。</w:t>
      </w:r>
    </w:p>
    <w:p w14:paraId="0FDB7AFF">
      <w:pPr>
        <w:pStyle w:val="2"/>
        <w:pageBreakBefore w:val="0"/>
        <w:kinsoku/>
        <w:wordWrap/>
        <w:overflowPunct/>
        <w:topLinePunct w:val="0"/>
        <w:autoSpaceDE/>
        <w:autoSpaceDN/>
        <w:bidi w:val="0"/>
        <w:spacing w:line="360" w:lineRule="auto"/>
        <w:ind w:left="0" w:leftChars="0" w:firstLine="0" w:firstLineChars="0"/>
        <w:jc w:val="left"/>
        <w:rPr>
          <w:rFonts w:hint="eastAsia"/>
        </w:rPr>
      </w:pPr>
      <w:bookmarkStart w:id="67" w:name="_Toc1751"/>
      <w:bookmarkStart w:id="68" w:name="_Toc7029"/>
      <w:bookmarkStart w:id="69" w:name="_Toc8273"/>
      <w:r>
        <w:rPr>
          <w:rFonts w:hint="eastAsia" w:ascii="宋体" w:hAnsi="宋体" w:eastAsia="宋体" w:cs="宋体"/>
          <w:b/>
          <w:bCs/>
          <w:sz w:val="21"/>
          <w:szCs w:val="21"/>
          <w:highlight w:val="none"/>
        </w:rPr>
        <w:t>项目售后要求</w:t>
      </w:r>
      <w:bookmarkEnd w:id="67"/>
      <w:bookmarkEnd w:id="68"/>
      <w:bookmarkEnd w:id="69"/>
    </w:p>
    <w:p w14:paraId="273A37C1">
      <w:pPr>
        <w:pStyle w:val="3"/>
        <w:pageBreakBefore w:val="0"/>
        <w:kinsoku/>
        <w:wordWrap/>
        <w:overflowPunct/>
        <w:topLinePunct w:val="0"/>
        <w:autoSpaceDE/>
        <w:autoSpaceDN/>
        <w:bidi w:val="0"/>
        <w:spacing w:line="360" w:lineRule="auto"/>
        <w:ind w:left="0" w:leftChars="0" w:firstLine="0" w:firstLineChars="0"/>
        <w:rPr>
          <w:rFonts w:hint="eastAsia" w:ascii="宋体" w:hAnsi="宋体" w:eastAsia="宋体" w:cs="宋体"/>
          <w:b/>
          <w:bCs/>
          <w:sz w:val="21"/>
          <w:szCs w:val="21"/>
          <w:highlight w:val="none"/>
        </w:rPr>
      </w:pPr>
      <w:bookmarkStart w:id="70" w:name="_Toc168479656"/>
      <w:bookmarkEnd w:id="70"/>
      <w:bookmarkStart w:id="71" w:name="_Toc10907"/>
      <w:bookmarkStart w:id="72" w:name="_Toc5717"/>
      <w:bookmarkStart w:id="73" w:name="_Toc11912"/>
      <w:r>
        <w:rPr>
          <w:rFonts w:hint="eastAsia" w:ascii="宋体" w:hAnsi="宋体" w:eastAsia="宋体" w:cs="宋体"/>
          <w:b/>
          <w:bCs/>
          <w:sz w:val="21"/>
          <w:szCs w:val="21"/>
          <w:highlight w:val="none"/>
        </w:rPr>
        <w:t>售后服务</w:t>
      </w:r>
      <w:bookmarkEnd w:id="71"/>
      <w:bookmarkEnd w:id="72"/>
      <w:bookmarkEnd w:id="73"/>
    </w:p>
    <w:p w14:paraId="546EE0B8">
      <w:pPr>
        <w:pageBreakBefore w:val="0"/>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投标人在投标时必须提供完整的售后服务方案，方案需针对以下内容（包括但不限于）进行详述。</w:t>
      </w:r>
    </w:p>
    <w:p w14:paraId="681B2CC5">
      <w:pPr>
        <w:pStyle w:val="5"/>
        <w:pageBreakBefore w:val="0"/>
        <w:numPr>
          <w:ilvl w:val="0"/>
          <w:numId w:val="11"/>
        </w:numPr>
        <w:tabs>
          <w:tab w:val="left" w:pos="900"/>
        </w:tabs>
        <w:kinsoku/>
        <w:wordWrap/>
        <w:overflowPunct/>
        <w:topLinePunct w:val="0"/>
        <w:autoSpaceDE/>
        <w:autoSpaceDN/>
        <w:bidi w:val="0"/>
        <w:spacing w:line="360" w:lineRule="auto"/>
        <w:ind w:left="425" w:hanging="425" w:firstLineChars="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本项目免费</w:t>
      </w:r>
      <w:r>
        <w:rPr>
          <w:rFonts w:hint="eastAsia" w:ascii="宋体" w:hAnsi="宋体" w:cs="宋体"/>
          <w:sz w:val="21"/>
          <w:szCs w:val="21"/>
          <w:highlight w:val="none"/>
          <w:lang w:val="en-US" w:eastAsia="zh-CN"/>
        </w:rPr>
        <w:t>质保</w:t>
      </w:r>
      <w:r>
        <w:rPr>
          <w:rFonts w:hint="eastAsia" w:ascii="宋体" w:hAnsi="宋体" w:eastAsia="宋体" w:cs="宋体"/>
          <w:sz w:val="21"/>
          <w:szCs w:val="21"/>
          <w:highlight w:val="none"/>
          <w:lang w:val="en-US" w:eastAsia="zh-CN"/>
        </w:rPr>
        <w:t>期时长为</w:t>
      </w:r>
      <w:r>
        <w:rPr>
          <w:rFonts w:hint="eastAsia" w:ascii="宋体" w:hAnsi="宋体" w:eastAsia="宋体" w:cs="宋体"/>
          <w:b/>
          <w:bCs/>
          <w:sz w:val="21"/>
          <w:szCs w:val="21"/>
          <w:highlight w:val="none"/>
          <w:lang w:val="en-US" w:eastAsia="zh-CN"/>
        </w:rPr>
        <w:t>3</w:t>
      </w:r>
      <w:r>
        <w:rPr>
          <w:rFonts w:hint="eastAsia" w:ascii="宋体" w:hAnsi="宋体" w:eastAsia="宋体" w:cs="宋体"/>
          <w:sz w:val="21"/>
          <w:szCs w:val="21"/>
          <w:highlight w:val="none"/>
          <w:lang w:val="en-US" w:eastAsia="zh-CN"/>
        </w:rPr>
        <w:t>年，自完成调试后开始计算</w:t>
      </w:r>
      <w:r>
        <w:rPr>
          <w:rFonts w:hint="eastAsia" w:ascii="宋体" w:hAnsi="宋体" w:cs="宋体"/>
          <w:sz w:val="21"/>
          <w:szCs w:val="21"/>
          <w:highlight w:val="none"/>
          <w:lang w:val="en-US" w:eastAsia="zh-CN"/>
        </w:rPr>
        <w:t>，</w:t>
      </w:r>
      <w:r>
        <w:rPr>
          <w:rFonts w:hint="eastAsia" w:ascii="宋体" w:hAnsi="宋体" w:eastAsia="宋体" w:cs="宋体"/>
          <w:sz w:val="21"/>
          <w:szCs w:val="21"/>
          <w:highlight w:val="none"/>
          <w:lang w:val="en-US" w:eastAsia="zh-CN"/>
        </w:rPr>
        <w:t>中标人为第一响应方，在保修期开始时向招标人提供联系方式</w:t>
      </w:r>
      <w:r>
        <w:rPr>
          <w:rFonts w:hint="eastAsia" w:ascii="宋体" w:hAnsi="宋体" w:cs="宋体"/>
          <w:sz w:val="21"/>
          <w:szCs w:val="21"/>
          <w:highlight w:val="none"/>
          <w:lang w:val="en-US" w:eastAsia="zh-CN"/>
        </w:rPr>
        <w:t>（技术关键条款）</w:t>
      </w:r>
      <w:r>
        <w:rPr>
          <w:rFonts w:hint="eastAsia" w:ascii="宋体" w:hAnsi="宋体" w:eastAsia="宋体" w:cs="宋体"/>
          <w:sz w:val="21"/>
          <w:szCs w:val="21"/>
          <w:highlight w:val="none"/>
          <w:lang w:val="en-US" w:eastAsia="zh-CN"/>
        </w:rPr>
        <w:t>。</w:t>
      </w:r>
    </w:p>
    <w:p w14:paraId="42E80703">
      <w:pPr>
        <w:pStyle w:val="5"/>
        <w:pageBreakBefore w:val="0"/>
        <w:numPr>
          <w:ilvl w:val="0"/>
          <w:numId w:val="11"/>
        </w:numPr>
        <w:tabs>
          <w:tab w:val="left" w:pos="900"/>
        </w:tabs>
        <w:kinsoku/>
        <w:wordWrap/>
        <w:overflowPunct/>
        <w:topLinePunct w:val="0"/>
        <w:autoSpaceDE/>
        <w:autoSpaceDN/>
        <w:bidi w:val="0"/>
        <w:spacing w:line="360" w:lineRule="auto"/>
        <w:ind w:left="425" w:hanging="425" w:firstLineChars="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中标人在保修期内为合同产品免费提供技术支持和上门维修服务，包括人工、配件（选项备件）、交通等任何费用全免。</w:t>
      </w:r>
    </w:p>
    <w:p w14:paraId="0E7AC192">
      <w:pPr>
        <w:pStyle w:val="5"/>
        <w:pageBreakBefore w:val="0"/>
        <w:numPr>
          <w:ilvl w:val="0"/>
          <w:numId w:val="11"/>
        </w:numPr>
        <w:tabs>
          <w:tab w:val="left" w:pos="900"/>
        </w:tabs>
        <w:kinsoku/>
        <w:wordWrap/>
        <w:overflowPunct/>
        <w:topLinePunct w:val="0"/>
        <w:autoSpaceDE/>
        <w:autoSpaceDN/>
        <w:bidi w:val="0"/>
        <w:spacing w:line="360" w:lineRule="auto"/>
        <w:ind w:left="425" w:hanging="425" w:firstLineChars="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投标人在招标人所在地应有固定的办公场所和售后服务团队。</w:t>
      </w:r>
    </w:p>
    <w:p w14:paraId="7A38611A">
      <w:pPr>
        <w:pStyle w:val="5"/>
        <w:pageBreakBefore w:val="0"/>
        <w:numPr>
          <w:ilvl w:val="0"/>
          <w:numId w:val="11"/>
        </w:numPr>
        <w:tabs>
          <w:tab w:val="left" w:pos="900"/>
        </w:tabs>
        <w:kinsoku/>
        <w:wordWrap/>
        <w:overflowPunct/>
        <w:topLinePunct w:val="0"/>
        <w:autoSpaceDE/>
        <w:autoSpaceDN/>
        <w:bidi w:val="0"/>
        <w:spacing w:line="360" w:lineRule="auto"/>
        <w:ind w:left="425" w:hanging="425" w:firstLineChars="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当设备发生故障时，须对问题进行及时的处理和故障排除。在进行故障处理时应提供详细的故障处理方案，该方案必须经招标人评审通过。故障处理方案必须针对不同故障等级分别制定，故障等级划分包括但不限于：</w:t>
      </w:r>
    </w:p>
    <w:p w14:paraId="0DB7A20D">
      <w:pPr>
        <w:pageBreakBefore w:val="0"/>
        <w:numPr>
          <w:ilvl w:val="0"/>
          <w:numId w:val="12"/>
        </w:numPr>
        <w:kinsoku/>
        <w:wordWrap/>
        <w:overflowPunct/>
        <w:topLinePunct w:val="0"/>
        <w:autoSpaceDE/>
        <w:autoSpaceDN/>
        <w:bidi w:val="0"/>
        <w:adjustRightInd w:val="0"/>
        <w:snapToGrid w:val="0"/>
        <w:spacing w:line="360" w:lineRule="auto"/>
        <w:ind w:left="425" w:leftChars="0" w:hanging="425" w:firstLineChars="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重大故障：由于合同产品原因造成</w:t>
      </w:r>
      <w:r>
        <w:rPr>
          <w:rFonts w:hint="eastAsia" w:ascii="宋体" w:hAnsi="宋体" w:eastAsia="宋体" w:cs="宋体"/>
          <w:kern w:val="0"/>
          <w:sz w:val="21"/>
          <w:szCs w:val="21"/>
          <w:highlight w:val="none"/>
          <w:lang w:eastAsia="zh-CN"/>
        </w:rPr>
        <w:t>设备</w:t>
      </w:r>
      <w:r>
        <w:rPr>
          <w:rFonts w:hint="eastAsia" w:ascii="宋体" w:hAnsi="宋体" w:eastAsia="宋体" w:cs="宋体"/>
          <w:kern w:val="0"/>
          <w:sz w:val="21"/>
          <w:szCs w:val="21"/>
          <w:highlight w:val="none"/>
        </w:rPr>
        <w:t>瘫痪或对大量用户的服务无法正常进行。在重大故障发生时，应在</w:t>
      </w:r>
      <w:r>
        <w:rPr>
          <w:rFonts w:hint="eastAsia" w:ascii="宋体" w:hAnsi="宋体" w:eastAsia="宋体" w:cs="宋体"/>
          <w:kern w:val="0"/>
          <w:sz w:val="21"/>
          <w:szCs w:val="21"/>
          <w:highlight w:val="none"/>
          <w:lang w:val="en-US" w:eastAsia="zh-CN"/>
        </w:rPr>
        <w:t>15</w:t>
      </w:r>
      <w:r>
        <w:rPr>
          <w:rFonts w:hint="eastAsia" w:ascii="宋体" w:hAnsi="宋体" w:eastAsia="宋体" w:cs="宋体"/>
          <w:kern w:val="0"/>
          <w:sz w:val="21"/>
          <w:szCs w:val="21"/>
          <w:highlight w:val="none"/>
        </w:rPr>
        <w:t>分钟内响应，2小时之内到达现场；</w:t>
      </w:r>
    </w:p>
    <w:p w14:paraId="36CA2014">
      <w:pPr>
        <w:pageBreakBefore w:val="0"/>
        <w:numPr>
          <w:ilvl w:val="0"/>
          <w:numId w:val="12"/>
        </w:numPr>
        <w:kinsoku/>
        <w:wordWrap/>
        <w:overflowPunct/>
        <w:topLinePunct w:val="0"/>
        <w:autoSpaceDE/>
        <w:autoSpaceDN/>
        <w:bidi w:val="0"/>
        <w:adjustRightInd w:val="0"/>
        <w:snapToGrid w:val="0"/>
        <w:spacing w:line="360" w:lineRule="auto"/>
        <w:ind w:left="425" w:leftChars="0" w:hanging="425" w:firstLineChars="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严重故障：由于合同产品原因导致</w:t>
      </w:r>
      <w:r>
        <w:rPr>
          <w:rFonts w:hint="eastAsia" w:ascii="宋体" w:hAnsi="宋体" w:eastAsia="宋体" w:cs="宋体"/>
          <w:kern w:val="0"/>
          <w:sz w:val="21"/>
          <w:szCs w:val="21"/>
          <w:highlight w:val="none"/>
          <w:lang w:eastAsia="zh-CN"/>
        </w:rPr>
        <w:t>设备</w:t>
      </w:r>
      <w:r>
        <w:rPr>
          <w:rFonts w:hint="eastAsia" w:ascii="宋体" w:hAnsi="宋体" w:eastAsia="宋体" w:cs="宋体"/>
          <w:kern w:val="0"/>
          <w:sz w:val="21"/>
          <w:szCs w:val="21"/>
          <w:highlight w:val="none"/>
        </w:rPr>
        <w:t>部分功能丧失或对部分用户的服务无法正常进行。或者该故障对</w:t>
      </w:r>
      <w:r>
        <w:rPr>
          <w:rFonts w:hint="eastAsia" w:ascii="宋体" w:hAnsi="宋体" w:eastAsia="宋体" w:cs="宋体"/>
          <w:kern w:val="0"/>
          <w:sz w:val="21"/>
          <w:szCs w:val="21"/>
          <w:highlight w:val="none"/>
          <w:lang w:eastAsia="zh-CN"/>
        </w:rPr>
        <w:t>设备</w:t>
      </w:r>
      <w:r>
        <w:rPr>
          <w:rFonts w:hint="eastAsia" w:ascii="宋体" w:hAnsi="宋体" w:eastAsia="宋体" w:cs="宋体"/>
          <w:kern w:val="0"/>
          <w:sz w:val="21"/>
          <w:szCs w:val="21"/>
          <w:highlight w:val="none"/>
        </w:rPr>
        <w:t>存在重大隐患。在严重故障发生时，应在30分钟内响应，4小时之内到达现场；</w:t>
      </w:r>
    </w:p>
    <w:p w14:paraId="48087A94">
      <w:pPr>
        <w:pageBreakBefore w:val="0"/>
        <w:numPr>
          <w:ilvl w:val="0"/>
          <w:numId w:val="12"/>
        </w:numPr>
        <w:kinsoku/>
        <w:wordWrap/>
        <w:overflowPunct/>
        <w:topLinePunct w:val="0"/>
        <w:autoSpaceDE/>
        <w:autoSpaceDN/>
        <w:bidi w:val="0"/>
        <w:adjustRightInd w:val="0"/>
        <w:snapToGrid w:val="0"/>
        <w:spacing w:line="360" w:lineRule="auto"/>
        <w:ind w:left="425" w:leftChars="0" w:hanging="425" w:firstLineChars="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一般故障：合同产品故障基本不影响业务。在一般故障发生时，应在1小时内响应，8小时内到达现场。</w:t>
      </w:r>
    </w:p>
    <w:p w14:paraId="47CB1BEE">
      <w:pPr>
        <w:pStyle w:val="5"/>
        <w:pageBreakBefore w:val="0"/>
        <w:numPr>
          <w:ilvl w:val="0"/>
          <w:numId w:val="11"/>
        </w:numPr>
        <w:tabs>
          <w:tab w:val="left" w:pos="900"/>
        </w:tabs>
        <w:kinsoku/>
        <w:wordWrap/>
        <w:overflowPunct/>
        <w:topLinePunct w:val="0"/>
        <w:autoSpaceDE/>
        <w:autoSpaceDN/>
        <w:bidi w:val="0"/>
        <w:spacing w:line="360" w:lineRule="auto"/>
        <w:ind w:left="425" w:hanging="425" w:firstLineChars="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合同产品出现故障，且无法短时间内修复，供方应免费提供备用设备并承担所发生的一切费用直至故障修复为止，备用设备须在3周内到达现场投入使用。</w:t>
      </w:r>
    </w:p>
    <w:p w14:paraId="031E3125">
      <w:pPr>
        <w:pStyle w:val="5"/>
        <w:pageBreakBefore w:val="0"/>
        <w:numPr>
          <w:ilvl w:val="0"/>
          <w:numId w:val="11"/>
        </w:numPr>
        <w:tabs>
          <w:tab w:val="left" w:pos="900"/>
        </w:tabs>
        <w:kinsoku/>
        <w:wordWrap/>
        <w:overflowPunct/>
        <w:topLinePunct w:val="0"/>
        <w:autoSpaceDE/>
        <w:autoSpaceDN/>
        <w:bidi w:val="0"/>
        <w:spacing w:line="360" w:lineRule="auto"/>
        <w:ind w:left="425" w:hanging="425" w:firstLineChars="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各合同产品必须有相应的技术资料、使用说明资料和维护维修资料，除此之外，进口设备须提供外文资料及对应的中文资料。</w:t>
      </w:r>
    </w:p>
    <w:p w14:paraId="3EB1E7EA">
      <w:pPr>
        <w:pStyle w:val="5"/>
        <w:pageBreakBefore w:val="0"/>
        <w:numPr>
          <w:ilvl w:val="0"/>
          <w:numId w:val="11"/>
        </w:numPr>
        <w:tabs>
          <w:tab w:val="left" w:pos="900"/>
        </w:tabs>
        <w:kinsoku/>
        <w:wordWrap/>
        <w:overflowPunct/>
        <w:topLinePunct w:val="0"/>
        <w:autoSpaceDE/>
        <w:autoSpaceDN/>
        <w:bidi w:val="0"/>
        <w:spacing w:line="360" w:lineRule="auto"/>
        <w:ind w:left="425" w:hanging="425" w:firstLineChars="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应在保修期内免费纠正或替换任何与合同规定功能有偏差的软硬件设备。用来替换的设备的功能和性能等方面，须高于或等于原设备。对于以上设备替换，中标人承担所有费用，相关设备资料免费提供给招标人。</w:t>
      </w:r>
    </w:p>
    <w:p w14:paraId="3582FFA1">
      <w:pPr>
        <w:pStyle w:val="5"/>
        <w:pageBreakBefore w:val="0"/>
        <w:numPr>
          <w:ilvl w:val="0"/>
          <w:numId w:val="11"/>
        </w:numPr>
        <w:tabs>
          <w:tab w:val="left" w:pos="900"/>
        </w:tabs>
        <w:kinsoku/>
        <w:wordWrap/>
        <w:overflowPunct/>
        <w:topLinePunct w:val="0"/>
        <w:autoSpaceDE/>
        <w:autoSpaceDN/>
        <w:bidi w:val="0"/>
        <w:spacing w:line="360" w:lineRule="auto"/>
        <w:ind w:left="425" w:hanging="425" w:firstLineChars="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在设备频繁出现故障、或遇重大节假日等特殊情况，需要提高设备维护等级的情况下，应招标人要求，应提供技术人员提供现场技术支持，及时处理各类故障。</w:t>
      </w:r>
    </w:p>
    <w:p w14:paraId="41C7A4A6">
      <w:pPr>
        <w:pStyle w:val="5"/>
        <w:pageBreakBefore w:val="0"/>
        <w:numPr>
          <w:ilvl w:val="0"/>
          <w:numId w:val="11"/>
        </w:numPr>
        <w:tabs>
          <w:tab w:val="left" w:pos="900"/>
        </w:tabs>
        <w:kinsoku/>
        <w:wordWrap/>
        <w:overflowPunct/>
        <w:topLinePunct w:val="0"/>
        <w:autoSpaceDE/>
        <w:autoSpaceDN/>
        <w:bidi w:val="0"/>
        <w:spacing w:line="360" w:lineRule="auto"/>
        <w:ind w:left="425" w:hanging="425" w:firstLineChars="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一旦发现设备运行不稳定，须免费提供合乎原制造商规定的合同产品的更新或版本升级，或对设备进行维修、维护，直至问题得到解决。</w:t>
      </w:r>
    </w:p>
    <w:p w14:paraId="20A9DB20">
      <w:pPr>
        <w:pStyle w:val="5"/>
        <w:pageBreakBefore w:val="0"/>
        <w:numPr>
          <w:ilvl w:val="0"/>
          <w:numId w:val="11"/>
        </w:numPr>
        <w:tabs>
          <w:tab w:val="left" w:pos="900"/>
        </w:tabs>
        <w:kinsoku/>
        <w:wordWrap/>
        <w:overflowPunct/>
        <w:topLinePunct w:val="0"/>
        <w:autoSpaceDE/>
        <w:autoSpaceDN/>
        <w:bidi w:val="0"/>
        <w:spacing w:line="360" w:lineRule="auto"/>
        <w:ind w:left="425" w:hanging="425" w:firstLineChars="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免费进行必要的软件更新和版本升级。当招标人准备对合同产品进行升级或扩容时，须提供咨询服务，并提交相关方案。</w:t>
      </w:r>
    </w:p>
    <w:p w14:paraId="4F4D4B8D">
      <w:pPr>
        <w:pStyle w:val="5"/>
        <w:pageBreakBefore w:val="0"/>
        <w:numPr>
          <w:ilvl w:val="0"/>
          <w:numId w:val="11"/>
        </w:numPr>
        <w:tabs>
          <w:tab w:val="left" w:pos="900"/>
        </w:tabs>
        <w:kinsoku/>
        <w:wordWrap/>
        <w:overflowPunct/>
        <w:topLinePunct w:val="0"/>
        <w:autoSpaceDE/>
        <w:autoSpaceDN/>
        <w:bidi w:val="0"/>
        <w:spacing w:line="360" w:lineRule="auto"/>
        <w:ind w:left="425" w:hanging="425" w:firstLineChars="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向招标人提供合同产品相关的新技术的日常技术咨询服务。</w:t>
      </w:r>
    </w:p>
    <w:p w14:paraId="2F31391C">
      <w:pPr>
        <w:pStyle w:val="3"/>
        <w:pageBreakBefore w:val="0"/>
        <w:kinsoku/>
        <w:wordWrap/>
        <w:overflowPunct/>
        <w:topLinePunct w:val="0"/>
        <w:autoSpaceDE/>
        <w:autoSpaceDN/>
        <w:bidi w:val="0"/>
        <w:spacing w:line="360" w:lineRule="auto"/>
        <w:ind w:left="0" w:leftChars="0" w:firstLine="0" w:firstLineChars="0"/>
        <w:rPr>
          <w:rFonts w:hint="eastAsia" w:ascii="宋体" w:hAnsi="宋体" w:eastAsia="宋体" w:cs="宋体"/>
          <w:b/>
          <w:bCs/>
          <w:sz w:val="21"/>
          <w:szCs w:val="21"/>
          <w:highlight w:val="none"/>
        </w:rPr>
      </w:pPr>
      <w:bookmarkStart w:id="74" w:name="_Toc29694"/>
      <w:bookmarkStart w:id="75" w:name="_Toc10083"/>
      <w:bookmarkStart w:id="76" w:name="_Toc29868"/>
      <w:r>
        <w:rPr>
          <w:rFonts w:hint="eastAsia" w:ascii="宋体" w:hAnsi="宋体" w:eastAsia="宋体" w:cs="宋体"/>
          <w:b/>
          <w:bCs/>
          <w:sz w:val="21"/>
          <w:szCs w:val="21"/>
          <w:highlight w:val="none"/>
        </w:rPr>
        <w:t>质量要求</w:t>
      </w:r>
      <w:bookmarkEnd w:id="74"/>
      <w:bookmarkEnd w:id="75"/>
      <w:bookmarkEnd w:id="76"/>
    </w:p>
    <w:p w14:paraId="7ED01AB4">
      <w:pPr>
        <w:pStyle w:val="5"/>
        <w:pageBreakBefore w:val="0"/>
        <w:numPr>
          <w:ilvl w:val="0"/>
          <w:numId w:val="13"/>
        </w:numPr>
        <w:tabs>
          <w:tab w:val="left" w:pos="900"/>
        </w:tabs>
        <w:kinsoku/>
        <w:wordWrap/>
        <w:overflowPunct/>
        <w:topLinePunct w:val="0"/>
        <w:autoSpaceDE/>
        <w:autoSpaceDN/>
        <w:bidi w:val="0"/>
        <w:spacing w:line="360" w:lineRule="auto"/>
        <w:ind w:left="425" w:hanging="425"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投标方所提供的所有设备</w:t>
      </w:r>
      <w:r>
        <w:rPr>
          <w:rFonts w:hint="eastAsia" w:ascii="宋体" w:hAnsi="宋体" w:eastAsia="宋体" w:cs="宋体"/>
          <w:sz w:val="21"/>
          <w:szCs w:val="21"/>
          <w:highlight w:val="none"/>
          <w:lang w:val="en-US" w:eastAsia="zh-CN"/>
        </w:rPr>
        <w:t>要求</w:t>
      </w:r>
      <w:r>
        <w:rPr>
          <w:rFonts w:hint="eastAsia" w:ascii="宋体" w:hAnsi="宋体" w:eastAsia="宋体" w:cs="宋体"/>
          <w:sz w:val="21"/>
          <w:szCs w:val="21"/>
          <w:highlight w:val="none"/>
        </w:rPr>
        <w:t>都是全新的，未使用过的，且应按最佳方式进行设计和制造。采用的是优质材料和先进工艺，并在各方面符合合同规定的质量、规格和性能要求。</w:t>
      </w:r>
    </w:p>
    <w:p w14:paraId="790EB0F1">
      <w:pPr>
        <w:pStyle w:val="5"/>
        <w:pageBreakBefore w:val="0"/>
        <w:numPr>
          <w:ilvl w:val="0"/>
          <w:numId w:val="13"/>
        </w:numPr>
        <w:tabs>
          <w:tab w:val="left" w:pos="900"/>
        </w:tabs>
        <w:kinsoku/>
        <w:wordWrap/>
        <w:overflowPunct/>
        <w:topLinePunct w:val="0"/>
        <w:autoSpaceDE/>
        <w:autoSpaceDN/>
        <w:bidi w:val="0"/>
        <w:spacing w:line="360" w:lineRule="auto"/>
        <w:ind w:left="425" w:hanging="425" w:firstLineChars="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投标方所供设备要求经过正确安装、正常操作和保养，在其寿命期内运行良好。</w:t>
      </w:r>
    </w:p>
    <w:p w14:paraId="65282443">
      <w:pPr>
        <w:pStyle w:val="5"/>
        <w:pageBreakBefore w:val="0"/>
        <w:numPr>
          <w:ilvl w:val="0"/>
          <w:numId w:val="13"/>
        </w:numPr>
        <w:tabs>
          <w:tab w:val="left" w:pos="900"/>
        </w:tabs>
        <w:kinsoku/>
        <w:wordWrap/>
        <w:overflowPunct/>
        <w:topLinePunct w:val="0"/>
        <w:autoSpaceDE/>
        <w:autoSpaceDN/>
        <w:bidi w:val="0"/>
        <w:spacing w:line="360" w:lineRule="auto"/>
        <w:ind w:left="425" w:hanging="425"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到货验收时，要检查包装是否完好，核实设备型号、出厂质量合格证、出厂测试记录、并按要求格式作书面记录。</w:t>
      </w:r>
    </w:p>
    <w:p w14:paraId="7574D34B">
      <w:pPr>
        <w:pStyle w:val="5"/>
        <w:pageBreakBefore w:val="0"/>
        <w:numPr>
          <w:ilvl w:val="0"/>
          <w:numId w:val="13"/>
        </w:numPr>
        <w:tabs>
          <w:tab w:val="left" w:pos="900"/>
        </w:tabs>
        <w:kinsoku/>
        <w:wordWrap/>
        <w:overflowPunct/>
        <w:topLinePunct w:val="0"/>
        <w:autoSpaceDE/>
        <w:autoSpaceDN/>
        <w:bidi w:val="0"/>
        <w:spacing w:line="360" w:lineRule="auto"/>
        <w:ind w:left="425" w:hanging="425"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严格按设备标识规范、保护措施进行工作。</w:t>
      </w:r>
    </w:p>
    <w:p w14:paraId="3181D48E">
      <w:pPr>
        <w:pStyle w:val="5"/>
        <w:pageBreakBefore w:val="0"/>
        <w:numPr>
          <w:ilvl w:val="0"/>
          <w:numId w:val="13"/>
        </w:numPr>
        <w:tabs>
          <w:tab w:val="left" w:pos="900"/>
        </w:tabs>
        <w:kinsoku/>
        <w:wordWrap/>
        <w:overflowPunct/>
        <w:topLinePunct w:val="0"/>
        <w:autoSpaceDE/>
        <w:autoSpaceDN/>
        <w:bidi w:val="0"/>
        <w:spacing w:line="360" w:lineRule="auto"/>
        <w:ind w:left="425" w:hanging="425" w:firstLineChars="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调试</w:t>
      </w:r>
      <w:r>
        <w:rPr>
          <w:rFonts w:hint="eastAsia" w:ascii="宋体" w:hAnsi="宋体" w:eastAsia="宋体" w:cs="宋体"/>
          <w:sz w:val="21"/>
          <w:szCs w:val="21"/>
          <w:highlight w:val="none"/>
        </w:rPr>
        <w:t>过程中发现设备存在质量问题应立即停止</w:t>
      </w:r>
      <w:r>
        <w:rPr>
          <w:rFonts w:hint="eastAsia" w:ascii="宋体" w:hAnsi="宋体" w:eastAsia="宋体" w:cs="宋体"/>
          <w:sz w:val="21"/>
          <w:szCs w:val="21"/>
          <w:highlight w:val="none"/>
          <w:lang w:val="en-US" w:eastAsia="zh-CN"/>
        </w:rPr>
        <w:t>调试</w:t>
      </w:r>
      <w:r>
        <w:rPr>
          <w:rFonts w:hint="eastAsia" w:ascii="宋体" w:hAnsi="宋体" w:eastAsia="宋体" w:cs="宋体"/>
          <w:sz w:val="21"/>
          <w:szCs w:val="21"/>
          <w:highlight w:val="none"/>
        </w:rPr>
        <w:t>，提供设备缺陷数码照片。及时报告各有关单位共同解决，并按要求格式形成书面记录。</w:t>
      </w:r>
    </w:p>
    <w:p w14:paraId="1F121692">
      <w:pPr>
        <w:pStyle w:val="5"/>
        <w:pageBreakBefore w:val="0"/>
        <w:numPr>
          <w:ilvl w:val="0"/>
          <w:numId w:val="13"/>
        </w:numPr>
        <w:tabs>
          <w:tab w:val="left" w:pos="900"/>
        </w:tabs>
        <w:kinsoku/>
        <w:wordWrap/>
        <w:overflowPunct/>
        <w:topLinePunct w:val="0"/>
        <w:autoSpaceDE/>
        <w:autoSpaceDN/>
        <w:bidi w:val="0"/>
        <w:spacing w:line="360" w:lineRule="auto"/>
        <w:ind w:left="425" w:hanging="425"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网络改造及扩容、版本升级等涉及在网业务安全的操作，投标方需提供相应方案，由招标方审核后，投标方应严格按照方案提供服务。</w:t>
      </w:r>
    </w:p>
    <w:p w14:paraId="7A91E3EC">
      <w:pPr>
        <w:pStyle w:val="3"/>
        <w:pageBreakBefore w:val="0"/>
        <w:kinsoku/>
        <w:wordWrap/>
        <w:overflowPunct/>
        <w:topLinePunct w:val="0"/>
        <w:autoSpaceDE/>
        <w:autoSpaceDN/>
        <w:bidi w:val="0"/>
        <w:spacing w:line="360" w:lineRule="auto"/>
        <w:ind w:left="0" w:leftChars="0" w:firstLine="0" w:firstLineChars="0"/>
        <w:rPr>
          <w:rFonts w:hint="eastAsia" w:ascii="宋体" w:hAnsi="宋体" w:eastAsia="宋体" w:cs="宋体"/>
          <w:b/>
          <w:bCs/>
          <w:sz w:val="21"/>
          <w:szCs w:val="21"/>
          <w:highlight w:val="none"/>
        </w:rPr>
      </w:pPr>
      <w:bookmarkStart w:id="77" w:name="_Toc17165"/>
      <w:bookmarkStart w:id="78" w:name="_Toc30879"/>
      <w:bookmarkStart w:id="79" w:name="_Toc27476"/>
      <w:r>
        <w:rPr>
          <w:rFonts w:hint="eastAsia" w:ascii="宋体" w:hAnsi="宋体" w:eastAsia="宋体" w:cs="宋体"/>
          <w:b/>
          <w:bCs/>
          <w:sz w:val="21"/>
          <w:szCs w:val="21"/>
          <w:highlight w:val="none"/>
        </w:rPr>
        <w:t>安全保密要求</w:t>
      </w:r>
      <w:bookmarkEnd w:id="77"/>
      <w:bookmarkEnd w:id="78"/>
      <w:bookmarkEnd w:id="79"/>
    </w:p>
    <w:p w14:paraId="1A1C793C">
      <w:pPr>
        <w:pStyle w:val="5"/>
        <w:pageBreakBefore w:val="0"/>
        <w:numPr>
          <w:ilvl w:val="0"/>
          <w:numId w:val="14"/>
        </w:numPr>
        <w:tabs>
          <w:tab w:val="left" w:pos="900"/>
        </w:tabs>
        <w:kinsoku/>
        <w:wordWrap/>
        <w:overflowPunct/>
        <w:topLinePunct w:val="0"/>
        <w:autoSpaceDE/>
        <w:autoSpaceDN/>
        <w:bidi w:val="0"/>
        <w:spacing w:line="360" w:lineRule="auto"/>
        <w:ind w:left="425" w:hanging="425"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中标方在服务期间，负有保护</w:t>
      </w:r>
      <w:r>
        <w:rPr>
          <w:rFonts w:hint="eastAsia" w:ascii="宋体" w:hAnsi="宋体" w:eastAsia="宋体" w:cs="宋体"/>
          <w:sz w:val="21"/>
          <w:szCs w:val="21"/>
          <w:highlight w:val="none"/>
          <w:lang w:val="en-US" w:eastAsia="zh-CN"/>
        </w:rPr>
        <w:t>招标人</w:t>
      </w:r>
      <w:r>
        <w:rPr>
          <w:rFonts w:hint="eastAsia" w:ascii="宋体" w:hAnsi="宋体" w:eastAsia="宋体" w:cs="宋体"/>
          <w:sz w:val="21"/>
          <w:szCs w:val="21"/>
          <w:highlight w:val="none"/>
        </w:rPr>
        <w:t>的网络安全、信息安全和</w:t>
      </w:r>
      <w:r>
        <w:rPr>
          <w:rFonts w:hint="eastAsia" w:ascii="宋体" w:hAnsi="宋体" w:eastAsia="宋体" w:cs="宋体"/>
          <w:sz w:val="21"/>
          <w:szCs w:val="21"/>
          <w:highlight w:val="none"/>
          <w:lang w:eastAsia="zh-CN"/>
        </w:rPr>
        <w:t>设备</w:t>
      </w:r>
      <w:r>
        <w:rPr>
          <w:rFonts w:hint="eastAsia" w:ascii="宋体" w:hAnsi="宋体" w:eastAsia="宋体" w:cs="宋体"/>
          <w:sz w:val="21"/>
          <w:szCs w:val="21"/>
          <w:highlight w:val="none"/>
        </w:rPr>
        <w:t>数据安全的义务和责任；负有保护所持有、接触的属于或涉及</w:t>
      </w:r>
      <w:r>
        <w:rPr>
          <w:rFonts w:hint="eastAsia" w:ascii="宋体" w:hAnsi="宋体" w:eastAsia="宋体" w:cs="宋体"/>
          <w:sz w:val="21"/>
          <w:szCs w:val="21"/>
          <w:highlight w:val="none"/>
          <w:lang w:val="en-US" w:eastAsia="zh-CN"/>
        </w:rPr>
        <w:t>招标人</w:t>
      </w:r>
      <w:r>
        <w:rPr>
          <w:rFonts w:hint="eastAsia" w:ascii="宋体" w:hAnsi="宋体" w:eastAsia="宋体" w:cs="宋体"/>
          <w:sz w:val="21"/>
          <w:szCs w:val="21"/>
          <w:highlight w:val="none"/>
        </w:rPr>
        <w:t>商业秘密的信息安全的义务和责任。</w:t>
      </w:r>
    </w:p>
    <w:p w14:paraId="0D624B9C">
      <w:pPr>
        <w:pStyle w:val="5"/>
        <w:pageBreakBefore w:val="0"/>
        <w:numPr>
          <w:ilvl w:val="0"/>
          <w:numId w:val="14"/>
        </w:numPr>
        <w:tabs>
          <w:tab w:val="left" w:pos="900"/>
        </w:tabs>
        <w:kinsoku/>
        <w:wordWrap/>
        <w:overflowPunct/>
        <w:topLinePunct w:val="0"/>
        <w:autoSpaceDE/>
        <w:autoSpaceDN/>
        <w:bidi w:val="0"/>
        <w:spacing w:line="360" w:lineRule="auto"/>
        <w:ind w:left="425" w:hanging="425"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在现场服务过程中，中标方必须遵守甲方关于第三方人员管理规定要求；未经许可不得以任何方式对保密信息及工作成果进行复制、传播、泄漏、告知，不得将保密信息带离办公场所。</w:t>
      </w:r>
    </w:p>
    <w:p w14:paraId="0A3EE13A">
      <w:pPr>
        <w:pStyle w:val="5"/>
        <w:pageBreakBefore w:val="0"/>
        <w:numPr>
          <w:ilvl w:val="0"/>
          <w:numId w:val="14"/>
        </w:numPr>
        <w:tabs>
          <w:tab w:val="left" w:pos="900"/>
        </w:tabs>
        <w:kinsoku/>
        <w:wordWrap/>
        <w:overflowPunct/>
        <w:topLinePunct w:val="0"/>
        <w:autoSpaceDE/>
        <w:autoSpaceDN/>
        <w:bidi w:val="0"/>
        <w:spacing w:line="360" w:lineRule="auto"/>
        <w:ind w:left="425" w:hanging="425"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无论何种原因导致合同解除或终止，本项目约定下的保密条款、保密内容及相关的违约责任的约定仍然生效。保密期限为签订合同之后至永久，保密范围为项目所涉及的任何资料。</w:t>
      </w:r>
      <w:bookmarkEnd w:id="44"/>
      <w:bookmarkEnd w:id="45"/>
    </w:p>
    <w:p w14:paraId="21A47A15">
      <w:pPr>
        <w:pStyle w:val="2"/>
        <w:pageBreakBefore w:val="0"/>
        <w:kinsoku/>
        <w:wordWrap/>
        <w:overflowPunct/>
        <w:topLinePunct w:val="0"/>
        <w:autoSpaceDE/>
        <w:autoSpaceDN/>
        <w:bidi w:val="0"/>
        <w:spacing w:line="360" w:lineRule="auto"/>
        <w:ind w:left="0" w:leftChars="0" w:firstLine="0" w:firstLineChars="0"/>
        <w:jc w:val="left"/>
        <w:rPr>
          <w:rFonts w:hint="eastAsia"/>
        </w:rPr>
      </w:pPr>
      <w:r>
        <w:rPr>
          <w:rFonts w:hint="eastAsia" w:ascii="宋体" w:hAnsi="宋体" w:eastAsia="宋体" w:cs="宋体"/>
          <w:b/>
          <w:bCs/>
          <w:sz w:val="21"/>
          <w:szCs w:val="21"/>
          <w:highlight w:val="none"/>
          <w:lang w:val="en-US" w:eastAsia="zh-CN"/>
        </w:rPr>
        <w:t>附件</w:t>
      </w:r>
    </w:p>
    <w:p w14:paraId="0F0C8D15">
      <w:pPr>
        <w:pStyle w:val="6"/>
        <w:rPr>
          <w:rFonts w:hint="eastAsia" w:ascii="宋体" w:hAnsi="宋体" w:cs="宋体"/>
          <w:b w:val="0"/>
          <w:bCs w:val="0"/>
          <w:sz w:val="21"/>
          <w:szCs w:val="21"/>
          <w:highlight w:val="none"/>
          <w:lang w:val="en-US" w:eastAsia="zh-CN"/>
        </w:rPr>
      </w:pPr>
    </w:p>
    <w:p w14:paraId="60C1E8FF">
      <w:pPr>
        <w:pStyle w:val="7"/>
        <w:rPr>
          <w:rFonts w:hint="eastAsia" w:ascii="宋体" w:hAnsi="宋体" w:cs="宋体"/>
          <w:b w:val="0"/>
          <w:bCs w:val="0"/>
          <w:sz w:val="21"/>
          <w:szCs w:val="21"/>
          <w:highlight w:val="none"/>
          <w:lang w:val="en-US" w:eastAsia="zh-CN"/>
        </w:rPr>
      </w:pPr>
    </w:p>
    <w:p w14:paraId="1FD31166">
      <w:pPr>
        <w:rPr>
          <w:rFonts w:hint="eastAsia" w:ascii="宋体" w:hAnsi="宋体" w:cs="宋体"/>
          <w:b w:val="0"/>
          <w:bCs w:val="0"/>
          <w:sz w:val="21"/>
          <w:szCs w:val="21"/>
          <w:highlight w:val="none"/>
          <w:lang w:val="en-US" w:eastAsia="zh-CN"/>
        </w:rPr>
      </w:pPr>
    </w:p>
    <w:p w14:paraId="5F9A3141">
      <w:pPr>
        <w:pStyle w:val="6"/>
        <w:rPr>
          <w:rFonts w:hint="eastAsia" w:ascii="宋体" w:hAnsi="宋体" w:cs="宋体"/>
          <w:b w:val="0"/>
          <w:bCs w:val="0"/>
          <w:sz w:val="21"/>
          <w:szCs w:val="21"/>
          <w:highlight w:val="none"/>
          <w:lang w:val="en-US" w:eastAsia="zh-CN"/>
        </w:rPr>
      </w:pPr>
    </w:p>
    <w:p w14:paraId="63221765">
      <w:pPr>
        <w:pStyle w:val="7"/>
        <w:rPr>
          <w:rFonts w:hint="eastAsia" w:ascii="宋体" w:hAnsi="宋体" w:cs="宋体"/>
          <w:b w:val="0"/>
          <w:bCs w:val="0"/>
          <w:sz w:val="21"/>
          <w:szCs w:val="21"/>
          <w:highlight w:val="none"/>
          <w:lang w:val="en-US" w:eastAsia="zh-CN"/>
        </w:rPr>
      </w:pPr>
    </w:p>
    <w:p w14:paraId="301CBFE2">
      <w:pPr>
        <w:rPr>
          <w:rFonts w:hint="eastAsia" w:ascii="宋体" w:hAnsi="宋体" w:cs="宋体"/>
          <w:b w:val="0"/>
          <w:bCs w:val="0"/>
          <w:sz w:val="21"/>
          <w:szCs w:val="21"/>
          <w:highlight w:val="none"/>
          <w:lang w:val="en-US" w:eastAsia="zh-CN"/>
        </w:rPr>
      </w:pPr>
    </w:p>
    <w:p w14:paraId="02726D39">
      <w:pPr>
        <w:pStyle w:val="6"/>
        <w:rPr>
          <w:rFonts w:hint="eastAsia" w:ascii="宋体" w:hAnsi="宋体" w:cs="宋体"/>
          <w:b w:val="0"/>
          <w:bCs w:val="0"/>
          <w:sz w:val="21"/>
          <w:szCs w:val="21"/>
          <w:highlight w:val="none"/>
          <w:lang w:val="en-US" w:eastAsia="zh-CN"/>
        </w:rPr>
      </w:pPr>
    </w:p>
    <w:p w14:paraId="3A372051">
      <w:pPr>
        <w:pStyle w:val="7"/>
        <w:rPr>
          <w:rFonts w:hint="eastAsia" w:ascii="宋体" w:hAnsi="宋体" w:cs="宋体"/>
          <w:b w:val="0"/>
          <w:bCs w:val="0"/>
          <w:sz w:val="21"/>
          <w:szCs w:val="21"/>
          <w:highlight w:val="none"/>
          <w:lang w:val="en-US" w:eastAsia="zh-CN"/>
        </w:rPr>
      </w:pPr>
    </w:p>
    <w:p w14:paraId="1E68748D">
      <w:pPr>
        <w:rPr>
          <w:rFonts w:hint="eastAsia" w:ascii="宋体" w:hAnsi="宋体" w:cs="宋体"/>
          <w:b w:val="0"/>
          <w:bCs w:val="0"/>
          <w:sz w:val="21"/>
          <w:szCs w:val="21"/>
          <w:highlight w:val="none"/>
          <w:lang w:val="en-US" w:eastAsia="zh-CN"/>
        </w:rPr>
      </w:pPr>
    </w:p>
    <w:p w14:paraId="1967CAA3">
      <w:pPr>
        <w:pStyle w:val="6"/>
        <w:rPr>
          <w:rFonts w:hint="eastAsia" w:ascii="宋体" w:hAnsi="宋体" w:cs="宋体"/>
          <w:b w:val="0"/>
          <w:bCs w:val="0"/>
          <w:sz w:val="21"/>
          <w:szCs w:val="21"/>
          <w:highlight w:val="none"/>
          <w:lang w:val="en-US" w:eastAsia="zh-CN"/>
        </w:rPr>
      </w:pPr>
    </w:p>
    <w:p w14:paraId="38FC4B2F">
      <w:pPr>
        <w:pStyle w:val="2"/>
        <w:numPr>
          <w:ilvl w:val="0"/>
          <w:numId w:val="0"/>
        </w:numPr>
        <w:spacing w:before="0" w:after="0" w:line="240" w:lineRule="auto"/>
        <w:ind w:leftChars="0"/>
        <w:jc w:val="both"/>
        <w:rPr>
          <w:rFonts w:hint="eastAsia" w:ascii="仿宋_GB2312" w:hAnsi="仿宋_GB2312" w:eastAsia="仿宋_GB2312" w:cs="仿宋_GB2312"/>
          <w:b w:val="0"/>
          <w:bCs/>
          <w:i w:val="0"/>
          <w:iCs w:val="0"/>
          <w:color w:val="auto"/>
          <w:kern w:val="0"/>
          <w:sz w:val="32"/>
          <w:szCs w:val="32"/>
          <w:highlight w:val="none"/>
          <w:lang w:val="en-US" w:eastAsia="zh-CN"/>
        </w:rPr>
      </w:pPr>
      <w:r>
        <w:rPr>
          <w:rFonts w:hint="eastAsia" w:ascii="黑体" w:hAnsi="黑体" w:eastAsia="黑体" w:cs="黑体"/>
          <w:b w:val="0"/>
          <w:bCs/>
          <w:i w:val="0"/>
          <w:iCs w:val="0"/>
          <w:color w:val="auto"/>
          <w:kern w:val="0"/>
          <w:sz w:val="32"/>
          <w:szCs w:val="32"/>
          <w:highlight w:val="none"/>
          <w:lang w:val="en-US" w:eastAsia="zh-CN"/>
        </w:rPr>
        <w:t>附件1：核心芯片应用情况表</w:t>
      </w:r>
    </w:p>
    <w:p w14:paraId="1BC28E39">
      <w:pPr>
        <w:pStyle w:val="5"/>
        <w:ind w:left="0" w:leftChars="0" w:firstLine="0" w:firstLineChars="0"/>
        <w:rPr>
          <w:rFonts w:hint="eastAsia" w:ascii="仿宋_GB2312" w:hAnsi="仿宋_GB2312" w:eastAsia="仿宋_GB2312" w:cs="仿宋_GB2312"/>
          <w:b w:val="0"/>
          <w:bCs/>
          <w:i w:val="0"/>
          <w:iCs w:val="0"/>
          <w:color w:val="auto"/>
          <w:kern w:val="0"/>
          <w:sz w:val="32"/>
          <w:szCs w:val="32"/>
          <w:highlight w:val="none"/>
          <w:lang w:val="en-US" w:eastAsia="zh-CN"/>
        </w:rPr>
      </w:pPr>
    </w:p>
    <w:p w14:paraId="2CFEDEE8">
      <w:pPr>
        <w:pStyle w:val="5"/>
        <w:ind w:left="0" w:leftChars="0" w:firstLine="0" w:firstLineChars="0"/>
        <w:rPr>
          <w:rFonts w:hint="eastAsia" w:ascii="仿宋_GB2312" w:hAnsi="仿宋_GB2312" w:eastAsia="仿宋_GB2312" w:cs="仿宋_GB2312"/>
          <w:b w:val="0"/>
          <w:bCs/>
          <w:i w:val="0"/>
          <w:iCs w:val="0"/>
          <w:color w:val="auto"/>
          <w:kern w:val="0"/>
          <w:sz w:val="32"/>
          <w:szCs w:val="32"/>
          <w:highlight w:val="none"/>
          <w:lang w:val="en-US" w:eastAsia="zh-CN"/>
        </w:rPr>
      </w:pPr>
    </w:p>
    <w:p w14:paraId="05291198">
      <w:pPr>
        <w:pStyle w:val="5"/>
        <w:ind w:left="0" w:leftChars="0" w:firstLine="0" w:firstLineChars="0"/>
        <w:rPr>
          <w:rFonts w:hint="eastAsia" w:ascii="仿宋_GB2312" w:hAnsi="仿宋_GB2312" w:eastAsia="仿宋_GB2312" w:cs="仿宋_GB2312"/>
          <w:b w:val="0"/>
          <w:bCs/>
          <w:i w:val="0"/>
          <w:iCs w:val="0"/>
          <w:color w:val="auto"/>
          <w:kern w:val="0"/>
          <w:sz w:val="32"/>
          <w:szCs w:val="32"/>
          <w:highlight w:val="none"/>
          <w:lang w:val="en-US" w:eastAsia="zh-CN"/>
        </w:rPr>
      </w:pPr>
    </w:p>
    <w:tbl>
      <w:tblPr>
        <w:tblStyle w:val="13"/>
        <w:tblpPr w:leftFromText="180" w:rightFromText="180" w:vertAnchor="text" w:horzAnchor="page" w:tblpX="826" w:tblpY="-1542"/>
        <w:tblOverlap w:val="never"/>
        <w:tblW w:w="108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226"/>
        <w:gridCol w:w="324"/>
        <w:gridCol w:w="240"/>
        <w:gridCol w:w="540"/>
        <w:gridCol w:w="250"/>
        <w:gridCol w:w="522"/>
        <w:gridCol w:w="425"/>
        <w:gridCol w:w="675"/>
        <w:gridCol w:w="480"/>
        <w:gridCol w:w="480"/>
        <w:gridCol w:w="670"/>
        <w:gridCol w:w="590"/>
        <w:gridCol w:w="610"/>
        <w:gridCol w:w="590"/>
        <w:gridCol w:w="640"/>
        <w:gridCol w:w="510"/>
        <w:gridCol w:w="520"/>
        <w:gridCol w:w="540"/>
        <w:gridCol w:w="500"/>
        <w:gridCol w:w="450"/>
        <w:gridCol w:w="470"/>
        <w:gridCol w:w="598"/>
      </w:tblGrid>
      <w:tr w14:paraId="53F464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740" w:hRule="atLeast"/>
        </w:trPr>
        <w:tc>
          <w:tcPr>
            <w:tcW w:w="10850" w:type="dxa"/>
            <w:gridSpan w:val="22"/>
            <w:tcBorders>
              <w:top w:val="nil"/>
              <w:left w:val="nil"/>
              <w:bottom w:val="nil"/>
              <w:right w:val="nil"/>
            </w:tcBorders>
            <w:shd w:val="clear" w:color="auto" w:fill="auto"/>
            <w:tcMar>
              <w:top w:w="12" w:type="dxa"/>
              <w:left w:w="12" w:type="dxa"/>
              <w:right w:w="12" w:type="dxa"/>
            </w:tcMar>
            <w:vAlign w:val="center"/>
          </w:tcPr>
          <w:p w14:paraId="11DB7B0F">
            <w:pPr>
              <w:keepNext w:val="0"/>
              <w:keepLines w:val="0"/>
              <w:widowControl/>
              <w:suppressLineNumbers w:val="0"/>
              <w:jc w:val="center"/>
              <w:textAlignment w:val="center"/>
              <w:rPr>
                <w:rFonts w:ascii="黑体" w:hAnsi="宋体" w:eastAsia="黑体" w:cs="黑体"/>
                <w:i w:val="0"/>
                <w:color w:val="000000"/>
                <w:sz w:val="36"/>
                <w:szCs w:val="36"/>
                <w:highlight w:val="none"/>
                <w:u w:val="none"/>
              </w:rPr>
            </w:pPr>
            <w:r>
              <w:rPr>
                <w:rFonts w:hint="eastAsia" w:ascii="黑体" w:hAnsi="宋体" w:eastAsia="黑体" w:cs="黑体"/>
                <w:i w:val="0"/>
                <w:color w:val="000000"/>
                <w:kern w:val="0"/>
                <w:sz w:val="36"/>
                <w:szCs w:val="36"/>
                <w:highlight w:val="none"/>
                <w:u w:val="none"/>
                <w:lang w:val="en-US" w:eastAsia="zh-CN" w:bidi="ar"/>
              </w:rPr>
              <w:t>核心芯片应用情况表</w:t>
            </w:r>
          </w:p>
        </w:tc>
      </w:tr>
      <w:tr w14:paraId="7E463B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226"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EB6E1E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8"/>
                <w:szCs w:val="18"/>
                <w:highlight w:val="none"/>
                <w:u w:val="none"/>
              </w:rPr>
            </w:pPr>
            <w:r>
              <w:rPr>
                <w:rFonts w:hint="eastAsia" w:ascii="宋体" w:hAnsi="宋体" w:eastAsia="宋体" w:cs="宋体"/>
                <w:i w:val="0"/>
                <w:color w:val="000000"/>
                <w:kern w:val="0"/>
                <w:sz w:val="18"/>
                <w:szCs w:val="18"/>
                <w:highlight w:val="none"/>
                <w:u w:val="none"/>
                <w:lang w:val="en-US" w:eastAsia="zh-CN" w:bidi="ar"/>
              </w:rPr>
              <w:t>序号</w:t>
            </w:r>
          </w:p>
        </w:tc>
        <w:tc>
          <w:tcPr>
            <w:tcW w:w="324"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C97F53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8"/>
                <w:szCs w:val="18"/>
                <w:highlight w:val="none"/>
                <w:u w:val="none"/>
              </w:rPr>
            </w:pPr>
            <w:r>
              <w:rPr>
                <w:rFonts w:hint="eastAsia" w:ascii="宋体" w:hAnsi="宋体" w:eastAsia="宋体" w:cs="宋体"/>
                <w:i w:val="0"/>
                <w:color w:val="000000"/>
                <w:kern w:val="0"/>
                <w:sz w:val="18"/>
                <w:szCs w:val="18"/>
                <w:highlight w:val="none"/>
                <w:u w:val="none"/>
                <w:lang w:val="en-US" w:eastAsia="zh-CN" w:bidi="ar"/>
              </w:rPr>
              <w:t>设备供应商</w:t>
            </w:r>
          </w:p>
        </w:tc>
        <w:tc>
          <w:tcPr>
            <w:tcW w:w="240"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B9CB81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8"/>
                <w:szCs w:val="18"/>
                <w:highlight w:val="none"/>
                <w:u w:val="none"/>
              </w:rPr>
            </w:pPr>
            <w:r>
              <w:rPr>
                <w:rFonts w:hint="eastAsia" w:ascii="宋体" w:hAnsi="宋体" w:eastAsia="宋体" w:cs="宋体"/>
                <w:i w:val="0"/>
                <w:color w:val="000000"/>
                <w:kern w:val="0"/>
                <w:sz w:val="18"/>
                <w:szCs w:val="18"/>
                <w:highlight w:val="none"/>
                <w:u w:val="none"/>
                <w:lang w:val="en-US" w:eastAsia="zh-CN" w:bidi="ar"/>
              </w:rPr>
              <w:t>设备种类</w:t>
            </w:r>
          </w:p>
        </w:tc>
        <w:tc>
          <w:tcPr>
            <w:tcW w:w="540"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65AE96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8"/>
                <w:szCs w:val="18"/>
                <w:highlight w:val="none"/>
                <w:u w:val="none"/>
              </w:rPr>
            </w:pPr>
            <w:r>
              <w:rPr>
                <w:rFonts w:hint="eastAsia" w:ascii="宋体" w:hAnsi="宋体" w:eastAsia="宋体" w:cs="宋体"/>
                <w:i w:val="0"/>
                <w:color w:val="000000"/>
                <w:kern w:val="0"/>
                <w:sz w:val="18"/>
                <w:szCs w:val="18"/>
                <w:highlight w:val="none"/>
                <w:u w:val="none"/>
                <w:lang w:val="en-US" w:eastAsia="zh-CN" w:bidi="ar"/>
              </w:rPr>
              <w:t>设备型号</w:t>
            </w:r>
          </w:p>
        </w:tc>
        <w:tc>
          <w:tcPr>
            <w:tcW w:w="250"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B9446D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8"/>
                <w:szCs w:val="18"/>
                <w:highlight w:val="none"/>
                <w:u w:val="none"/>
              </w:rPr>
            </w:pPr>
            <w:r>
              <w:rPr>
                <w:rFonts w:hint="eastAsia" w:ascii="宋体" w:hAnsi="宋体" w:eastAsia="宋体" w:cs="宋体"/>
                <w:i w:val="0"/>
                <w:color w:val="000000"/>
                <w:kern w:val="0"/>
                <w:sz w:val="18"/>
                <w:szCs w:val="18"/>
                <w:highlight w:val="none"/>
                <w:u w:val="none"/>
                <w:lang w:val="en-US" w:eastAsia="zh-CN" w:bidi="ar"/>
              </w:rPr>
              <w:t>芯片种类</w:t>
            </w:r>
          </w:p>
        </w:tc>
        <w:tc>
          <w:tcPr>
            <w:tcW w:w="1622" w:type="dxa"/>
            <w:gridSpan w:val="3"/>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37F4E3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8"/>
                <w:szCs w:val="18"/>
                <w:highlight w:val="none"/>
                <w:u w:val="none"/>
              </w:rPr>
            </w:pPr>
            <w:r>
              <w:rPr>
                <w:rFonts w:hint="eastAsia" w:ascii="宋体" w:hAnsi="宋体" w:eastAsia="宋体" w:cs="宋体"/>
                <w:i w:val="0"/>
                <w:color w:val="000000"/>
                <w:kern w:val="0"/>
                <w:sz w:val="18"/>
                <w:szCs w:val="18"/>
                <w:highlight w:val="none"/>
                <w:u w:val="none"/>
                <w:lang w:val="en-US" w:eastAsia="zh-CN" w:bidi="ar"/>
              </w:rPr>
              <w:t>芯片描述</w:t>
            </w:r>
          </w:p>
        </w:tc>
        <w:tc>
          <w:tcPr>
            <w:tcW w:w="4060" w:type="dxa"/>
            <w:gridSpan w:val="7"/>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9D9D3B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8"/>
                <w:szCs w:val="18"/>
                <w:highlight w:val="none"/>
                <w:u w:val="none"/>
              </w:rPr>
            </w:pPr>
            <w:r>
              <w:rPr>
                <w:rFonts w:hint="eastAsia" w:ascii="宋体" w:hAnsi="宋体" w:eastAsia="宋体" w:cs="宋体"/>
                <w:i w:val="0"/>
                <w:color w:val="000000"/>
                <w:kern w:val="0"/>
                <w:sz w:val="18"/>
                <w:szCs w:val="18"/>
                <w:highlight w:val="none"/>
                <w:u w:val="none"/>
                <w:lang w:val="en-US" w:eastAsia="zh-CN" w:bidi="ar"/>
              </w:rPr>
              <w:t>芯片设计信息</w:t>
            </w:r>
          </w:p>
        </w:tc>
        <w:tc>
          <w:tcPr>
            <w:tcW w:w="103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4B2CD3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18"/>
                <w:szCs w:val="18"/>
                <w:highlight w:val="none"/>
                <w:u w:val="none"/>
              </w:rPr>
            </w:pPr>
            <w:r>
              <w:rPr>
                <w:rFonts w:hint="eastAsia" w:ascii="宋体" w:hAnsi="宋体" w:eastAsia="宋体" w:cs="宋体"/>
                <w:b/>
                <w:i w:val="0"/>
                <w:color w:val="000000"/>
                <w:kern w:val="0"/>
                <w:sz w:val="18"/>
                <w:szCs w:val="18"/>
                <w:highlight w:val="none"/>
                <w:u w:val="none"/>
                <w:lang w:val="en-US" w:eastAsia="zh-CN" w:bidi="ar"/>
              </w:rPr>
              <w:t>芯片制造信息</w:t>
            </w:r>
          </w:p>
        </w:tc>
        <w:tc>
          <w:tcPr>
            <w:tcW w:w="104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ECA835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18"/>
                <w:szCs w:val="18"/>
                <w:highlight w:val="none"/>
                <w:u w:val="none"/>
              </w:rPr>
            </w:pPr>
            <w:r>
              <w:rPr>
                <w:rFonts w:hint="eastAsia" w:ascii="宋体" w:hAnsi="宋体" w:eastAsia="宋体" w:cs="宋体"/>
                <w:b/>
                <w:i w:val="0"/>
                <w:color w:val="000000"/>
                <w:kern w:val="0"/>
                <w:sz w:val="18"/>
                <w:szCs w:val="18"/>
                <w:highlight w:val="none"/>
                <w:u w:val="none"/>
                <w:lang w:val="en-US" w:eastAsia="zh-CN" w:bidi="ar"/>
              </w:rPr>
              <w:t>芯片封装信息</w:t>
            </w:r>
          </w:p>
        </w:tc>
        <w:tc>
          <w:tcPr>
            <w:tcW w:w="920" w:type="dxa"/>
            <w:gridSpan w:val="2"/>
            <w:tcBorders>
              <w:top w:val="single" w:color="000000" w:sz="4" w:space="0"/>
              <w:left w:val="nil"/>
              <w:bottom w:val="single" w:color="000000" w:sz="4" w:space="0"/>
              <w:right w:val="single" w:color="000000" w:sz="4" w:space="0"/>
            </w:tcBorders>
            <w:shd w:val="clear" w:color="auto" w:fill="auto"/>
            <w:noWrap/>
            <w:tcMar>
              <w:top w:w="12" w:type="dxa"/>
              <w:left w:w="12" w:type="dxa"/>
              <w:right w:w="12" w:type="dxa"/>
            </w:tcMar>
            <w:vAlign w:val="center"/>
          </w:tcPr>
          <w:p w14:paraId="5C26C00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18"/>
                <w:szCs w:val="18"/>
                <w:highlight w:val="none"/>
                <w:u w:val="none"/>
              </w:rPr>
            </w:pPr>
            <w:r>
              <w:rPr>
                <w:rFonts w:hint="eastAsia" w:ascii="宋体" w:hAnsi="宋体" w:eastAsia="宋体" w:cs="宋体"/>
                <w:b/>
                <w:i w:val="0"/>
                <w:color w:val="000000"/>
                <w:kern w:val="0"/>
                <w:sz w:val="18"/>
                <w:szCs w:val="18"/>
                <w:highlight w:val="none"/>
                <w:u w:val="none"/>
                <w:lang w:val="en-US" w:eastAsia="zh-CN" w:bidi="ar"/>
              </w:rPr>
              <w:t>芯片测试信息</w:t>
            </w: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AC55E9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18"/>
                <w:szCs w:val="18"/>
                <w:highlight w:val="none"/>
                <w:u w:val="none"/>
              </w:rPr>
            </w:pPr>
            <w:r>
              <w:rPr>
                <w:rFonts w:hint="eastAsia" w:ascii="宋体" w:hAnsi="宋体" w:eastAsia="宋体" w:cs="宋体"/>
                <w:b/>
                <w:i w:val="0"/>
                <w:color w:val="000000"/>
                <w:kern w:val="0"/>
                <w:sz w:val="18"/>
                <w:szCs w:val="18"/>
                <w:highlight w:val="none"/>
                <w:u w:val="none"/>
                <w:lang w:val="en-US" w:eastAsia="zh-CN" w:bidi="ar"/>
              </w:rPr>
              <w:t>备注</w:t>
            </w:r>
          </w:p>
        </w:tc>
      </w:tr>
      <w:tr w14:paraId="02017F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848" w:hRule="atLeast"/>
        </w:trPr>
        <w:tc>
          <w:tcPr>
            <w:tcW w:w="22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0CB605F">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18"/>
                <w:szCs w:val="18"/>
                <w:highlight w:val="none"/>
                <w:u w:val="none"/>
              </w:rPr>
            </w:pPr>
          </w:p>
        </w:tc>
        <w:tc>
          <w:tcPr>
            <w:tcW w:w="324"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2C8875B">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18"/>
                <w:szCs w:val="18"/>
                <w:highlight w:val="none"/>
                <w:u w:val="none"/>
              </w:rPr>
            </w:pPr>
          </w:p>
        </w:tc>
        <w:tc>
          <w:tcPr>
            <w:tcW w:w="24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E5BC36E">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18"/>
                <w:szCs w:val="18"/>
                <w:highlight w:val="none"/>
                <w:u w:val="none"/>
              </w:rPr>
            </w:pPr>
          </w:p>
        </w:tc>
        <w:tc>
          <w:tcPr>
            <w:tcW w:w="54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B1CE73F">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18"/>
                <w:szCs w:val="18"/>
                <w:highlight w:val="none"/>
                <w:u w:val="none"/>
              </w:rPr>
            </w:pPr>
          </w:p>
        </w:tc>
        <w:tc>
          <w:tcPr>
            <w:tcW w:w="25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74F3C9B">
            <w:pPr>
              <w:keepNext w:val="0"/>
              <w:keepLines w:val="0"/>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18"/>
                <w:szCs w:val="18"/>
                <w:highlight w:val="none"/>
                <w:u w:val="none"/>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A01FA5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8"/>
                <w:szCs w:val="18"/>
                <w:highlight w:val="none"/>
                <w:u w:val="none"/>
              </w:rPr>
            </w:pPr>
            <w:r>
              <w:rPr>
                <w:rFonts w:hint="eastAsia" w:ascii="宋体" w:hAnsi="宋体" w:eastAsia="宋体" w:cs="宋体"/>
                <w:i w:val="0"/>
                <w:color w:val="000000"/>
                <w:kern w:val="0"/>
                <w:sz w:val="18"/>
                <w:szCs w:val="18"/>
                <w:highlight w:val="none"/>
                <w:u w:val="none"/>
                <w:lang w:val="en-US" w:eastAsia="zh-CN" w:bidi="ar"/>
              </w:rPr>
              <w:t>芯片厂家</w:t>
            </w:r>
          </w:p>
        </w:tc>
        <w:tc>
          <w:tcPr>
            <w:tcW w:w="42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BC66AC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8"/>
                <w:szCs w:val="18"/>
                <w:highlight w:val="none"/>
                <w:u w:val="none"/>
              </w:rPr>
            </w:pPr>
            <w:r>
              <w:rPr>
                <w:rFonts w:hint="eastAsia" w:ascii="宋体" w:hAnsi="宋体" w:eastAsia="宋体" w:cs="宋体"/>
                <w:i w:val="0"/>
                <w:color w:val="000000"/>
                <w:kern w:val="0"/>
                <w:sz w:val="18"/>
                <w:szCs w:val="18"/>
                <w:highlight w:val="none"/>
                <w:u w:val="none"/>
                <w:lang w:val="en-US" w:eastAsia="zh-CN" w:bidi="ar"/>
              </w:rPr>
              <w:t>芯片型号</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179CFA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8"/>
                <w:szCs w:val="18"/>
                <w:highlight w:val="none"/>
                <w:u w:val="none"/>
              </w:rPr>
            </w:pPr>
            <w:r>
              <w:rPr>
                <w:rStyle w:val="22"/>
                <w:rFonts w:hint="eastAsia" w:ascii="宋体" w:hAnsi="宋体" w:eastAsia="宋体" w:cs="宋体"/>
                <w:sz w:val="18"/>
                <w:szCs w:val="18"/>
                <w:highlight w:val="none"/>
                <w:lang w:val="en-US" w:eastAsia="zh-CN" w:bidi="ar"/>
              </w:rPr>
              <w:t>芯片制程（</w:t>
            </w:r>
            <w:r>
              <w:rPr>
                <w:rStyle w:val="23"/>
                <w:rFonts w:hint="eastAsia" w:ascii="宋体" w:hAnsi="宋体" w:eastAsia="宋体" w:cs="宋体"/>
                <w:sz w:val="18"/>
                <w:szCs w:val="18"/>
                <w:highlight w:val="none"/>
                <w:lang w:val="en-US" w:eastAsia="zh-CN" w:bidi="ar"/>
              </w:rPr>
              <w:t>nm</w:t>
            </w:r>
            <w:r>
              <w:rPr>
                <w:rStyle w:val="22"/>
                <w:rFonts w:hint="eastAsia" w:ascii="宋体" w:hAnsi="宋体" w:eastAsia="宋体" w:cs="宋体"/>
                <w:sz w:val="18"/>
                <w:szCs w:val="18"/>
                <w:highlight w:val="none"/>
                <w:lang w:val="en-US" w:eastAsia="zh-CN" w:bidi="ar"/>
              </w:rPr>
              <w:t>）</w:t>
            </w:r>
          </w:p>
        </w:tc>
        <w:tc>
          <w:tcPr>
            <w:tcW w:w="48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3C510A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8"/>
                <w:szCs w:val="18"/>
                <w:highlight w:val="none"/>
                <w:u w:val="none"/>
              </w:rPr>
            </w:pPr>
            <w:r>
              <w:rPr>
                <w:rFonts w:hint="eastAsia" w:ascii="宋体" w:hAnsi="宋体" w:eastAsia="宋体" w:cs="宋体"/>
                <w:i w:val="0"/>
                <w:color w:val="000000"/>
                <w:kern w:val="0"/>
                <w:sz w:val="18"/>
                <w:szCs w:val="18"/>
                <w:highlight w:val="none"/>
                <w:u w:val="none"/>
                <w:lang w:val="en-US" w:eastAsia="zh-CN" w:bidi="ar"/>
              </w:rPr>
              <w:t>芯片设计单位</w:t>
            </w:r>
          </w:p>
        </w:tc>
        <w:tc>
          <w:tcPr>
            <w:tcW w:w="48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200B30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8"/>
                <w:szCs w:val="18"/>
                <w:highlight w:val="none"/>
                <w:u w:val="none"/>
              </w:rPr>
            </w:pPr>
            <w:r>
              <w:rPr>
                <w:rFonts w:hint="eastAsia" w:ascii="宋体" w:hAnsi="宋体" w:eastAsia="宋体" w:cs="宋体"/>
                <w:i w:val="0"/>
                <w:color w:val="000000"/>
                <w:kern w:val="0"/>
                <w:sz w:val="18"/>
                <w:szCs w:val="18"/>
                <w:highlight w:val="none"/>
                <w:u w:val="none"/>
                <w:lang w:val="en-US" w:eastAsia="zh-CN" w:bidi="ar"/>
              </w:rPr>
              <w:t>注册地址</w:t>
            </w:r>
          </w:p>
        </w:tc>
        <w:tc>
          <w:tcPr>
            <w:tcW w:w="6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EC1F1B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8"/>
                <w:szCs w:val="18"/>
                <w:highlight w:val="none"/>
                <w:u w:val="none"/>
              </w:rPr>
            </w:pPr>
            <w:r>
              <w:rPr>
                <w:rStyle w:val="22"/>
                <w:rFonts w:hint="eastAsia" w:ascii="宋体" w:hAnsi="宋体" w:eastAsia="宋体" w:cs="宋体"/>
                <w:sz w:val="18"/>
                <w:szCs w:val="18"/>
                <w:highlight w:val="none"/>
                <w:lang w:val="en-US" w:eastAsia="zh-CN" w:bidi="ar"/>
              </w:rPr>
              <w:t>注册信息是否包含</w:t>
            </w:r>
            <w:r>
              <w:rPr>
                <w:rStyle w:val="23"/>
                <w:rFonts w:hint="eastAsia" w:ascii="宋体" w:hAnsi="宋体" w:eastAsia="宋体" w:cs="宋体"/>
                <w:sz w:val="18"/>
                <w:szCs w:val="18"/>
                <w:highlight w:val="none"/>
                <w:lang w:val="en-US" w:eastAsia="zh-CN" w:bidi="ar"/>
              </w:rPr>
              <w:t>“</w:t>
            </w:r>
            <w:r>
              <w:rPr>
                <w:rStyle w:val="22"/>
                <w:rFonts w:hint="eastAsia" w:ascii="宋体" w:hAnsi="宋体" w:eastAsia="宋体" w:cs="宋体"/>
                <w:sz w:val="18"/>
                <w:szCs w:val="18"/>
                <w:highlight w:val="none"/>
                <w:lang w:val="en-US" w:eastAsia="zh-CN" w:bidi="ar"/>
              </w:rPr>
              <w:t>集成电路设计</w:t>
            </w:r>
            <w:r>
              <w:rPr>
                <w:rStyle w:val="23"/>
                <w:rFonts w:hint="eastAsia" w:ascii="宋体" w:hAnsi="宋体" w:eastAsia="宋体" w:cs="宋体"/>
                <w:sz w:val="18"/>
                <w:szCs w:val="18"/>
                <w:highlight w:val="none"/>
                <w:lang w:val="en-US" w:eastAsia="zh-CN" w:bidi="ar"/>
              </w:rPr>
              <w:t>”</w:t>
            </w:r>
          </w:p>
        </w:tc>
        <w:tc>
          <w:tcPr>
            <w:tcW w:w="5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ED609C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8"/>
                <w:szCs w:val="18"/>
                <w:highlight w:val="none"/>
                <w:u w:val="none"/>
              </w:rPr>
            </w:pPr>
            <w:r>
              <w:rPr>
                <w:rFonts w:hint="eastAsia" w:ascii="宋体" w:hAnsi="宋体" w:eastAsia="宋体" w:cs="宋体"/>
                <w:i w:val="0"/>
                <w:color w:val="000000"/>
                <w:kern w:val="0"/>
                <w:sz w:val="18"/>
                <w:szCs w:val="18"/>
                <w:highlight w:val="none"/>
                <w:u w:val="none"/>
                <w:lang w:val="en-US" w:eastAsia="zh-CN" w:bidi="ar"/>
              </w:rPr>
              <w:t>是否具有独立法人</w:t>
            </w:r>
          </w:p>
        </w:tc>
        <w:tc>
          <w:tcPr>
            <w:tcW w:w="6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322CB4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8"/>
                <w:szCs w:val="18"/>
                <w:highlight w:val="none"/>
                <w:u w:val="none"/>
              </w:rPr>
            </w:pPr>
            <w:r>
              <w:rPr>
                <w:rFonts w:hint="eastAsia" w:ascii="宋体" w:hAnsi="宋体" w:eastAsia="宋体" w:cs="宋体"/>
                <w:i w:val="0"/>
                <w:color w:val="000000"/>
                <w:kern w:val="0"/>
                <w:sz w:val="18"/>
                <w:szCs w:val="18"/>
                <w:highlight w:val="none"/>
                <w:u w:val="none"/>
                <w:lang w:val="en-US" w:eastAsia="zh-CN" w:bidi="ar"/>
              </w:rPr>
              <w:t>是否具有集成电路文件核心关键技术和属于本企业的知识产权</w:t>
            </w:r>
          </w:p>
        </w:tc>
        <w:tc>
          <w:tcPr>
            <w:tcW w:w="59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E80AD5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8"/>
                <w:szCs w:val="18"/>
                <w:highlight w:val="none"/>
                <w:u w:val="none"/>
              </w:rPr>
            </w:pPr>
            <w:r>
              <w:rPr>
                <w:rFonts w:hint="eastAsia" w:ascii="宋体" w:hAnsi="宋体" w:eastAsia="宋体" w:cs="宋体"/>
                <w:i w:val="0"/>
                <w:color w:val="000000"/>
                <w:kern w:val="0"/>
                <w:sz w:val="18"/>
                <w:szCs w:val="18"/>
                <w:highlight w:val="none"/>
                <w:u w:val="none"/>
                <w:lang w:val="en-US" w:eastAsia="zh-CN" w:bidi="ar"/>
              </w:rPr>
              <w:t>是否拥有该集成电路产品的完整齐备设计文件</w:t>
            </w:r>
          </w:p>
        </w:tc>
        <w:tc>
          <w:tcPr>
            <w:tcW w:w="64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4A05FB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8"/>
                <w:szCs w:val="18"/>
                <w:highlight w:val="none"/>
                <w:u w:val="none"/>
              </w:rPr>
            </w:pPr>
            <w:r>
              <w:rPr>
                <w:rFonts w:hint="eastAsia" w:ascii="宋体" w:hAnsi="宋体" w:eastAsia="宋体" w:cs="宋体"/>
                <w:i w:val="0"/>
                <w:color w:val="000000"/>
                <w:kern w:val="0"/>
                <w:sz w:val="18"/>
                <w:szCs w:val="18"/>
                <w:highlight w:val="none"/>
                <w:u w:val="none"/>
                <w:lang w:val="en-US" w:eastAsia="zh-CN" w:bidi="ar"/>
              </w:rPr>
              <w:t>集成电路设计机构地址（实际研发地点）</w:t>
            </w:r>
          </w:p>
        </w:tc>
        <w:tc>
          <w:tcPr>
            <w:tcW w:w="5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169604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18"/>
                <w:szCs w:val="18"/>
                <w:highlight w:val="none"/>
                <w:u w:val="none"/>
              </w:rPr>
            </w:pPr>
            <w:r>
              <w:rPr>
                <w:rFonts w:hint="eastAsia" w:ascii="宋体" w:hAnsi="宋体" w:eastAsia="宋体" w:cs="宋体"/>
                <w:b/>
                <w:i w:val="0"/>
                <w:color w:val="000000"/>
                <w:kern w:val="0"/>
                <w:sz w:val="18"/>
                <w:szCs w:val="18"/>
                <w:highlight w:val="none"/>
                <w:u w:val="none"/>
                <w:lang w:val="en-US" w:eastAsia="zh-CN" w:bidi="ar"/>
              </w:rPr>
              <w:t>芯片制造单位</w:t>
            </w:r>
          </w:p>
        </w:tc>
        <w:tc>
          <w:tcPr>
            <w:tcW w:w="52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D800DD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18"/>
                <w:szCs w:val="18"/>
                <w:highlight w:val="none"/>
                <w:u w:val="none"/>
              </w:rPr>
            </w:pPr>
            <w:r>
              <w:rPr>
                <w:rFonts w:hint="eastAsia" w:ascii="宋体" w:hAnsi="宋体" w:eastAsia="宋体" w:cs="宋体"/>
                <w:b/>
                <w:i w:val="0"/>
                <w:color w:val="000000"/>
                <w:kern w:val="0"/>
                <w:sz w:val="18"/>
                <w:szCs w:val="18"/>
                <w:highlight w:val="none"/>
                <w:u w:val="none"/>
                <w:lang w:val="en-US" w:eastAsia="zh-CN" w:bidi="ar"/>
              </w:rPr>
              <w:t>地址（至少精确到市）</w:t>
            </w:r>
          </w:p>
        </w:tc>
        <w:tc>
          <w:tcPr>
            <w:tcW w:w="54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32EC21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18"/>
                <w:szCs w:val="18"/>
                <w:highlight w:val="none"/>
                <w:u w:val="none"/>
              </w:rPr>
            </w:pPr>
            <w:r>
              <w:rPr>
                <w:rFonts w:hint="eastAsia" w:ascii="宋体" w:hAnsi="宋体" w:eastAsia="宋体" w:cs="宋体"/>
                <w:b/>
                <w:i w:val="0"/>
                <w:color w:val="000000"/>
                <w:kern w:val="0"/>
                <w:sz w:val="18"/>
                <w:szCs w:val="18"/>
                <w:highlight w:val="none"/>
                <w:u w:val="none"/>
                <w:lang w:val="en-US" w:eastAsia="zh-CN" w:bidi="ar"/>
              </w:rPr>
              <w:t>芯片封装单位（全称）</w:t>
            </w:r>
          </w:p>
        </w:tc>
        <w:tc>
          <w:tcPr>
            <w:tcW w:w="5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029EF8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18"/>
                <w:szCs w:val="18"/>
                <w:highlight w:val="none"/>
                <w:u w:val="none"/>
              </w:rPr>
            </w:pPr>
            <w:r>
              <w:rPr>
                <w:rFonts w:hint="eastAsia" w:ascii="宋体" w:hAnsi="宋体" w:eastAsia="宋体" w:cs="宋体"/>
                <w:b/>
                <w:i w:val="0"/>
                <w:color w:val="000000"/>
                <w:kern w:val="0"/>
                <w:sz w:val="18"/>
                <w:szCs w:val="18"/>
                <w:highlight w:val="none"/>
                <w:u w:val="none"/>
                <w:lang w:val="en-US" w:eastAsia="zh-CN" w:bidi="ar"/>
              </w:rPr>
              <w:t>地址（至少精确到市）</w:t>
            </w:r>
          </w:p>
        </w:tc>
        <w:tc>
          <w:tcPr>
            <w:tcW w:w="450" w:type="dxa"/>
            <w:tcBorders>
              <w:top w:val="single" w:color="000000" w:sz="4" w:space="0"/>
              <w:left w:val="nil"/>
              <w:bottom w:val="single" w:color="000000" w:sz="4" w:space="0"/>
              <w:right w:val="single" w:color="000000" w:sz="4" w:space="0"/>
            </w:tcBorders>
            <w:shd w:val="clear" w:color="auto" w:fill="auto"/>
            <w:tcMar>
              <w:top w:w="12" w:type="dxa"/>
              <w:left w:w="12" w:type="dxa"/>
              <w:right w:w="12" w:type="dxa"/>
            </w:tcMar>
            <w:vAlign w:val="center"/>
          </w:tcPr>
          <w:p w14:paraId="2370E7C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18"/>
                <w:szCs w:val="18"/>
                <w:highlight w:val="none"/>
                <w:u w:val="none"/>
              </w:rPr>
            </w:pPr>
            <w:r>
              <w:rPr>
                <w:rFonts w:hint="eastAsia" w:ascii="宋体" w:hAnsi="宋体" w:eastAsia="宋体" w:cs="宋体"/>
                <w:b/>
                <w:i w:val="0"/>
                <w:color w:val="000000"/>
                <w:kern w:val="0"/>
                <w:sz w:val="18"/>
                <w:szCs w:val="18"/>
                <w:highlight w:val="none"/>
                <w:u w:val="none"/>
                <w:lang w:val="en-US" w:eastAsia="zh-CN" w:bidi="ar"/>
              </w:rPr>
              <w:t>芯片测试单位（全称）</w:t>
            </w:r>
          </w:p>
        </w:tc>
        <w:tc>
          <w:tcPr>
            <w:tcW w:w="4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91A65A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18"/>
                <w:szCs w:val="18"/>
                <w:highlight w:val="none"/>
                <w:u w:val="none"/>
              </w:rPr>
            </w:pPr>
            <w:r>
              <w:rPr>
                <w:rFonts w:hint="eastAsia" w:ascii="宋体" w:hAnsi="宋体" w:eastAsia="宋体" w:cs="宋体"/>
                <w:b/>
                <w:i w:val="0"/>
                <w:color w:val="000000"/>
                <w:kern w:val="0"/>
                <w:sz w:val="18"/>
                <w:szCs w:val="18"/>
                <w:highlight w:val="none"/>
                <w:u w:val="none"/>
                <w:lang w:val="en-US" w:eastAsia="zh-CN" w:bidi="ar"/>
              </w:rPr>
              <w:t>地址（至少精确到市）</w:t>
            </w:r>
          </w:p>
        </w:tc>
        <w:tc>
          <w:tcPr>
            <w:tcW w:w="59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3AC387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8"/>
                <w:szCs w:val="18"/>
                <w:highlight w:val="none"/>
                <w:u w:val="none"/>
              </w:rPr>
            </w:pPr>
            <w:r>
              <w:rPr>
                <w:rFonts w:hint="eastAsia" w:ascii="宋体" w:hAnsi="宋体" w:eastAsia="宋体" w:cs="宋体"/>
                <w:i w:val="0"/>
                <w:color w:val="000000"/>
                <w:kern w:val="0"/>
                <w:sz w:val="18"/>
                <w:szCs w:val="18"/>
                <w:highlight w:val="none"/>
                <w:u w:val="none"/>
                <w:lang w:val="en-US" w:eastAsia="zh-CN" w:bidi="ar"/>
              </w:rPr>
              <w:t>如果封装测试在一起，就写同样的信息即可</w:t>
            </w:r>
          </w:p>
        </w:tc>
      </w:tr>
      <w:tr w14:paraId="476B6D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069" w:hRule="atLeast"/>
        </w:trPr>
        <w:tc>
          <w:tcPr>
            <w:tcW w:w="22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4A3F78D">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default" w:ascii="仿宋_GB2312" w:hAnsi="宋体" w:eastAsia="仿宋_GB2312" w:cs="仿宋_GB2312"/>
                <w:b/>
                <w:i w:val="0"/>
                <w:color w:val="000000"/>
                <w:sz w:val="18"/>
                <w:szCs w:val="18"/>
                <w:highlight w:val="none"/>
                <w:u w:val="none"/>
                <w:lang w:val="en-US" w:eastAsia="zh-CN"/>
              </w:rPr>
            </w:pPr>
          </w:p>
        </w:tc>
        <w:tc>
          <w:tcPr>
            <w:tcW w:w="324"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0AABD90">
            <w:pPr>
              <w:keepNext w:val="0"/>
              <w:keepLines w:val="0"/>
              <w:pageBreakBefore w:val="0"/>
              <w:kinsoku/>
              <w:wordWrap/>
              <w:overflowPunct/>
              <w:topLinePunct w:val="0"/>
              <w:autoSpaceDE/>
              <w:autoSpaceDN/>
              <w:bidi w:val="0"/>
              <w:adjustRightInd/>
              <w:snapToGrid/>
              <w:spacing w:line="240" w:lineRule="exact"/>
              <w:rPr>
                <w:rFonts w:hint="default" w:ascii="Times New Roman" w:hAnsi="Times New Roman" w:eastAsia="宋体" w:cs="Times New Roman"/>
                <w:i w:val="0"/>
                <w:color w:val="000000"/>
                <w:sz w:val="18"/>
                <w:szCs w:val="18"/>
                <w:highlight w:val="none"/>
                <w:u w:val="none"/>
              </w:rPr>
            </w:pPr>
          </w:p>
        </w:tc>
        <w:tc>
          <w:tcPr>
            <w:tcW w:w="24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81513F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楷体_GB2312" w:hAnsi="宋体" w:eastAsia="楷体_GB2312" w:cs="楷体_GB2312"/>
                <w:i w:val="0"/>
                <w:color w:val="FF0000"/>
                <w:sz w:val="18"/>
                <w:szCs w:val="18"/>
                <w:highlight w:val="none"/>
                <w:u w:val="none"/>
                <w:lang w:val="en-US" w:eastAsia="zh-CN"/>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B9595B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楷体_GB2312" w:hAnsi="宋体" w:eastAsia="楷体_GB2312" w:cs="楷体_GB2312"/>
                <w:i w:val="0"/>
                <w:color w:val="0000FF"/>
                <w:kern w:val="0"/>
                <w:sz w:val="18"/>
                <w:szCs w:val="18"/>
                <w:highlight w:val="none"/>
                <w:u w:val="none"/>
                <w:lang w:val="en-US" w:eastAsia="zh-CN" w:bidi="ar"/>
              </w:rPr>
            </w:pPr>
          </w:p>
        </w:tc>
        <w:tc>
          <w:tcPr>
            <w:tcW w:w="25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EF83D1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楷体_GB2312" w:hAnsi="宋体" w:eastAsia="楷体_GB2312" w:cs="楷体_GB2312"/>
                <w:i w:val="0"/>
                <w:color w:val="0000FF"/>
                <w:kern w:val="0"/>
                <w:sz w:val="18"/>
                <w:szCs w:val="18"/>
                <w:highlight w:val="none"/>
                <w:u w:val="none"/>
                <w:lang w:val="en-US" w:eastAsia="zh-CN" w:bidi="ar"/>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D51409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楷体_GB2312" w:hAnsi="宋体" w:eastAsia="楷体_GB2312" w:cs="楷体_GB2312"/>
                <w:i w:val="0"/>
                <w:color w:val="FF0000"/>
                <w:sz w:val="18"/>
                <w:szCs w:val="18"/>
                <w:highlight w:val="none"/>
                <w:u w:val="none"/>
              </w:rPr>
            </w:pPr>
          </w:p>
        </w:tc>
        <w:tc>
          <w:tcPr>
            <w:tcW w:w="42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84FC87E">
            <w:pPr>
              <w:keepNext w:val="0"/>
              <w:keepLines w:val="0"/>
              <w:pageBreakBefore w:val="0"/>
              <w:kinsoku/>
              <w:wordWrap/>
              <w:overflowPunct/>
              <w:topLinePunct w:val="0"/>
              <w:autoSpaceDE/>
              <w:autoSpaceDN/>
              <w:bidi w:val="0"/>
              <w:adjustRightInd/>
              <w:snapToGrid/>
              <w:spacing w:line="240" w:lineRule="exact"/>
              <w:jc w:val="left"/>
              <w:rPr>
                <w:rFonts w:hint="eastAsia" w:ascii="楷体_GB2312" w:hAnsi="宋体" w:eastAsia="楷体_GB2312" w:cs="楷体_GB2312"/>
                <w:i w:val="0"/>
                <w:color w:val="FF0000"/>
                <w:sz w:val="18"/>
                <w:szCs w:val="18"/>
                <w:highlight w:val="none"/>
                <w:u w:val="none"/>
              </w:rPr>
            </w:pP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715C380">
            <w:pPr>
              <w:keepNext w:val="0"/>
              <w:keepLines w:val="0"/>
              <w:pageBreakBefore w:val="0"/>
              <w:kinsoku/>
              <w:wordWrap/>
              <w:overflowPunct/>
              <w:topLinePunct w:val="0"/>
              <w:autoSpaceDE/>
              <w:autoSpaceDN/>
              <w:bidi w:val="0"/>
              <w:adjustRightInd/>
              <w:snapToGrid/>
              <w:spacing w:line="240" w:lineRule="exact"/>
              <w:jc w:val="left"/>
              <w:rPr>
                <w:rFonts w:hint="eastAsia" w:ascii="楷体_GB2312" w:hAnsi="宋体" w:eastAsia="楷体_GB2312" w:cs="楷体_GB2312"/>
                <w:i w:val="0"/>
                <w:color w:val="FF0000"/>
                <w:sz w:val="18"/>
                <w:szCs w:val="18"/>
                <w:highlight w:val="none"/>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047383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楷体_GB2312" w:hAnsi="宋体" w:eastAsia="楷体_GB2312" w:cs="楷体_GB2312"/>
                <w:i w:val="0"/>
                <w:color w:val="FF0000"/>
                <w:sz w:val="18"/>
                <w:szCs w:val="18"/>
                <w:highlight w:val="none"/>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9A2B3C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楷体_GB2312" w:hAnsi="宋体" w:eastAsia="楷体_GB2312" w:cs="楷体_GB2312"/>
                <w:i w:val="0"/>
                <w:color w:val="FF0000"/>
                <w:sz w:val="18"/>
                <w:szCs w:val="18"/>
                <w:highlight w:val="none"/>
                <w:u w:val="none"/>
              </w:rPr>
            </w:pPr>
          </w:p>
        </w:tc>
        <w:tc>
          <w:tcPr>
            <w:tcW w:w="67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4070580">
            <w:pPr>
              <w:keepNext w:val="0"/>
              <w:keepLines w:val="0"/>
              <w:pageBreakBefore w:val="0"/>
              <w:kinsoku/>
              <w:wordWrap/>
              <w:overflowPunct/>
              <w:topLinePunct w:val="0"/>
              <w:autoSpaceDE/>
              <w:autoSpaceDN/>
              <w:bidi w:val="0"/>
              <w:adjustRightInd/>
              <w:snapToGrid/>
              <w:spacing w:line="240" w:lineRule="exact"/>
              <w:rPr>
                <w:rFonts w:hint="default" w:ascii="Times New Roman" w:hAnsi="Times New Roman" w:eastAsia="宋体" w:cs="Times New Roman"/>
                <w:i w:val="0"/>
                <w:color w:val="000000"/>
                <w:sz w:val="18"/>
                <w:szCs w:val="18"/>
                <w:highlight w:val="none"/>
                <w:u w:val="none"/>
              </w:rPr>
            </w:pPr>
          </w:p>
        </w:tc>
        <w:tc>
          <w:tcPr>
            <w:tcW w:w="59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202B6DD">
            <w:pPr>
              <w:keepNext w:val="0"/>
              <w:keepLines w:val="0"/>
              <w:pageBreakBefore w:val="0"/>
              <w:kinsoku/>
              <w:wordWrap/>
              <w:overflowPunct/>
              <w:topLinePunct w:val="0"/>
              <w:autoSpaceDE/>
              <w:autoSpaceDN/>
              <w:bidi w:val="0"/>
              <w:adjustRightInd/>
              <w:snapToGrid/>
              <w:spacing w:line="240" w:lineRule="exact"/>
              <w:rPr>
                <w:rFonts w:hint="default" w:ascii="Times New Roman" w:hAnsi="Times New Roman" w:eastAsia="宋体" w:cs="Times New Roman"/>
                <w:i w:val="0"/>
                <w:color w:val="000000"/>
                <w:sz w:val="18"/>
                <w:szCs w:val="18"/>
                <w:highlight w:val="none"/>
                <w:u w:val="none"/>
              </w:rPr>
            </w:pPr>
          </w:p>
        </w:tc>
        <w:tc>
          <w:tcPr>
            <w:tcW w:w="6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996932F">
            <w:pPr>
              <w:keepNext w:val="0"/>
              <w:keepLines w:val="0"/>
              <w:pageBreakBefore w:val="0"/>
              <w:kinsoku/>
              <w:wordWrap/>
              <w:overflowPunct/>
              <w:topLinePunct w:val="0"/>
              <w:autoSpaceDE/>
              <w:autoSpaceDN/>
              <w:bidi w:val="0"/>
              <w:adjustRightInd/>
              <w:snapToGrid/>
              <w:spacing w:line="240" w:lineRule="exact"/>
              <w:rPr>
                <w:rFonts w:hint="default" w:ascii="Times New Roman" w:hAnsi="Times New Roman" w:eastAsia="宋体" w:cs="Times New Roman"/>
                <w:i w:val="0"/>
                <w:color w:val="000000"/>
                <w:sz w:val="18"/>
                <w:szCs w:val="18"/>
                <w:highlight w:val="none"/>
                <w:u w:val="none"/>
              </w:rPr>
            </w:pPr>
          </w:p>
        </w:tc>
        <w:tc>
          <w:tcPr>
            <w:tcW w:w="59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49AB87F">
            <w:pPr>
              <w:keepNext w:val="0"/>
              <w:keepLines w:val="0"/>
              <w:pageBreakBefore w:val="0"/>
              <w:kinsoku/>
              <w:wordWrap/>
              <w:overflowPunct/>
              <w:topLinePunct w:val="0"/>
              <w:autoSpaceDE/>
              <w:autoSpaceDN/>
              <w:bidi w:val="0"/>
              <w:adjustRightInd/>
              <w:snapToGrid/>
              <w:spacing w:line="240" w:lineRule="exact"/>
              <w:rPr>
                <w:rFonts w:hint="default" w:ascii="Times New Roman" w:hAnsi="Times New Roman" w:eastAsia="宋体" w:cs="Times New Roman"/>
                <w:i w:val="0"/>
                <w:color w:val="000000"/>
                <w:sz w:val="18"/>
                <w:szCs w:val="18"/>
                <w:highlight w:val="none"/>
                <w:u w:val="none"/>
              </w:rPr>
            </w:pPr>
          </w:p>
        </w:tc>
        <w:tc>
          <w:tcPr>
            <w:tcW w:w="64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991A5DF">
            <w:pPr>
              <w:keepNext w:val="0"/>
              <w:keepLines w:val="0"/>
              <w:pageBreakBefore w:val="0"/>
              <w:kinsoku/>
              <w:wordWrap/>
              <w:overflowPunct/>
              <w:topLinePunct w:val="0"/>
              <w:autoSpaceDE/>
              <w:autoSpaceDN/>
              <w:bidi w:val="0"/>
              <w:adjustRightInd/>
              <w:snapToGrid/>
              <w:spacing w:line="240" w:lineRule="exact"/>
              <w:rPr>
                <w:rFonts w:hint="default" w:ascii="Times New Roman" w:hAnsi="Times New Roman" w:eastAsia="宋体" w:cs="Times New Roman"/>
                <w:i w:val="0"/>
                <w:color w:val="000000"/>
                <w:sz w:val="18"/>
                <w:szCs w:val="18"/>
                <w:highlight w:val="none"/>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B5D03FB">
            <w:pPr>
              <w:keepNext w:val="0"/>
              <w:keepLines w:val="0"/>
              <w:pageBreakBefore w:val="0"/>
              <w:kinsoku/>
              <w:wordWrap/>
              <w:overflowPunct/>
              <w:topLinePunct w:val="0"/>
              <w:autoSpaceDE/>
              <w:autoSpaceDN/>
              <w:bidi w:val="0"/>
              <w:adjustRightInd/>
              <w:snapToGrid/>
              <w:spacing w:line="240" w:lineRule="exact"/>
              <w:rPr>
                <w:rFonts w:hint="default" w:ascii="Times New Roman" w:hAnsi="Times New Roman" w:eastAsia="宋体" w:cs="Times New Roman"/>
                <w:i w:val="0"/>
                <w:color w:val="000000"/>
                <w:sz w:val="18"/>
                <w:szCs w:val="18"/>
                <w:highlight w:val="none"/>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8731CC8">
            <w:pPr>
              <w:keepNext w:val="0"/>
              <w:keepLines w:val="0"/>
              <w:pageBreakBefore w:val="0"/>
              <w:kinsoku/>
              <w:wordWrap/>
              <w:overflowPunct/>
              <w:topLinePunct w:val="0"/>
              <w:autoSpaceDE/>
              <w:autoSpaceDN/>
              <w:bidi w:val="0"/>
              <w:adjustRightInd/>
              <w:snapToGrid/>
              <w:spacing w:line="240" w:lineRule="exact"/>
              <w:rPr>
                <w:rFonts w:hint="default" w:ascii="Times New Roman" w:hAnsi="Times New Roman" w:eastAsia="宋体" w:cs="Times New Roman"/>
                <w:i w:val="0"/>
                <w:color w:val="000000"/>
                <w:sz w:val="18"/>
                <w:szCs w:val="18"/>
                <w:highlight w:val="none"/>
                <w:u w:val="none"/>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740C055">
            <w:pPr>
              <w:keepNext w:val="0"/>
              <w:keepLines w:val="0"/>
              <w:pageBreakBefore w:val="0"/>
              <w:kinsoku/>
              <w:wordWrap/>
              <w:overflowPunct/>
              <w:topLinePunct w:val="0"/>
              <w:autoSpaceDE/>
              <w:autoSpaceDN/>
              <w:bidi w:val="0"/>
              <w:adjustRightInd/>
              <w:snapToGrid/>
              <w:spacing w:line="240" w:lineRule="exact"/>
              <w:rPr>
                <w:rFonts w:hint="default" w:ascii="Times New Roman" w:hAnsi="Times New Roman" w:eastAsia="宋体" w:cs="Times New Roman"/>
                <w:i w:val="0"/>
                <w:color w:val="000000"/>
                <w:sz w:val="18"/>
                <w:szCs w:val="18"/>
                <w:highlight w:val="none"/>
                <w:u w:val="none"/>
              </w:rPr>
            </w:pPr>
          </w:p>
        </w:tc>
        <w:tc>
          <w:tcPr>
            <w:tcW w:w="50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3C89DDE">
            <w:pPr>
              <w:keepNext w:val="0"/>
              <w:keepLines w:val="0"/>
              <w:pageBreakBefore w:val="0"/>
              <w:kinsoku/>
              <w:wordWrap/>
              <w:overflowPunct/>
              <w:topLinePunct w:val="0"/>
              <w:autoSpaceDE/>
              <w:autoSpaceDN/>
              <w:bidi w:val="0"/>
              <w:adjustRightInd/>
              <w:snapToGrid/>
              <w:spacing w:line="240" w:lineRule="exact"/>
              <w:rPr>
                <w:rFonts w:hint="default" w:ascii="Times New Roman" w:hAnsi="Times New Roman" w:eastAsia="宋体" w:cs="Times New Roman"/>
                <w:i w:val="0"/>
                <w:color w:val="000000"/>
                <w:sz w:val="18"/>
                <w:szCs w:val="18"/>
                <w:highlight w:val="none"/>
                <w:u w:val="none"/>
              </w:rPr>
            </w:pPr>
          </w:p>
        </w:tc>
        <w:tc>
          <w:tcPr>
            <w:tcW w:w="450" w:type="dxa"/>
            <w:tcBorders>
              <w:top w:val="single" w:color="000000" w:sz="4" w:space="0"/>
              <w:left w:val="nil"/>
              <w:bottom w:val="single" w:color="000000" w:sz="4" w:space="0"/>
              <w:right w:val="single" w:color="000000" w:sz="4" w:space="0"/>
            </w:tcBorders>
            <w:shd w:val="clear" w:color="auto" w:fill="auto"/>
            <w:noWrap/>
            <w:tcMar>
              <w:top w:w="12" w:type="dxa"/>
              <w:left w:w="12" w:type="dxa"/>
              <w:right w:w="12" w:type="dxa"/>
            </w:tcMar>
            <w:vAlign w:val="center"/>
          </w:tcPr>
          <w:p w14:paraId="68D95B39">
            <w:pPr>
              <w:keepNext w:val="0"/>
              <w:keepLines w:val="0"/>
              <w:pageBreakBefore w:val="0"/>
              <w:kinsoku/>
              <w:wordWrap/>
              <w:overflowPunct/>
              <w:topLinePunct w:val="0"/>
              <w:autoSpaceDE/>
              <w:autoSpaceDN/>
              <w:bidi w:val="0"/>
              <w:adjustRightInd/>
              <w:snapToGrid/>
              <w:spacing w:line="240" w:lineRule="exact"/>
              <w:rPr>
                <w:rFonts w:hint="default" w:ascii="Times New Roman" w:hAnsi="Times New Roman" w:eastAsia="宋体" w:cs="Times New Roman"/>
                <w:i w:val="0"/>
                <w:color w:val="000000"/>
                <w:sz w:val="18"/>
                <w:szCs w:val="18"/>
                <w:highlight w:val="none"/>
                <w:u w:val="none"/>
              </w:rPr>
            </w:pPr>
          </w:p>
        </w:tc>
        <w:tc>
          <w:tcPr>
            <w:tcW w:w="47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7C457F7">
            <w:pPr>
              <w:keepNext w:val="0"/>
              <w:keepLines w:val="0"/>
              <w:pageBreakBefore w:val="0"/>
              <w:kinsoku/>
              <w:wordWrap/>
              <w:overflowPunct/>
              <w:topLinePunct w:val="0"/>
              <w:autoSpaceDE/>
              <w:autoSpaceDN/>
              <w:bidi w:val="0"/>
              <w:adjustRightInd/>
              <w:snapToGrid/>
              <w:spacing w:line="240" w:lineRule="exact"/>
              <w:rPr>
                <w:rFonts w:hint="default" w:ascii="Times New Roman" w:hAnsi="Times New Roman" w:eastAsia="宋体" w:cs="Times New Roman"/>
                <w:i w:val="0"/>
                <w:color w:val="000000"/>
                <w:sz w:val="18"/>
                <w:szCs w:val="18"/>
                <w:highlight w:val="none"/>
                <w:u w:val="none"/>
              </w:rPr>
            </w:pPr>
          </w:p>
        </w:tc>
        <w:tc>
          <w:tcPr>
            <w:tcW w:w="598"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3669525">
            <w:pPr>
              <w:keepNext w:val="0"/>
              <w:keepLines w:val="0"/>
              <w:pageBreakBefore w:val="0"/>
              <w:kinsoku/>
              <w:wordWrap/>
              <w:overflowPunct/>
              <w:topLinePunct w:val="0"/>
              <w:autoSpaceDE/>
              <w:autoSpaceDN/>
              <w:bidi w:val="0"/>
              <w:adjustRightInd/>
              <w:snapToGrid/>
              <w:spacing w:line="240" w:lineRule="exact"/>
              <w:rPr>
                <w:rFonts w:hint="default" w:ascii="Times New Roman" w:hAnsi="Times New Roman" w:eastAsia="宋体" w:cs="Times New Roman"/>
                <w:i w:val="0"/>
                <w:color w:val="000000"/>
                <w:sz w:val="18"/>
                <w:szCs w:val="18"/>
                <w:highlight w:val="none"/>
                <w:u w:val="none"/>
              </w:rPr>
            </w:pPr>
          </w:p>
        </w:tc>
      </w:tr>
    </w:tbl>
    <w:p w14:paraId="0B1C0DC7">
      <w:pPr>
        <w:pStyle w:val="2"/>
        <w:keepNext/>
        <w:keepLines/>
        <w:pageBreakBefore w:val="0"/>
        <w:widowControl w:val="0"/>
        <w:numPr>
          <w:ilvl w:val="0"/>
          <w:numId w:val="0"/>
        </w:numPr>
        <w:kinsoku/>
        <w:wordWrap/>
        <w:overflowPunct/>
        <w:topLinePunct w:val="0"/>
        <w:autoSpaceDE/>
        <w:autoSpaceDN/>
        <w:bidi w:val="0"/>
        <w:adjustRightInd w:val="0"/>
        <w:snapToGrid w:val="0"/>
        <w:spacing w:before="0" w:after="0" w:line="240" w:lineRule="auto"/>
        <w:ind w:leftChars="0"/>
        <w:jc w:val="both"/>
        <w:textAlignment w:val="auto"/>
        <w:rPr>
          <w:rFonts w:hint="eastAsia" w:ascii="黑体" w:hAnsi="黑体" w:eastAsia="黑体" w:cs="黑体"/>
          <w:b w:val="0"/>
          <w:bCs/>
          <w:i w:val="0"/>
          <w:iCs w:val="0"/>
          <w:color w:val="auto"/>
          <w:kern w:val="0"/>
          <w:sz w:val="32"/>
          <w:szCs w:val="32"/>
          <w:highlight w:val="none"/>
          <w:lang w:val="en-US" w:eastAsia="zh-CN"/>
        </w:rPr>
      </w:pPr>
    </w:p>
    <w:p w14:paraId="0A81906B">
      <w:pPr>
        <w:pStyle w:val="2"/>
        <w:keepNext/>
        <w:keepLines/>
        <w:pageBreakBefore w:val="0"/>
        <w:widowControl w:val="0"/>
        <w:numPr>
          <w:ilvl w:val="0"/>
          <w:numId w:val="0"/>
        </w:numPr>
        <w:kinsoku/>
        <w:wordWrap/>
        <w:overflowPunct/>
        <w:topLinePunct w:val="0"/>
        <w:autoSpaceDE/>
        <w:autoSpaceDN/>
        <w:bidi w:val="0"/>
        <w:adjustRightInd w:val="0"/>
        <w:snapToGrid w:val="0"/>
        <w:spacing w:before="0" w:after="0" w:line="240" w:lineRule="auto"/>
        <w:ind w:leftChars="0"/>
        <w:jc w:val="both"/>
        <w:textAlignment w:val="auto"/>
        <w:rPr>
          <w:rFonts w:hint="eastAsia" w:ascii="黑体" w:hAnsi="黑体" w:eastAsia="黑体" w:cs="黑体"/>
          <w:b w:val="0"/>
          <w:bCs/>
          <w:i w:val="0"/>
          <w:iCs w:val="0"/>
          <w:color w:val="auto"/>
          <w:kern w:val="0"/>
          <w:sz w:val="32"/>
          <w:szCs w:val="32"/>
          <w:highlight w:val="none"/>
          <w:lang w:val="en-US" w:eastAsia="zh-CN"/>
        </w:rPr>
      </w:pPr>
    </w:p>
    <w:p w14:paraId="28237F58">
      <w:pPr>
        <w:pStyle w:val="2"/>
        <w:keepNext/>
        <w:keepLines/>
        <w:pageBreakBefore w:val="0"/>
        <w:widowControl w:val="0"/>
        <w:numPr>
          <w:ilvl w:val="0"/>
          <w:numId w:val="0"/>
        </w:numPr>
        <w:kinsoku/>
        <w:wordWrap/>
        <w:overflowPunct/>
        <w:topLinePunct w:val="0"/>
        <w:autoSpaceDE/>
        <w:autoSpaceDN/>
        <w:bidi w:val="0"/>
        <w:adjustRightInd w:val="0"/>
        <w:snapToGrid w:val="0"/>
        <w:spacing w:before="0" w:after="0" w:line="240" w:lineRule="auto"/>
        <w:ind w:leftChars="0"/>
        <w:jc w:val="both"/>
        <w:textAlignment w:val="auto"/>
        <w:rPr>
          <w:rFonts w:hint="eastAsia" w:ascii="黑体" w:hAnsi="黑体" w:eastAsia="黑体" w:cs="黑体"/>
          <w:b w:val="0"/>
          <w:bCs/>
          <w:i w:val="0"/>
          <w:iCs w:val="0"/>
          <w:color w:val="auto"/>
          <w:kern w:val="0"/>
          <w:sz w:val="32"/>
          <w:szCs w:val="32"/>
          <w:highlight w:val="none"/>
          <w:lang w:val="en-US" w:eastAsia="zh-CN"/>
        </w:rPr>
      </w:pPr>
    </w:p>
    <w:p w14:paraId="285006E4">
      <w:pPr>
        <w:pStyle w:val="2"/>
        <w:keepNext/>
        <w:keepLines/>
        <w:pageBreakBefore w:val="0"/>
        <w:widowControl w:val="0"/>
        <w:numPr>
          <w:ilvl w:val="0"/>
          <w:numId w:val="0"/>
        </w:numPr>
        <w:kinsoku/>
        <w:wordWrap/>
        <w:overflowPunct/>
        <w:topLinePunct w:val="0"/>
        <w:autoSpaceDE/>
        <w:autoSpaceDN/>
        <w:bidi w:val="0"/>
        <w:adjustRightInd w:val="0"/>
        <w:snapToGrid w:val="0"/>
        <w:spacing w:before="0" w:after="0" w:line="240" w:lineRule="auto"/>
        <w:ind w:leftChars="0"/>
        <w:jc w:val="both"/>
        <w:textAlignment w:val="auto"/>
        <w:rPr>
          <w:rFonts w:hint="eastAsia" w:ascii="黑体" w:hAnsi="黑体" w:eastAsia="黑体" w:cs="黑体"/>
          <w:b w:val="0"/>
          <w:bCs/>
          <w:i w:val="0"/>
          <w:iCs w:val="0"/>
          <w:color w:val="auto"/>
          <w:kern w:val="0"/>
          <w:sz w:val="32"/>
          <w:szCs w:val="32"/>
          <w:highlight w:val="none"/>
          <w:lang w:val="en-US" w:eastAsia="zh-CN"/>
        </w:rPr>
      </w:pPr>
    </w:p>
    <w:p w14:paraId="25A77A27">
      <w:pPr>
        <w:pStyle w:val="2"/>
        <w:keepNext/>
        <w:keepLines/>
        <w:pageBreakBefore w:val="0"/>
        <w:widowControl w:val="0"/>
        <w:numPr>
          <w:ilvl w:val="0"/>
          <w:numId w:val="0"/>
        </w:numPr>
        <w:kinsoku/>
        <w:wordWrap/>
        <w:overflowPunct/>
        <w:topLinePunct w:val="0"/>
        <w:autoSpaceDE/>
        <w:autoSpaceDN/>
        <w:bidi w:val="0"/>
        <w:adjustRightInd w:val="0"/>
        <w:snapToGrid w:val="0"/>
        <w:spacing w:before="0" w:after="0" w:line="240" w:lineRule="auto"/>
        <w:ind w:leftChars="0"/>
        <w:jc w:val="both"/>
        <w:textAlignment w:val="auto"/>
        <w:rPr>
          <w:rFonts w:hint="eastAsia" w:ascii="黑体" w:hAnsi="黑体" w:eastAsia="黑体" w:cs="黑体"/>
          <w:b w:val="0"/>
          <w:bCs/>
          <w:i w:val="0"/>
          <w:iCs w:val="0"/>
          <w:color w:val="auto"/>
          <w:kern w:val="0"/>
          <w:sz w:val="32"/>
          <w:szCs w:val="32"/>
          <w:highlight w:val="none"/>
          <w:lang w:val="en-US" w:eastAsia="zh-CN"/>
        </w:rPr>
      </w:pPr>
    </w:p>
    <w:p w14:paraId="19CEC21B">
      <w:pPr>
        <w:pStyle w:val="2"/>
        <w:keepNext/>
        <w:keepLines/>
        <w:pageBreakBefore w:val="0"/>
        <w:widowControl w:val="0"/>
        <w:numPr>
          <w:ilvl w:val="0"/>
          <w:numId w:val="0"/>
        </w:numPr>
        <w:kinsoku/>
        <w:wordWrap/>
        <w:overflowPunct/>
        <w:topLinePunct w:val="0"/>
        <w:autoSpaceDE/>
        <w:autoSpaceDN/>
        <w:bidi w:val="0"/>
        <w:adjustRightInd w:val="0"/>
        <w:snapToGrid w:val="0"/>
        <w:spacing w:before="0" w:after="0" w:line="240" w:lineRule="auto"/>
        <w:ind w:leftChars="0"/>
        <w:jc w:val="both"/>
        <w:textAlignment w:val="auto"/>
        <w:rPr>
          <w:rFonts w:hint="eastAsia" w:ascii="黑体" w:hAnsi="黑体" w:eastAsia="黑体" w:cs="黑体"/>
          <w:b w:val="0"/>
          <w:bCs/>
          <w:i w:val="0"/>
          <w:iCs w:val="0"/>
          <w:color w:val="auto"/>
          <w:kern w:val="0"/>
          <w:sz w:val="32"/>
          <w:szCs w:val="32"/>
          <w:highlight w:val="none"/>
          <w:lang w:val="en-US" w:eastAsia="zh-CN"/>
        </w:rPr>
      </w:pPr>
    </w:p>
    <w:p w14:paraId="5551CEA6">
      <w:pPr>
        <w:rPr>
          <w:rFonts w:hint="eastAsia" w:ascii="黑体" w:hAnsi="黑体" w:eastAsia="黑体" w:cs="黑体"/>
          <w:b w:val="0"/>
          <w:bCs/>
          <w:i w:val="0"/>
          <w:iCs w:val="0"/>
          <w:color w:val="auto"/>
          <w:kern w:val="0"/>
          <w:sz w:val="32"/>
          <w:szCs w:val="32"/>
          <w:highlight w:val="none"/>
          <w:lang w:val="en-US" w:eastAsia="zh-CN"/>
        </w:rPr>
      </w:pPr>
    </w:p>
    <w:p w14:paraId="41D2E7BB">
      <w:pPr>
        <w:pStyle w:val="6"/>
        <w:rPr>
          <w:rFonts w:hint="eastAsia" w:ascii="黑体" w:hAnsi="黑体" w:eastAsia="黑体" w:cs="黑体"/>
          <w:b w:val="0"/>
          <w:bCs/>
          <w:i w:val="0"/>
          <w:iCs w:val="0"/>
          <w:color w:val="auto"/>
          <w:kern w:val="0"/>
          <w:sz w:val="32"/>
          <w:szCs w:val="32"/>
          <w:highlight w:val="none"/>
          <w:lang w:val="en-US" w:eastAsia="zh-CN"/>
        </w:rPr>
      </w:pPr>
    </w:p>
    <w:p w14:paraId="1CF7A20F">
      <w:pPr>
        <w:pStyle w:val="7"/>
        <w:rPr>
          <w:rFonts w:hint="eastAsia"/>
          <w:lang w:val="en-US" w:eastAsia="zh-CN"/>
        </w:rPr>
      </w:pPr>
    </w:p>
    <w:p w14:paraId="46B02281">
      <w:pPr>
        <w:pStyle w:val="2"/>
        <w:keepNext/>
        <w:keepLines/>
        <w:pageBreakBefore w:val="0"/>
        <w:widowControl w:val="0"/>
        <w:numPr>
          <w:ilvl w:val="0"/>
          <w:numId w:val="0"/>
        </w:numPr>
        <w:kinsoku/>
        <w:wordWrap/>
        <w:overflowPunct/>
        <w:topLinePunct w:val="0"/>
        <w:autoSpaceDE/>
        <w:autoSpaceDN/>
        <w:bidi w:val="0"/>
        <w:adjustRightInd w:val="0"/>
        <w:snapToGrid w:val="0"/>
        <w:spacing w:before="0" w:after="0" w:line="240" w:lineRule="auto"/>
        <w:ind w:leftChars="0"/>
        <w:jc w:val="both"/>
        <w:textAlignment w:val="auto"/>
        <w:rPr>
          <w:rFonts w:hint="eastAsia" w:ascii="黑体" w:hAnsi="黑体" w:eastAsia="黑体" w:cs="黑体"/>
          <w:b w:val="0"/>
          <w:bCs/>
          <w:i w:val="0"/>
          <w:iCs w:val="0"/>
          <w:color w:val="auto"/>
          <w:kern w:val="0"/>
          <w:sz w:val="32"/>
          <w:szCs w:val="32"/>
          <w:highlight w:val="none"/>
          <w:lang w:val="en-US" w:eastAsia="zh-CN"/>
        </w:rPr>
      </w:pPr>
    </w:p>
    <w:p w14:paraId="39D751BF">
      <w:pPr>
        <w:rPr>
          <w:rFonts w:hint="eastAsia" w:ascii="黑体" w:hAnsi="黑体" w:eastAsia="黑体" w:cs="黑体"/>
          <w:b w:val="0"/>
          <w:bCs/>
          <w:i w:val="0"/>
          <w:iCs w:val="0"/>
          <w:color w:val="auto"/>
          <w:kern w:val="0"/>
          <w:sz w:val="32"/>
          <w:szCs w:val="32"/>
          <w:highlight w:val="none"/>
          <w:lang w:val="en-US" w:eastAsia="zh-CN"/>
        </w:rPr>
      </w:pPr>
    </w:p>
    <w:p w14:paraId="08C8495B">
      <w:pPr>
        <w:pStyle w:val="2"/>
        <w:numPr>
          <w:ilvl w:val="0"/>
          <w:numId w:val="0"/>
        </w:numPr>
        <w:spacing w:before="0" w:after="0" w:line="240" w:lineRule="auto"/>
        <w:ind w:leftChars="0"/>
        <w:jc w:val="both"/>
        <w:rPr>
          <w:rFonts w:hint="default" w:ascii="仿宋_GB2312" w:hAnsi="仿宋_GB2312" w:eastAsia="仿宋_GB2312" w:cs="仿宋_GB2312"/>
          <w:b w:val="0"/>
          <w:bCs/>
          <w:i w:val="0"/>
          <w:iCs w:val="0"/>
          <w:color w:val="auto"/>
          <w:kern w:val="0"/>
          <w:sz w:val="32"/>
          <w:szCs w:val="32"/>
          <w:highlight w:val="none"/>
          <w:lang w:val="en-US" w:eastAsia="zh-CN"/>
        </w:rPr>
      </w:pPr>
      <w:r>
        <w:rPr>
          <w:rFonts w:hint="eastAsia" w:ascii="黑体" w:hAnsi="黑体" w:eastAsia="黑体" w:cs="黑体"/>
          <w:b w:val="0"/>
          <w:bCs/>
          <w:i w:val="0"/>
          <w:iCs w:val="0"/>
          <w:color w:val="auto"/>
          <w:kern w:val="0"/>
          <w:sz w:val="32"/>
          <w:szCs w:val="32"/>
          <w:highlight w:val="none"/>
          <w:lang w:val="en-US" w:eastAsia="zh-CN"/>
        </w:rPr>
        <w:t>附件2：芯片供应商承诺函</w:t>
      </w:r>
    </w:p>
    <w:p w14:paraId="54971C8C">
      <w:pPr>
        <w:pStyle w:val="2"/>
        <w:numPr>
          <w:ilvl w:val="0"/>
          <w:numId w:val="0"/>
        </w:numPr>
        <w:spacing w:before="0" w:after="0" w:line="240" w:lineRule="auto"/>
        <w:ind w:leftChars="0" w:firstLine="3092" w:firstLineChars="1100"/>
        <w:jc w:val="both"/>
        <w:rPr>
          <w:rFonts w:ascii="宋体" w:hAnsi="宋体" w:eastAsia="宋体"/>
          <w:b/>
          <w:color w:val="000000" w:themeColor="text1"/>
          <w:sz w:val="28"/>
          <w:szCs w:val="32"/>
          <w:highlight w:val="none"/>
          <w14:textFill>
            <w14:solidFill>
              <w14:schemeClr w14:val="tx1"/>
            </w14:solidFill>
          </w14:textFill>
        </w:rPr>
      </w:pPr>
      <w:r>
        <w:rPr>
          <w:rFonts w:hint="eastAsia" w:ascii="宋体" w:hAnsi="宋体" w:eastAsia="宋体"/>
          <w:b/>
          <w:color w:val="000000" w:themeColor="text1"/>
          <w:sz w:val="28"/>
          <w:szCs w:val="32"/>
          <w:highlight w:val="none"/>
          <w14:textFill>
            <w14:solidFill>
              <w14:schemeClr w14:val="tx1"/>
            </w14:solidFill>
          </w14:textFill>
        </w:rPr>
        <w:t>芯片供应</w:t>
      </w:r>
      <w:r>
        <w:rPr>
          <w:rFonts w:hint="eastAsia" w:ascii="宋体" w:hAnsi="宋体" w:eastAsia="宋体"/>
          <w:b/>
          <w:color w:val="000000" w:themeColor="text1"/>
          <w:sz w:val="28"/>
          <w:szCs w:val="32"/>
          <w:highlight w:val="none"/>
          <w:lang w:val="en-US" w:eastAsia="zh-CN"/>
          <w14:textFill>
            <w14:solidFill>
              <w14:schemeClr w14:val="tx1"/>
            </w14:solidFill>
          </w14:textFill>
        </w:rPr>
        <w:t>商</w:t>
      </w:r>
      <w:r>
        <w:rPr>
          <w:rFonts w:hint="eastAsia" w:ascii="宋体" w:hAnsi="宋体" w:eastAsia="宋体"/>
          <w:b/>
          <w:color w:val="000000" w:themeColor="text1"/>
          <w:sz w:val="28"/>
          <w:szCs w:val="32"/>
          <w:highlight w:val="none"/>
          <w14:textFill>
            <w14:solidFill>
              <w14:schemeClr w14:val="tx1"/>
            </w14:solidFill>
          </w14:textFill>
        </w:rPr>
        <w:t>承诺函</w:t>
      </w:r>
    </w:p>
    <w:p w14:paraId="33A2923E">
      <w:pPr>
        <w:spacing w:line="360" w:lineRule="auto"/>
        <w:ind w:right="840" w:firstLine="5250" w:firstLineChars="2500"/>
        <w:rPr>
          <w:rFonts w:hint="eastAsia" w:ascii="宋体" w:hAnsi="宋体" w:eastAsia="宋体"/>
          <w:color w:val="000000" w:themeColor="text1"/>
          <w:szCs w:val="21"/>
          <w:highlight w:val="none"/>
          <w14:textFill>
            <w14:solidFill>
              <w14:schemeClr w14:val="tx1"/>
            </w14:solidFill>
          </w14:textFill>
        </w:rPr>
      </w:pPr>
    </w:p>
    <w:p w14:paraId="087829FC">
      <w:pPr>
        <w:spacing w:line="360" w:lineRule="auto"/>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u w:val="single"/>
          <w14:textFill>
            <w14:solidFill>
              <w14:schemeClr w14:val="tx1"/>
            </w14:solidFill>
          </w14:textFill>
        </w:rPr>
        <w:t xml:space="preserve">            </w:t>
      </w:r>
      <w:r>
        <w:rPr>
          <w:rFonts w:hint="eastAsia" w:ascii="宋体" w:hAnsi="宋体" w:eastAsia="宋体"/>
          <w:color w:val="000000" w:themeColor="text1"/>
          <w:szCs w:val="21"/>
          <w:highlight w:val="none"/>
          <w:u w:val="single"/>
          <w:lang w:val="en-US" w:eastAsia="zh-CN"/>
          <w14:textFill>
            <w14:solidFill>
              <w14:schemeClr w14:val="tx1"/>
            </w14:solidFill>
          </w14:textFill>
        </w:rPr>
        <w:t>公司（招标人）</w:t>
      </w:r>
      <w:r>
        <w:rPr>
          <w:rFonts w:hint="eastAsia" w:ascii="宋体" w:hAnsi="宋体" w:eastAsia="宋体"/>
          <w:color w:val="000000" w:themeColor="text1"/>
          <w:szCs w:val="21"/>
          <w:highlight w:val="none"/>
          <w14:textFill>
            <w14:solidFill>
              <w14:schemeClr w14:val="tx1"/>
            </w14:solidFill>
          </w14:textFill>
        </w:rPr>
        <w:t>：</w:t>
      </w:r>
      <w:r>
        <w:rPr>
          <w:rFonts w:ascii="宋体" w:hAnsi="宋体" w:eastAsia="宋体"/>
          <w:color w:val="000000" w:themeColor="text1"/>
          <w:szCs w:val="21"/>
          <w:highlight w:val="none"/>
          <w14:textFill>
            <w14:solidFill>
              <w14:schemeClr w14:val="tx1"/>
            </w14:solidFill>
          </w14:textFill>
        </w:rPr>
        <w:t xml:space="preserve"> </w:t>
      </w:r>
    </w:p>
    <w:p w14:paraId="0C6A5609">
      <w:pPr>
        <w:spacing w:line="360" w:lineRule="auto"/>
        <w:ind w:left="630" w:leftChars="200" w:hanging="210" w:hangingChars="100"/>
        <w:jc w:val="left"/>
        <w:rPr>
          <w:rFonts w:hint="default" w:ascii="宋体" w:hAnsi="宋体" w:eastAsia="宋体"/>
          <w:color w:val="000000" w:themeColor="text1"/>
          <w:szCs w:val="21"/>
          <w:highlight w:val="none"/>
          <w:u w:val="single"/>
          <w:lang w:val="en-US" w:eastAsia="zh-CN"/>
          <w14:textFill>
            <w14:solidFill>
              <w14:schemeClr w14:val="tx1"/>
            </w14:solidFill>
          </w14:textFill>
        </w:rPr>
      </w:pPr>
      <w:r>
        <w:rPr>
          <w:rFonts w:hint="eastAsia" w:ascii="宋体" w:hAnsi="宋体" w:eastAsia="宋体"/>
          <w:color w:val="000000" w:themeColor="text1"/>
          <w:szCs w:val="21"/>
          <w:highlight w:val="none"/>
          <w:lang w:val="en-US" w:eastAsia="zh-CN"/>
          <w14:textFill>
            <w14:solidFill>
              <w14:schemeClr w14:val="tx1"/>
            </w14:solidFill>
          </w14:textFill>
        </w:rPr>
        <w:t>我司作为贵公司</w:t>
      </w:r>
      <w:r>
        <w:rPr>
          <w:rFonts w:hint="eastAsia" w:ascii="宋体" w:hAnsi="宋体" w:eastAsia="宋体"/>
          <w:color w:val="000000" w:themeColor="text1"/>
          <w:szCs w:val="21"/>
          <w:highlight w:val="none"/>
          <w:u w:val="single"/>
          <w14:textFill>
            <w14:solidFill>
              <w14:schemeClr w14:val="tx1"/>
            </w14:solidFill>
          </w14:textFill>
        </w:rPr>
        <w:t xml:space="preserve">      </w:t>
      </w:r>
      <w:r>
        <w:rPr>
          <w:rFonts w:hint="eastAsia" w:ascii="宋体" w:hAnsi="宋体" w:eastAsia="宋体"/>
          <w:color w:val="000000" w:themeColor="text1"/>
          <w:szCs w:val="21"/>
          <w:highlight w:val="none"/>
          <w:lang w:val="en-US" w:eastAsia="zh-CN"/>
          <w14:textFill>
            <w14:solidFill>
              <w14:schemeClr w14:val="tx1"/>
            </w14:solidFill>
          </w14:textFill>
        </w:rPr>
        <w:t xml:space="preserve"> 设备(型号：</w:t>
      </w:r>
      <w:r>
        <w:rPr>
          <w:rFonts w:hint="eastAsia" w:ascii="宋体" w:hAnsi="宋体" w:eastAsia="宋体"/>
          <w:color w:val="000000" w:themeColor="text1"/>
          <w:szCs w:val="21"/>
          <w:highlight w:val="none"/>
          <w:u w:val="single"/>
          <w14:textFill>
            <w14:solidFill>
              <w14:schemeClr w14:val="tx1"/>
            </w14:solidFill>
          </w14:textFill>
        </w:rPr>
        <w:t xml:space="preserve">      </w:t>
      </w:r>
      <w:r>
        <w:rPr>
          <w:rFonts w:hint="eastAsia" w:ascii="宋体" w:hAnsi="宋体" w:eastAsia="宋体"/>
          <w:color w:val="000000" w:themeColor="text1"/>
          <w:szCs w:val="21"/>
          <w:highlight w:val="none"/>
          <w:u w:val="single"/>
          <w:lang w:eastAsia="zh-CN"/>
          <w14:textFill>
            <w14:solidFill>
              <w14:schemeClr w14:val="tx1"/>
            </w14:solidFill>
          </w14:textFill>
        </w:rPr>
        <w:t>）</w:t>
      </w:r>
      <w:r>
        <w:rPr>
          <w:rFonts w:hint="eastAsia" w:ascii="宋体" w:hAnsi="宋体" w:eastAsia="宋体"/>
          <w:color w:val="000000" w:themeColor="text1"/>
          <w:szCs w:val="21"/>
          <w:highlight w:val="none"/>
          <w:u w:val="none"/>
          <w:lang w:val="en-US" w:eastAsia="zh-CN"/>
          <w14:textFill>
            <w14:solidFill>
              <w14:schemeClr w14:val="tx1"/>
            </w14:solidFill>
          </w14:textFill>
        </w:rPr>
        <w:t>主要核心芯片</w:t>
      </w:r>
      <w:r>
        <w:rPr>
          <w:rFonts w:hint="eastAsia" w:ascii="宋体" w:hAnsi="宋体" w:eastAsia="宋体"/>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olor w:val="000000" w:themeColor="text1"/>
          <w:szCs w:val="21"/>
          <w:highlight w:val="none"/>
          <w:u w:val="none"/>
          <w:lang w:val="en-US" w:eastAsia="zh-CN"/>
          <w14:textFill>
            <w14:solidFill>
              <w14:schemeClr w14:val="tx1"/>
            </w14:solidFill>
          </w14:textFill>
        </w:rPr>
        <w:t>型号：</w:t>
      </w:r>
      <w:r>
        <w:rPr>
          <w:rFonts w:hint="eastAsia" w:ascii="宋体" w:hAnsi="宋体" w:eastAsia="宋体"/>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olor w:val="000000" w:themeColor="text1"/>
          <w:szCs w:val="21"/>
          <w:highlight w:val="none"/>
          <w:u w:val="none"/>
          <w:lang w:val="en-US" w:eastAsia="zh-CN"/>
          <w14:textFill>
            <w14:solidFill>
              <w14:schemeClr w14:val="tx1"/>
            </w14:solidFill>
          </w14:textFill>
        </w:rPr>
        <w:t>的供应商，为保证我司产品的供应稳定，特向贵公司做出如下承诺：</w:t>
      </w:r>
    </w:p>
    <w:p w14:paraId="141869EA">
      <w:pPr>
        <w:spacing w:line="360" w:lineRule="auto"/>
        <w:ind w:firstLine="420" w:firstLineChars="200"/>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eastAsia="宋体"/>
          <w:color w:val="000000" w:themeColor="text1"/>
          <w:szCs w:val="21"/>
          <w:highlight w:val="none"/>
          <w:lang w:val="en-US" w:eastAsia="zh-CN"/>
          <w14:textFill>
            <w14:solidFill>
              <w14:schemeClr w14:val="tx1"/>
            </w14:solidFill>
          </w14:textFill>
        </w:rPr>
        <w:t>一、关于我方公司注册地及法人的情况</w:t>
      </w:r>
    </w:p>
    <w:p w14:paraId="1A7940FF">
      <w:pPr>
        <w:spacing w:line="360" w:lineRule="auto"/>
        <w:ind w:firstLine="420" w:firstLineChars="200"/>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eastAsia="宋体"/>
          <w:color w:val="000000" w:themeColor="text1"/>
          <w:szCs w:val="21"/>
          <w:highlight w:val="none"/>
          <w:lang w:val="en-US" w:eastAsia="zh-CN"/>
          <w14:textFill>
            <w14:solidFill>
              <w14:schemeClr w14:val="tx1"/>
            </w14:solidFill>
          </w14:textFill>
        </w:rPr>
        <w:t>公司名称：</w:t>
      </w:r>
    </w:p>
    <w:p w14:paraId="36BD1FB3">
      <w:pPr>
        <w:spacing w:line="360" w:lineRule="auto"/>
        <w:ind w:firstLine="420" w:firstLineChars="200"/>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eastAsia="宋体"/>
          <w:color w:val="000000" w:themeColor="text1"/>
          <w:szCs w:val="21"/>
          <w:highlight w:val="none"/>
          <w:lang w:val="en-US" w:eastAsia="zh-CN"/>
          <w14:textFill>
            <w14:solidFill>
              <w14:schemeClr w14:val="tx1"/>
            </w14:solidFill>
          </w14:textFill>
        </w:rPr>
        <w:t>法定代表人姓名：</w:t>
      </w:r>
    </w:p>
    <w:p w14:paraId="30CD0489">
      <w:pPr>
        <w:spacing w:line="360" w:lineRule="auto"/>
        <w:ind w:firstLine="420" w:firstLineChars="200"/>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eastAsia="宋体"/>
          <w:color w:val="000000" w:themeColor="text1"/>
          <w:szCs w:val="21"/>
          <w:highlight w:val="none"/>
          <w:lang w:val="en-US" w:eastAsia="zh-CN"/>
          <w14:textFill>
            <w14:solidFill>
              <w14:schemeClr w14:val="tx1"/>
            </w14:solidFill>
          </w14:textFill>
        </w:rPr>
        <w:t>公司注册地址：</w:t>
      </w:r>
    </w:p>
    <w:p w14:paraId="6B9AD92A">
      <w:pPr>
        <w:spacing w:line="360" w:lineRule="auto"/>
        <w:ind w:firstLine="420" w:firstLineChars="200"/>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eastAsia="宋体"/>
          <w:color w:val="000000" w:themeColor="text1"/>
          <w:szCs w:val="21"/>
          <w:highlight w:val="none"/>
          <w:lang w:val="en-US" w:eastAsia="zh-CN"/>
          <w14:textFill>
            <w14:solidFill>
              <w14:schemeClr w14:val="tx1"/>
            </w14:solidFill>
          </w14:textFill>
        </w:rPr>
        <w:t>组织机构代码：</w:t>
      </w:r>
    </w:p>
    <w:p w14:paraId="0A51C7DD">
      <w:pPr>
        <w:spacing w:line="360" w:lineRule="auto"/>
        <w:ind w:firstLine="420" w:firstLineChars="200"/>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lang w:val="en-US" w:eastAsia="zh-CN"/>
          <w14:textFill>
            <w14:solidFill>
              <w14:schemeClr w14:val="tx1"/>
            </w14:solidFill>
          </w14:textFill>
        </w:rPr>
        <w:t>我司承诺所提供的公司信息真实有效，公司运营期间公司实际地址将一直保持与注册地址相符</w:t>
      </w:r>
      <w:r>
        <w:rPr>
          <w:rFonts w:hint="eastAsia" w:ascii="宋体" w:hAnsi="宋体" w:eastAsia="宋体"/>
          <w:color w:val="000000" w:themeColor="text1"/>
          <w:szCs w:val="21"/>
          <w:highlight w:val="none"/>
          <w14:textFill>
            <w14:solidFill>
              <w14:schemeClr w14:val="tx1"/>
            </w14:solidFill>
          </w14:textFill>
        </w:rPr>
        <w:t>。</w:t>
      </w:r>
    </w:p>
    <w:p w14:paraId="56A00FDE">
      <w:pPr>
        <w:spacing w:line="360" w:lineRule="auto"/>
        <w:ind w:firstLine="420" w:firstLineChars="200"/>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eastAsia="宋体"/>
          <w:color w:val="000000" w:themeColor="text1"/>
          <w:szCs w:val="21"/>
          <w:highlight w:val="none"/>
          <w:lang w:val="en-US" w:eastAsia="zh-CN"/>
          <w14:textFill>
            <w14:solidFill>
              <w14:schemeClr w14:val="tx1"/>
            </w14:solidFill>
          </w14:textFill>
        </w:rPr>
        <w:t>二、产品信息</w:t>
      </w:r>
    </w:p>
    <w:p w14:paraId="2AF8F076">
      <w:pPr>
        <w:spacing w:line="360" w:lineRule="auto"/>
        <w:ind w:firstLine="420" w:firstLineChars="200"/>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eastAsia="宋体"/>
          <w:color w:val="000000" w:themeColor="text1"/>
          <w:szCs w:val="21"/>
          <w:highlight w:val="none"/>
          <w:lang w:val="en-US" w:eastAsia="zh-CN"/>
          <w14:textFill>
            <w14:solidFill>
              <w14:schemeClr w14:val="tx1"/>
            </w14:solidFill>
          </w14:textFill>
        </w:rPr>
        <w:t>芯片设计公司名称：</w:t>
      </w:r>
    </w:p>
    <w:p w14:paraId="3DEAD902">
      <w:pPr>
        <w:pStyle w:val="6"/>
        <w:ind w:firstLine="480" w:firstLineChars="200"/>
        <w:rPr>
          <w:rFonts w:hint="default"/>
          <w:highlight w:val="none"/>
          <w:lang w:val="en-US" w:eastAsia="zh-CN"/>
        </w:rPr>
      </w:pPr>
      <w:r>
        <w:rPr>
          <w:rFonts w:hint="eastAsia" w:ascii="宋体" w:hAnsi="宋体" w:eastAsia="宋体"/>
          <w:color w:val="000000" w:themeColor="text1"/>
          <w:szCs w:val="21"/>
          <w:highlight w:val="none"/>
          <w:lang w:val="en-US" w:eastAsia="zh-CN"/>
          <w14:textFill>
            <w14:solidFill>
              <w14:schemeClr w14:val="tx1"/>
            </w14:solidFill>
          </w14:textFill>
        </w:rPr>
        <w:t>芯片设计公司注册地址：</w:t>
      </w:r>
    </w:p>
    <w:p w14:paraId="7162609A">
      <w:pPr>
        <w:spacing w:line="360" w:lineRule="auto"/>
        <w:ind w:firstLine="420" w:firstLineChars="200"/>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eastAsia="宋体"/>
          <w:color w:val="000000" w:themeColor="text1"/>
          <w:szCs w:val="21"/>
          <w:highlight w:val="none"/>
          <w:lang w:val="en-US" w:eastAsia="zh-CN"/>
          <w14:textFill>
            <w14:solidFill>
              <w14:schemeClr w14:val="tx1"/>
            </w14:solidFill>
          </w14:textFill>
        </w:rPr>
        <w:t>芯片设计</w:t>
      </w:r>
      <w:r>
        <w:rPr>
          <w:rFonts w:hint="default" w:ascii="宋体" w:hAnsi="宋体" w:eastAsia="宋体"/>
          <w:color w:val="000000" w:themeColor="text1"/>
          <w:szCs w:val="21"/>
          <w:highlight w:val="none"/>
          <w:lang w:val="en-US" w:eastAsia="zh-CN"/>
          <w14:textFill>
            <w14:solidFill>
              <w14:schemeClr w14:val="tx1"/>
            </w14:solidFill>
          </w14:textFill>
        </w:rPr>
        <w:t>研发</w:t>
      </w:r>
      <w:r>
        <w:rPr>
          <w:rFonts w:hint="eastAsia" w:ascii="宋体" w:hAnsi="宋体" w:eastAsia="宋体"/>
          <w:color w:val="000000" w:themeColor="text1"/>
          <w:szCs w:val="21"/>
          <w:highlight w:val="none"/>
          <w:lang w:val="en-US" w:eastAsia="zh-CN"/>
          <w14:textFill>
            <w14:solidFill>
              <w14:schemeClr w14:val="tx1"/>
            </w14:solidFill>
          </w14:textFill>
        </w:rPr>
        <w:t>地址：</w:t>
      </w:r>
    </w:p>
    <w:p w14:paraId="13D9CAAD">
      <w:pPr>
        <w:spacing w:line="360" w:lineRule="auto"/>
        <w:ind w:firstLine="420" w:firstLineChars="200"/>
        <w:rPr>
          <w:rFonts w:hint="eastAsia"/>
          <w:lang w:val="en-US" w:eastAsia="zh-CN"/>
        </w:rPr>
      </w:pPr>
      <w:r>
        <w:rPr>
          <w:rFonts w:hint="eastAsia" w:ascii="宋体" w:hAnsi="宋体" w:eastAsia="宋体"/>
          <w:color w:val="000000" w:themeColor="text1"/>
          <w:szCs w:val="21"/>
          <w:highlight w:val="none"/>
          <w:lang w:val="en-US" w:eastAsia="zh-CN"/>
          <w14:textFill>
            <w14:solidFill>
              <w14:schemeClr w14:val="tx1"/>
            </w14:solidFill>
          </w14:textFill>
        </w:rPr>
        <w:t>是否拥有该产品的完整齐备设计文件：</w:t>
      </w:r>
    </w:p>
    <w:p w14:paraId="2B5757DF">
      <w:pPr>
        <w:spacing w:line="360" w:lineRule="auto"/>
        <w:ind w:firstLine="420" w:firstLineChars="200"/>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eastAsia="宋体"/>
          <w:color w:val="000000" w:themeColor="text1"/>
          <w:szCs w:val="21"/>
          <w:highlight w:val="none"/>
          <w:lang w:val="en-US" w:eastAsia="zh-CN"/>
          <w14:textFill>
            <w14:solidFill>
              <w14:schemeClr w14:val="tx1"/>
            </w14:solidFill>
          </w14:textFill>
        </w:rPr>
        <w:t>芯片制造公司名称：</w:t>
      </w:r>
    </w:p>
    <w:p w14:paraId="1541CED0">
      <w:pPr>
        <w:spacing w:line="360" w:lineRule="auto"/>
        <w:ind w:firstLine="420" w:firstLineChars="200"/>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eastAsia="宋体"/>
          <w:color w:val="000000" w:themeColor="text1"/>
          <w:szCs w:val="21"/>
          <w:highlight w:val="none"/>
          <w:lang w:val="en-US" w:eastAsia="zh-CN"/>
          <w14:textFill>
            <w14:solidFill>
              <w14:schemeClr w14:val="tx1"/>
            </w14:solidFill>
          </w14:textFill>
        </w:rPr>
        <w:t>芯片制造地址（城市）：</w:t>
      </w:r>
    </w:p>
    <w:p w14:paraId="235CCEFE">
      <w:pPr>
        <w:spacing w:line="360" w:lineRule="auto"/>
        <w:ind w:firstLine="420" w:firstLineChars="200"/>
        <w:rPr>
          <w:rFonts w:hint="eastAsia" w:ascii="宋体" w:hAnsi="宋体" w:eastAsia="宋体"/>
          <w:color w:val="000000" w:themeColor="text1"/>
          <w:szCs w:val="21"/>
          <w:highlight w:val="none"/>
          <w:lang w:val="en-US" w:eastAsia="zh-CN"/>
          <w14:textFill>
            <w14:solidFill>
              <w14:schemeClr w14:val="tx1"/>
            </w14:solidFill>
          </w14:textFill>
        </w:rPr>
      </w:pPr>
      <w:r>
        <w:rPr>
          <w:rFonts w:hint="default" w:ascii="宋体" w:hAnsi="宋体" w:eastAsia="宋体"/>
          <w:color w:val="000000" w:themeColor="text1"/>
          <w:szCs w:val="21"/>
          <w:highlight w:val="none"/>
          <w:lang w:val="en-US" w:eastAsia="zh-CN"/>
          <w14:textFill>
            <w14:solidFill>
              <w14:schemeClr w14:val="tx1"/>
            </w14:solidFill>
          </w14:textFill>
        </w:rPr>
        <w:t>芯片封装</w:t>
      </w:r>
      <w:r>
        <w:rPr>
          <w:rFonts w:hint="eastAsia" w:ascii="宋体" w:hAnsi="宋体" w:eastAsia="宋体"/>
          <w:color w:val="000000" w:themeColor="text1"/>
          <w:szCs w:val="21"/>
          <w:highlight w:val="none"/>
          <w:lang w:val="en-US" w:eastAsia="zh-CN"/>
          <w14:textFill>
            <w14:solidFill>
              <w14:schemeClr w14:val="tx1"/>
            </w14:solidFill>
          </w14:textFill>
        </w:rPr>
        <w:t>公司名称：</w:t>
      </w:r>
    </w:p>
    <w:p w14:paraId="0CE50461">
      <w:pPr>
        <w:spacing w:line="360" w:lineRule="auto"/>
        <w:ind w:firstLine="420" w:firstLineChars="200"/>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eastAsia="宋体"/>
          <w:color w:val="000000" w:themeColor="text1"/>
          <w:szCs w:val="21"/>
          <w:highlight w:val="none"/>
          <w:lang w:val="en-US" w:eastAsia="zh-CN"/>
          <w14:textFill>
            <w14:solidFill>
              <w14:schemeClr w14:val="tx1"/>
            </w14:solidFill>
          </w14:textFill>
        </w:rPr>
        <w:t>芯片封装地址（城市）：</w:t>
      </w:r>
    </w:p>
    <w:p w14:paraId="64AE246F">
      <w:pPr>
        <w:spacing w:line="360" w:lineRule="auto"/>
        <w:ind w:firstLine="420" w:firstLineChars="200"/>
        <w:rPr>
          <w:rFonts w:hint="default" w:ascii="宋体" w:hAnsi="宋体" w:eastAsia="宋体"/>
          <w:color w:val="000000" w:themeColor="text1"/>
          <w:szCs w:val="21"/>
          <w:highlight w:val="none"/>
          <w:lang w:val="en-US" w:eastAsia="zh-CN"/>
          <w14:textFill>
            <w14:solidFill>
              <w14:schemeClr w14:val="tx1"/>
            </w14:solidFill>
          </w14:textFill>
        </w:rPr>
      </w:pPr>
      <w:r>
        <w:rPr>
          <w:rFonts w:hint="default" w:ascii="宋体" w:hAnsi="宋体" w:eastAsia="宋体"/>
          <w:color w:val="000000" w:themeColor="text1"/>
          <w:szCs w:val="21"/>
          <w:highlight w:val="none"/>
          <w:lang w:val="en-US" w:eastAsia="zh-CN"/>
          <w14:textFill>
            <w14:solidFill>
              <w14:schemeClr w14:val="tx1"/>
            </w14:solidFill>
          </w14:textFill>
        </w:rPr>
        <w:t>芯片测试</w:t>
      </w:r>
      <w:r>
        <w:rPr>
          <w:rFonts w:hint="eastAsia" w:ascii="宋体" w:hAnsi="宋体" w:eastAsia="宋体"/>
          <w:color w:val="000000" w:themeColor="text1"/>
          <w:szCs w:val="21"/>
          <w:highlight w:val="none"/>
          <w:lang w:val="en-US" w:eastAsia="zh-CN"/>
          <w14:textFill>
            <w14:solidFill>
              <w14:schemeClr w14:val="tx1"/>
            </w14:solidFill>
          </w14:textFill>
        </w:rPr>
        <w:t>公司名称：</w:t>
      </w:r>
    </w:p>
    <w:p w14:paraId="30EBDF5E">
      <w:pPr>
        <w:spacing w:line="360" w:lineRule="auto"/>
        <w:ind w:firstLine="420" w:firstLineChars="200"/>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eastAsia="宋体"/>
          <w:color w:val="000000" w:themeColor="text1"/>
          <w:szCs w:val="21"/>
          <w:highlight w:val="none"/>
          <w:lang w:val="en-US" w:eastAsia="zh-CN"/>
          <w14:textFill>
            <w14:solidFill>
              <w14:schemeClr w14:val="tx1"/>
            </w14:solidFill>
          </w14:textFill>
        </w:rPr>
        <w:t>芯片测试地址（城市）：</w:t>
      </w:r>
    </w:p>
    <w:p w14:paraId="76E0E546">
      <w:pPr>
        <w:spacing w:line="360" w:lineRule="auto"/>
        <w:ind w:firstLine="420" w:firstLineChars="200"/>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lang w:val="en-US" w:eastAsia="zh-CN"/>
          <w14:textFill>
            <w14:solidFill>
              <w14:schemeClr w14:val="tx1"/>
            </w14:solidFill>
          </w14:textFill>
        </w:rPr>
        <w:t>我司承诺所提供的产品信息真实有效，并将按贵司要求，如期提供符合质量、数量的产品，采取一切措施，确保供应链的稳定性和连续性，如遇特殊情况可能导致供应中断，将及时通知贵司，并协商采取相应措施，保障产品供应</w:t>
      </w:r>
      <w:r>
        <w:rPr>
          <w:rFonts w:hint="eastAsia" w:ascii="宋体" w:hAnsi="宋体" w:eastAsia="宋体"/>
          <w:color w:val="000000" w:themeColor="text1"/>
          <w:szCs w:val="21"/>
          <w:highlight w:val="none"/>
          <w14:textFill>
            <w14:solidFill>
              <w14:schemeClr w14:val="tx1"/>
            </w14:solidFill>
          </w14:textFill>
        </w:rPr>
        <w:t>。</w:t>
      </w:r>
    </w:p>
    <w:p w14:paraId="1EE4D69B">
      <w:pPr>
        <w:pStyle w:val="5"/>
        <w:rPr>
          <w:rFonts w:hint="default"/>
          <w:color w:val="000000" w:themeColor="text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特此函达！</w:t>
      </w:r>
    </w:p>
    <w:p w14:paraId="79A5AAD8">
      <w:pPr>
        <w:spacing w:line="360" w:lineRule="auto"/>
        <w:ind w:firstLine="420" w:firstLineChars="200"/>
        <w:jc w:val="right"/>
      </w:pPr>
      <w:r>
        <w:rPr>
          <w:rFonts w:hint="eastAsia" w:ascii="宋体" w:hAnsi="宋体" w:eastAsia="宋体"/>
          <w:color w:val="000000" w:themeColor="text1"/>
          <w:szCs w:val="21"/>
          <w:highlight w:val="none"/>
          <w:lang w:val="en-US" w:eastAsia="zh-CN"/>
          <w14:textFill>
            <w14:solidFill>
              <w14:schemeClr w14:val="tx1"/>
            </w14:solidFill>
          </w14:textFill>
        </w:rPr>
        <w:t>供应商：（公章）</w:t>
      </w:r>
    </w:p>
    <w:p w14:paraId="597F0C8C">
      <w:pPr>
        <w:pStyle w:val="7"/>
        <w:jc w:val="both"/>
        <w:rPr>
          <w:rFonts w:hint="eastAsia" w:ascii="黑体" w:hAnsi="黑体" w:eastAsia="黑体" w:cs="黑体"/>
          <w:b w:val="0"/>
          <w:bCs/>
          <w:i w:val="0"/>
          <w:iCs w:val="0"/>
          <w:color w:val="auto"/>
          <w:kern w:val="0"/>
          <w:sz w:val="32"/>
          <w:szCs w:val="32"/>
          <w:highlight w:val="none"/>
          <w:lang w:val="en-US" w:eastAsia="zh-CN"/>
        </w:rPr>
      </w:pPr>
      <w:r>
        <w:rPr>
          <w:rFonts w:hint="eastAsia" w:ascii="黑体" w:hAnsi="黑体" w:eastAsia="黑体" w:cs="黑体"/>
          <w:b w:val="0"/>
          <w:bCs/>
          <w:i w:val="0"/>
          <w:iCs w:val="0"/>
          <w:color w:val="auto"/>
          <w:kern w:val="0"/>
          <w:sz w:val="32"/>
          <w:szCs w:val="32"/>
          <w:highlight w:val="none"/>
          <w:lang w:val="en-US" w:eastAsia="zh-CN"/>
        </w:rPr>
        <w:t>附件3：未使用美光产品承诺函</w:t>
      </w:r>
    </w:p>
    <w:p w14:paraId="12CC7BE6">
      <w:pPr>
        <w:bidi w:val="0"/>
        <w:jc w:val="center"/>
        <w:rPr>
          <w:rFonts w:hint="eastAsia"/>
          <w:sz w:val="32"/>
          <w:szCs w:val="32"/>
        </w:rPr>
      </w:pPr>
      <w:r>
        <w:rPr>
          <w:rFonts w:hint="eastAsia"/>
          <w:sz w:val="32"/>
          <w:szCs w:val="32"/>
        </w:rPr>
        <w:t>承诺函</w:t>
      </w:r>
    </w:p>
    <w:p w14:paraId="72F9B95E">
      <w:pPr>
        <w:bidi w:val="0"/>
        <w:rPr>
          <w:rFonts w:hint="eastAsia"/>
          <w:sz w:val="28"/>
          <w:szCs w:val="28"/>
        </w:rPr>
      </w:pPr>
      <w:r>
        <w:rPr>
          <w:rFonts w:hint="eastAsia"/>
          <w:sz w:val="28"/>
          <w:szCs w:val="28"/>
        </w:rPr>
        <w:t>致：</w:t>
      </w:r>
    </w:p>
    <w:p w14:paraId="556F87A5">
      <w:pPr>
        <w:keepNext w:val="0"/>
        <w:keepLines w:val="0"/>
        <w:pageBreakBefore w:val="0"/>
        <w:widowControl w:val="0"/>
        <w:kinsoku/>
        <w:wordWrap/>
        <w:overflowPunct/>
        <w:topLinePunct w:val="0"/>
        <w:autoSpaceDE/>
        <w:autoSpaceDN/>
        <w:bidi w:val="0"/>
        <w:adjustRightInd w:val="0"/>
        <w:snapToGrid w:val="0"/>
        <w:ind w:firstLine="560" w:firstLineChars="200"/>
        <w:textAlignment w:val="auto"/>
        <w:rPr>
          <w:rFonts w:hint="eastAsia"/>
          <w:sz w:val="28"/>
          <w:szCs w:val="28"/>
        </w:rPr>
      </w:pPr>
      <w:r>
        <w:rPr>
          <w:rFonts w:hint="eastAsia"/>
          <w:sz w:val="28"/>
          <w:szCs w:val="28"/>
        </w:rPr>
        <w:t>我公司承诺投标产品未使用美光公司产品(包括含有美光芯片的产品),后续供货满足国家网络安全审查要求。若违反本承诺，招标人有权根据《中国南方电网有限责任公司供应商失信扣分管理细则》有关内容对我方进行处理，我方愿承担由此导致的各类风险。</w:t>
      </w:r>
    </w:p>
    <w:p w14:paraId="59322696">
      <w:pPr>
        <w:keepNext w:val="0"/>
        <w:keepLines w:val="0"/>
        <w:pageBreakBefore w:val="0"/>
        <w:widowControl w:val="0"/>
        <w:kinsoku/>
        <w:wordWrap/>
        <w:overflowPunct/>
        <w:topLinePunct w:val="0"/>
        <w:autoSpaceDE/>
        <w:autoSpaceDN/>
        <w:bidi w:val="0"/>
        <w:adjustRightInd w:val="0"/>
        <w:snapToGrid w:val="0"/>
        <w:ind w:firstLine="560" w:firstLineChars="200"/>
        <w:textAlignment w:val="auto"/>
        <w:rPr>
          <w:rFonts w:hint="eastAsia"/>
          <w:sz w:val="28"/>
          <w:szCs w:val="28"/>
        </w:rPr>
      </w:pPr>
      <w:r>
        <w:rPr>
          <w:rFonts w:hint="eastAsia"/>
          <w:sz w:val="28"/>
          <w:szCs w:val="28"/>
        </w:rPr>
        <w:t>特此承诺!</w:t>
      </w:r>
    </w:p>
    <w:p w14:paraId="04FA3E56">
      <w:pPr>
        <w:keepNext w:val="0"/>
        <w:keepLines w:val="0"/>
        <w:pageBreakBefore w:val="0"/>
        <w:widowControl w:val="0"/>
        <w:kinsoku/>
        <w:wordWrap/>
        <w:overflowPunct/>
        <w:topLinePunct w:val="0"/>
        <w:autoSpaceDE/>
        <w:autoSpaceDN/>
        <w:bidi w:val="0"/>
        <w:adjustRightInd w:val="0"/>
        <w:snapToGrid w:val="0"/>
        <w:ind w:firstLine="560" w:firstLineChars="200"/>
        <w:textAlignment w:val="auto"/>
        <w:rPr>
          <w:rFonts w:hint="eastAsia"/>
          <w:sz w:val="28"/>
          <w:szCs w:val="28"/>
        </w:rPr>
      </w:pPr>
    </w:p>
    <w:p w14:paraId="5EAEB147">
      <w:pPr>
        <w:rPr>
          <w:rFonts w:hint="eastAsia" w:ascii="黑体" w:hAnsi="黑体" w:eastAsia="黑体" w:cs="黑体"/>
          <w:b w:val="0"/>
          <w:bCs/>
          <w:i w:val="0"/>
          <w:iCs w:val="0"/>
          <w:color w:val="auto"/>
          <w:kern w:val="0"/>
          <w:sz w:val="32"/>
          <w:szCs w:val="32"/>
          <w:highlight w:val="none"/>
          <w:lang w:val="en-US" w:eastAsia="zh-CN"/>
        </w:rPr>
      </w:pPr>
      <w:r>
        <w:rPr>
          <w:rFonts w:hint="eastAsia"/>
          <w:sz w:val="28"/>
          <w:szCs w:val="28"/>
        </w:rPr>
        <w:t>投标人名称：</w:t>
      </w:r>
    </w:p>
    <w:p w14:paraId="667D6E62">
      <w:pPr>
        <w:pStyle w:val="6"/>
        <w:rPr>
          <w:rFonts w:hint="eastAsia"/>
          <w:lang w:val="en-US" w:eastAsia="zh-CN"/>
        </w:rPr>
      </w:pPr>
    </w:p>
    <w:p w14:paraId="663D0388">
      <w:pPr>
        <w:pStyle w:val="6"/>
        <w:rPr>
          <w:rFonts w:hint="eastAsia"/>
          <w:lang w:val="en-US" w:eastAsia="zh-CN"/>
        </w:rPr>
      </w:pPr>
    </w:p>
    <w:p w14:paraId="3DD3E5FD"/>
    <w:sectPr>
      <w:headerReference r:id="rId6" w:type="first"/>
      <w:footerReference r:id="rId8" w:type="first"/>
      <w:footerReference r:id="rId7" w:type="default"/>
      <w:pgSz w:w="11906" w:h="16838"/>
      <w:pgMar w:top="1440" w:right="1797" w:bottom="1440" w:left="1797"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2E3E1D">
    <w:pPr>
      <w:pStyle w:val="9"/>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6D014E1">
                          <w:pPr>
                            <w:pStyle w:val="9"/>
                          </w:pPr>
                          <w:r>
                            <w:fldChar w:fldCharType="begin"/>
                          </w:r>
                          <w:r>
                            <w:instrText xml:space="preserve"> PAGE  \* MERGEFORMAT </w:instrText>
                          </w:r>
                          <w:r>
                            <w:fldChar w:fldCharType="separate"/>
                          </w:r>
                          <w:r>
                            <w:t>i</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06D014E1">
                    <w:pPr>
                      <w:pStyle w:val="9"/>
                    </w:pPr>
                    <w:r>
                      <w:fldChar w:fldCharType="begin"/>
                    </w:r>
                    <w:r>
                      <w:instrText xml:space="preserve"> PAGE  \* MERGEFORMAT </w:instrText>
                    </w:r>
                    <w:r>
                      <w:fldChar w:fldCharType="separate"/>
                    </w:r>
                    <w:r>
                      <w:t>i</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D5FC55">
    <w:pPr>
      <w:pStyle w:val="9"/>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3F56434">
                          <w:pPr>
                            <w:pStyle w:val="9"/>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G+QoMkBAACZ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Eb5CgyQEAAJkDAAAOAAAAAAAAAAEAIAAAAB4BAABkcnMvZTJvRG9j&#10;LnhtbFBLBQYAAAAABgAGAFkBAABZBQAAAAA=&#10;">
              <v:fill on="f" focussize="0,0"/>
              <v:stroke on="f"/>
              <v:imagedata o:title=""/>
              <o:lock v:ext="edit" aspectratio="f"/>
              <v:textbox inset="0mm,0mm,0mm,0mm" style="mso-fit-shape-to-text:t;">
                <w:txbxContent>
                  <w:p w14:paraId="03F56434">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10334B">
    <w:pPr>
      <w:pStyle w:val="9"/>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AA65FF0">
                          <w:pPr>
                            <w:pStyle w:val="9"/>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3AA65FF0">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4CE4F5">
    <w:pPr>
      <w:pStyle w:val="9"/>
      <w:jc w:val="center"/>
    </w:pPr>
    <w:r>
      <w:fldChar w:fldCharType="begin"/>
    </w:r>
    <w:r>
      <w:instrText xml:space="preserve"> PAGE   \* MERGEFORMAT </w:instrText>
    </w:r>
    <w:r>
      <w:fldChar w:fldCharType="separate"/>
    </w:r>
    <w:r>
      <w:rPr>
        <w:lang w:val="zh-CN"/>
      </w:rPr>
      <w:t>1</w:t>
    </w:r>
    <w:r>
      <w:fldChar w:fldCharType="end"/>
    </w:r>
  </w:p>
  <w:p w14:paraId="247E7D3D">
    <w:pPr>
      <w:pStyle w:val="9"/>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735C1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724F87">
    <w:pPr>
      <w:pStyle w:val="10"/>
      <w:jc w:val="right"/>
    </w:pPr>
    <w:r>
      <w:rPr>
        <w:rFonts w:hint="eastAsia"/>
      </w:rPr>
      <w:t>科研综合管理</w:t>
    </w:r>
    <w:r>
      <w:rPr>
        <w:rFonts w:hint="eastAsia"/>
        <w:lang w:eastAsia="zh-CN"/>
      </w:rPr>
      <w:t>设备</w:t>
    </w:r>
    <w:r>
      <w:rPr>
        <w:rFonts w:hint="eastAsia"/>
      </w:rPr>
      <w:t>技术规范书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C9593F5"/>
    <w:multiLevelType w:val="singleLevel"/>
    <w:tmpl w:val="BC9593F5"/>
    <w:lvl w:ilvl="0" w:tentative="0">
      <w:start w:val="1"/>
      <w:numFmt w:val="decimal"/>
      <w:lvlText w:val="(%1)"/>
      <w:lvlJc w:val="left"/>
      <w:pPr>
        <w:ind w:left="425" w:hanging="425"/>
      </w:pPr>
      <w:rPr>
        <w:rFonts w:hint="default"/>
      </w:rPr>
    </w:lvl>
  </w:abstractNum>
  <w:abstractNum w:abstractNumId="1">
    <w:nsid w:val="D24896F6"/>
    <w:multiLevelType w:val="singleLevel"/>
    <w:tmpl w:val="D24896F6"/>
    <w:lvl w:ilvl="0" w:tentative="0">
      <w:start w:val="1"/>
      <w:numFmt w:val="decimal"/>
      <w:lvlText w:val="%1)"/>
      <w:lvlJc w:val="left"/>
      <w:pPr>
        <w:ind w:left="425" w:hanging="425"/>
      </w:pPr>
      <w:rPr>
        <w:rFonts w:hint="default"/>
      </w:rPr>
    </w:lvl>
  </w:abstractNum>
  <w:abstractNum w:abstractNumId="2">
    <w:nsid w:val="EC0CC034"/>
    <w:multiLevelType w:val="singleLevel"/>
    <w:tmpl w:val="EC0CC034"/>
    <w:lvl w:ilvl="0" w:tentative="0">
      <w:start w:val="1"/>
      <w:numFmt w:val="decimal"/>
      <w:lvlText w:val="(%1)"/>
      <w:lvlJc w:val="left"/>
      <w:pPr>
        <w:ind w:left="425" w:hanging="425"/>
      </w:pPr>
      <w:rPr>
        <w:rFonts w:hint="default"/>
      </w:rPr>
    </w:lvl>
  </w:abstractNum>
  <w:abstractNum w:abstractNumId="3">
    <w:nsid w:val="0565B05F"/>
    <w:multiLevelType w:val="singleLevel"/>
    <w:tmpl w:val="0565B05F"/>
    <w:lvl w:ilvl="0" w:tentative="0">
      <w:start w:val="1"/>
      <w:numFmt w:val="decimal"/>
      <w:lvlText w:val="(%1)"/>
      <w:lvlJc w:val="left"/>
      <w:pPr>
        <w:ind w:left="425" w:hanging="425"/>
      </w:pPr>
      <w:rPr>
        <w:rFonts w:hint="default"/>
      </w:rPr>
    </w:lvl>
  </w:abstractNum>
  <w:abstractNum w:abstractNumId="4">
    <w:nsid w:val="0AD7D66A"/>
    <w:multiLevelType w:val="singleLevel"/>
    <w:tmpl w:val="0AD7D66A"/>
    <w:lvl w:ilvl="0" w:tentative="0">
      <w:start w:val="1"/>
      <w:numFmt w:val="decimal"/>
      <w:lvlText w:val="%1)"/>
      <w:lvlJc w:val="left"/>
      <w:pPr>
        <w:ind w:left="425" w:hanging="425"/>
      </w:pPr>
      <w:rPr>
        <w:rFonts w:hint="default"/>
      </w:rPr>
    </w:lvl>
  </w:abstractNum>
  <w:abstractNum w:abstractNumId="5">
    <w:nsid w:val="0B48EE4F"/>
    <w:multiLevelType w:val="singleLevel"/>
    <w:tmpl w:val="0B48EE4F"/>
    <w:lvl w:ilvl="0" w:tentative="0">
      <w:start w:val="1"/>
      <w:numFmt w:val="decimal"/>
      <w:lvlText w:val="(%1)"/>
      <w:lvlJc w:val="left"/>
      <w:pPr>
        <w:ind w:left="425" w:hanging="425"/>
      </w:pPr>
      <w:rPr>
        <w:rFonts w:hint="default"/>
      </w:rPr>
    </w:lvl>
  </w:abstractNum>
  <w:abstractNum w:abstractNumId="6">
    <w:nsid w:val="150B9D1D"/>
    <w:multiLevelType w:val="singleLevel"/>
    <w:tmpl w:val="150B9D1D"/>
    <w:lvl w:ilvl="0" w:tentative="0">
      <w:start w:val="1"/>
      <w:numFmt w:val="decimal"/>
      <w:lvlText w:val="(%1)"/>
      <w:lvlJc w:val="left"/>
      <w:pPr>
        <w:ind w:left="425" w:hanging="425"/>
      </w:pPr>
      <w:rPr>
        <w:rFonts w:hint="default"/>
      </w:rPr>
    </w:lvl>
  </w:abstractNum>
  <w:abstractNum w:abstractNumId="7">
    <w:nsid w:val="378A4042"/>
    <w:multiLevelType w:val="singleLevel"/>
    <w:tmpl w:val="378A4042"/>
    <w:lvl w:ilvl="0" w:tentative="0">
      <w:start w:val="1"/>
      <w:numFmt w:val="decimal"/>
      <w:lvlText w:val="(%1)"/>
      <w:lvlJc w:val="left"/>
      <w:pPr>
        <w:ind w:left="425" w:hanging="425"/>
      </w:pPr>
      <w:rPr>
        <w:rFonts w:hint="default"/>
      </w:rPr>
    </w:lvl>
  </w:abstractNum>
  <w:abstractNum w:abstractNumId="8">
    <w:nsid w:val="3A93CB9D"/>
    <w:multiLevelType w:val="singleLevel"/>
    <w:tmpl w:val="3A93CB9D"/>
    <w:lvl w:ilvl="0" w:tentative="0">
      <w:start w:val="1"/>
      <w:numFmt w:val="decimal"/>
      <w:lvlText w:val="(%1)"/>
      <w:lvlJc w:val="left"/>
      <w:pPr>
        <w:ind w:left="425" w:hanging="425"/>
      </w:pPr>
      <w:rPr>
        <w:rFonts w:hint="default"/>
      </w:rPr>
    </w:lvl>
  </w:abstractNum>
  <w:abstractNum w:abstractNumId="9">
    <w:nsid w:val="3AFDBCA3"/>
    <w:multiLevelType w:val="singleLevel"/>
    <w:tmpl w:val="3AFDBCA3"/>
    <w:lvl w:ilvl="0" w:tentative="0">
      <w:start w:val="1"/>
      <w:numFmt w:val="decimal"/>
      <w:lvlText w:val="(%1)"/>
      <w:lvlJc w:val="left"/>
      <w:pPr>
        <w:ind w:left="425" w:hanging="425"/>
      </w:pPr>
      <w:rPr>
        <w:rFonts w:hint="default"/>
      </w:rPr>
    </w:lvl>
  </w:abstractNum>
  <w:abstractNum w:abstractNumId="10">
    <w:nsid w:val="4ACF6176"/>
    <w:multiLevelType w:val="singleLevel"/>
    <w:tmpl w:val="4ACF6176"/>
    <w:lvl w:ilvl="0" w:tentative="0">
      <w:start w:val="1"/>
      <w:numFmt w:val="decimal"/>
      <w:lvlText w:val="(%1)"/>
      <w:lvlJc w:val="left"/>
      <w:pPr>
        <w:ind w:left="425" w:hanging="425"/>
      </w:pPr>
      <w:rPr>
        <w:rFonts w:hint="default"/>
      </w:rPr>
    </w:lvl>
  </w:abstractNum>
  <w:abstractNum w:abstractNumId="11">
    <w:nsid w:val="674C0C9E"/>
    <w:multiLevelType w:val="singleLevel"/>
    <w:tmpl w:val="674C0C9E"/>
    <w:lvl w:ilvl="0" w:tentative="0">
      <w:start w:val="1"/>
      <w:numFmt w:val="decimal"/>
      <w:lvlText w:val="%1)"/>
      <w:lvlJc w:val="left"/>
      <w:pPr>
        <w:ind w:left="425" w:hanging="425"/>
      </w:pPr>
      <w:rPr>
        <w:rFonts w:hint="default"/>
      </w:rPr>
    </w:lvl>
  </w:abstractNum>
  <w:abstractNum w:abstractNumId="12">
    <w:nsid w:val="756D29A0"/>
    <w:multiLevelType w:val="multilevel"/>
    <w:tmpl w:val="756D29A0"/>
    <w:lvl w:ilvl="0" w:tentative="0">
      <w:start w:val="1"/>
      <w:numFmt w:val="decimal"/>
      <w:pStyle w:val="2"/>
      <w:lvlText w:val="%1."/>
      <w:lvlJc w:val="left"/>
      <w:pPr>
        <w:tabs>
          <w:tab w:val="left" w:pos="425"/>
        </w:tabs>
        <w:ind w:left="425" w:hanging="425"/>
      </w:pPr>
      <w:rPr>
        <w:rFonts w:hint="default" w:ascii="宋体" w:hAnsi="宋体" w:eastAsia="宋体" w:cs="宋体"/>
        <w:b w:val="0"/>
        <w:bCs/>
        <w:i w:val="0"/>
        <w:spacing w:val="-11"/>
        <w:sz w:val="21"/>
        <w:szCs w:val="21"/>
      </w:rPr>
    </w:lvl>
    <w:lvl w:ilvl="1" w:tentative="0">
      <w:start w:val="1"/>
      <w:numFmt w:val="decimal"/>
      <w:pStyle w:val="3"/>
      <w:lvlText w:val="%1.%2."/>
      <w:lvlJc w:val="left"/>
      <w:pPr>
        <w:tabs>
          <w:tab w:val="left" w:pos="567"/>
        </w:tabs>
        <w:ind w:left="567" w:hanging="567"/>
      </w:pPr>
      <w:rPr>
        <w:rFonts w:hint="default" w:ascii="宋体" w:hAnsi="宋体" w:eastAsia="宋体" w:cs="宋体"/>
        <w:sz w:val="21"/>
        <w:szCs w:val="32"/>
      </w:rPr>
    </w:lvl>
    <w:lvl w:ilvl="2" w:tentative="0">
      <w:start w:val="1"/>
      <w:numFmt w:val="decimal"/>
      <w:pStyle w:val="4"/>
      <w:lvlText w:val="%1.%2.%3."/>
      <w:lvlJc w:val="left"/>
      <w:pPr>
        <w:tabs>
          <w:tab w:val="left" w:pos="709"/>
        </w:tabs>
        <w:ind w:left="709" w:hanging="709"/>
      </w:pPr>
      <w:rPr>
        <w:rFonts w:hint="default" w:ascii="宋体" w:hAnsi="宋体" w:eastAsia="宋体" w:cs="宋体"/>
        <w:sz w:val="28"/>
        <w:szCs w:val="28"/>
      </w:rPr>
    </w:lvl>
    <w:lvl w:ilvl="3" w:tentative="0">
      <w:start w:val="1"/>
      <w:numFmt w:val="decimal"/>
      <w:lvlText w:val="%1.%2.%3.%4."/>
      <w:lvlJc w:val="left"/>
      <w:pPr>
        <w:tabs>
          <w:tab w:val="left" w:pos="851"/>
        </w:tabs>
        <w:ind w:left="851" w:hanging="851"/>
      </w:pPr>
      <w:rPr>
        <w:rFonts w:hint="default" w:ascii="宋体" w:hAnsi="宋体" w:eastAsia="宋体" w:cs="宋体"/>
        <w:b/>
        <w:bCs/>
        <w:sz w:val="30"/>
        <w:szCs w:val="30"/>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3">
    <w:nsid w:val="79D6FFF1"/>
    <w:multiLevelType w:val="singleLevel"/>
    <w:tmpl w:val="79D6FFF1"/>
    <w:lvl w:ilvl="0" w:tentative="0">
      <w:start w:val="1"/>
      <w:numFmt w:val="decimal"/>
      <w:lvlText w:val="(%1)"/>
      <w:lvlJc w:val="left"/>
      <w:pPr>
        <w:ind w:left="425" w:hanging="425"/>
      </w:pPr>
      <w:rPr>
        <w:rFonts w:hint="default"/>
      </w:rPr>
    </w:lvl>
  </w:abstractNum>
  <w:num w:numId="1">
    <w:abstractNumId w:val="12"/>
  </w:num>
  <w:num w:numId="2">
    <w:abstractNumId w:val="10"/>
  </w:num>
  <w:num w:numId="3">
    <w:abstractNumId w:val="5"/>
  </w:num>
  <w:num w:numId="4">
    <w:abstractNumId w:val="8"/>
  </w:num>
  <w:num w:numId="5">
    <w:abstractNumId w:val="2"/>
  </w:num>
  <w:num w:numId="6">
    <w:abstractNumId w:val="6"/>
  </w:num>
  <w:num w:numId="7">
    <w:abstractNumId w:val="0"/>
  </w:num>
  <w:num w:numId="8">
    <w:abstractNumId w:val="4"/>
  </w:num>
  <w:num w:numId="9">
    <w:abstractNumId w:val="1"/>
  </w:num>
  <w:num w:numId="10">
    <w:abstractNumId w:val="3"/>
  </w:num>
  <w:num w:numId="11">
    <w:abstractNumId w:val="13"/>
  </w:num>
  <w:num w:numId="12">
    <w:abstractNumId w:val="11"/>
  </w:num>
  <w:num w:numId="13">
    <w:abstractNumId w:val="7"/>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04361D7"/>
    <w:rsid w:val="03E02839"/>
    <w:rsid w:val="0558054E"/>
    <w:rsid w:val="0D6B053A"/>
    <w:rsid w:val="16E6143B"/>
    <w:rsid w:val="204361D7"/>
    <w:rsid w:val="28CA52F9"/>
    <w:rsid w:val="30C007E7"/>
    <w:rsid w:val="357C3ACE"/>
    <w:rsid w:val="35A95897"/>
    <w:rsid w:val="37356192"/>
    <w:rsid w:val="38A307E9"/>
    <w:rsid w:val="3EE54D76"/>
    <w:rsid w:val="3F456359"/>
    <w:rsid w:val="3F4B4799"/>
    <w:rsid w:val="40094B1C"/>
    <w:rsid w:val="40842ED9"/>
    <w:rsid w:val="44E67811"/>
    <w:rsid w:val="48D47EC5"/>
    <w:rsid w:val="49FA648D"/>
    <w:rsid w:val="4C457E30"/>
    <w:rsid w:val="513D5054"/>
    <w:rsid w:val="548A7CBF"/>
    <w:rsid w:val="56F56470"/>
    <w:rsid w:val="5A923092"/>
    <w:rsid w:val="5C2F6205"/>
    <w:rsid w:val="60BC4C41"/>
    <w:rsid w:val="649C34F1"/>
    <w:rsid w:val="64DE6EE3"/>
    <w:rsid w:val="6651575F"/>
    <w:rsid w:val="68AE264F"/>
    <w:rsid w:val="6A5B188A"/>
    <w:rsid w:val="7644586D"/>
    <w:rsid w:val="773D2D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widowControl/>
      <w:numPr>
        <w:ilvl w:val="0"/>
        <w:numId w:val="1"/>
      </w:numPr>
      <w:spacing w:before="240" w:after="240" w:line="360" w:lineRule="auto"/>
      <w:outlineLvl w:val="0"/>
    </w:pPr>
    <w:rPr>
      <w:rFonts w:ascii="仿宋_GB2312" w:hAnsi="仿宋_GB2312" w:eastAsia="黑体"/>
      <w:b/>
      <w:bCs/>
      <w:kern w:val="44"/>
      <w:sz w:val="32"/>
      <w:szCs w:val="28"/>
    </w:rPr>
  </w:style>
  <w:style w:type="paragraph" w:styleId="3">
    <w:name w:val="heading 2"/>
    <w:basedOn w:val="1"/>
    <w:next w:val="1"/>
    <w:qFormat/>
    <w:uiPriority w:val="9"/>
    <w:pPr>
      <w:keepNext/>
      <w:keepLines/>
      <w:numPr>
        <w:ilvl w:val="1"/>
        <w:numId w:val="1"/>
      </w:numPr>
      <w:spacing w:line="360" w:lineRule="auto"/>
      <w:jc w:val="left"/>
      <w:outlineLvl w:val="1"/>
    </w:pPr>
    <w:rPr>
      <w:rFonts w:ascii="仿宋_GB2312" w:hAnsi="仿宋_GB2312" w:eastAsia="仿宋_GB2312"/>
      <w:b/>
      <w:bCs/>
      <w:sz w:val="32"/>
      <w:szCs w:val="28"/>
    </w:rPr>
  </w:style>
  <w:style w:type="paragraph" w:styleId="4">
    <w:name w:val="heading 3"/>
    <w:basedOn w:val="1"/>
    <w:next w:val="1"/>
    <w:qFormat/>
    <w:uiPriority w:val="0"/>
    <w:pPr>
      <w:keepNext/>
      <w:keepLines/>
      <w:numPr>
        <w:ilvl w:val="2"/>
        <w:numId w:val="1"/>
      </w:numPr>
      <w:spacing w:line="415" w:lineRule="auto"/>
      <w:outlineLvl w:val="2"/>
    </w:pPr>
    <w:rPr>
      <w:rFonts w:ascii="仿宋" w:hAnsi="仿宋" w:eastAsia="仿宋_GB2312"/>
      <w:b/>
      <w:bCs/>
      <w:sz w:val="32"/>
      <w:szCs w:val="32"/>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0"/>
    <w:pPr>
      <w:spacing w:line="300" w:lineRule="auto"/>
      <w:ind w:firstLine="420"/>
    </w:pPr>
    <w:rPr>
      <w:sz w:val="24"/>
      <w:szCs w:val="20"/>
    </w:rPr>
  </w:style>
  <w:style w:type="paragraph" w:styleId="6">
    <w:name w:val="Body Text"/>
    <w:basedOn w:val="1"/>
    <w:next w:val="7"/>
    <w:qFormat/>
    <w:uiPriority w:val="0"/>
    <w:pPr>
      <w:spacing w:after="120"/>
      <w:ind w:firstLine="200" w:firstLineChars="200"/>
    </w:pPr>
    <w:rPr>
      <w:sz w:val="24"/>
    </w:rPr>
  </w:style>
  <w:style w:type="paragraph" w:styleId="7">
    <w:name w:val="Title"/>
    <w:basedOn w:val="1"/>
    <w:next w:val="1"/>
    <w:qFormat/>
    <w:uiPriority w:val="0"/>
    <w:pPr>
      <w:spacing w:before="240" w:beforeLines="0" w:beforeAutospacing="0" w:after="60" w:afterLines="0" w:afterAutospacing="0"/>
      <w:jc w:val="center"/>
      <w:outlineLvl w:val="0"/>
    </w:pPr>
    <w:rPr>
      <w:rFonts w:ascii="Arial" w:hAnsi="Arial"/>
      <w:b/>
      <w:kern w:val="2"/>
      <w:sz w:val="32"/>
    </w:rPr>
  </w:style>
  <w:style w:type="paragraph" w:styleId="8">
    <w:name w:val="Plain Text"/>
    <w:basedOn w:val="1"/>
    <w:qFormat/>
    <w:uiPriority w:val="0"/>
    <w:pPr>
      <w:ind w:firstLine="200" w:firstLineChars="200"/>
    </w:pPr>
    <w:rPr>
      <w:rFonts w:ascii="宋体" w:hAnsi="Courier New"/>
      <w:sz w:val="24"/>
    </w:rPr>
  </w:style>
  <w:style w:type="paragraph" w:styleId="9">
    <w:name w:val="footer"/>
    <w:basedOn w:val="1"/>
    <w:qFormat/>
    <w:uiPriority w:val="99"/>
    <w:pPr>
      <w:tabs>
        <w:tab w:val="center" w:pos="4153"/>
        <w:tab w:val="right" w:pos="8306"/>
      </w:tabs>
      <w:snapToGrid w:val="0"/>
      <w:jc w:val="left"/>
    </w:pPr>
    <w:rPr>
      <w:sz w:val="18"/>
      <w:szCs w:val="18"/>
    </w:rPr>
  </w:style>
  <w:style w:type="paragraph" w:styleId="1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1"/>
    <w:next w:val="1"/>
    <w:qFormat/>
    <w:uiPriority w:val="39"/>
  </w:style>
  <w:style w:type="paragraph" w:styleId="12">
    <w:name w:val="toc 2"/>
    <w:basedOn w:val="1"/>
    <w:next w:val="1"/>
    <w:qFormat/>
    <w:uiPriority w:val="39"/>
    <w:pPr>
      <w:ind w:left="420" w:leftChars="200"/>
    </w:pPr>
  </w:style>
  <w:style w:type="table" w:styleId="14">
    <w:name w:val="Table Grid"/>
    <w:basedOn w:val="13"/>
    <w:qFormat/>
    <w:uiPriority w:val="0"/>
    <w:pPr>
      <w:widowControl w:val="0"/>
      <w:adjustRightInd w:val="0"/>
      <w:spacing w:line="312" w:lineRule="atLeast"/>
      <w:jc w:val="both"/>
      <w:textAlignment w:val="baseline"/>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6">
    <w:name w:val="font01"/>
    <w:basedOn w:val="15"/>
    <w:qFormat/>
    <w:uiPriority w:val="0"/>
    <w:rPr>
      <w:rFonts w:hint="eastAsia" w:ascii="宋体" w:hAnsi="宋体" w:eastAsia="宋体" w:cs="宋体"/>
      <w:color w:val="000000"/>
      <w:sz w:val="22"/>
      <w:szCs w:val="22"/>
      <w:u w:val="none"/>
    </w:rPr>
  </w:style>
  <w:style w:type="character" w:customStyle="1" w:styleId="17">
    <w:name w:val="font21"/>
    <w:basedOn w:val="15"/>
    <w:qFormat/>
    <w:uiPriority w:val="0"/>
    <w:rPr>
      <w:rFonts w:hint="eastAsia" w:ascii="宋体" w:hAnsi="宋体" w:eastAsia="宋体" w:cs="宋体"/>
      <w:color w:val="000000"/>
      <w:sz w:val="22"/>
      <w:szCs w:val="22"/>
      <w:u w:val="none"/>
    </w:rPr>
  </w:style>
  <w:style w:type="character" w:customStyle="1" w:styleId="18">
    <w:name w:val="font11"/>
    <w:basedOn w:val="15"/>
    <w:qFormat/>
    <w:uiPriority w:val="0"/>
    <w:rPr>
      <w:rFonts w:hint="eastAsia" w:ascii="宋体" w:hAnsi="宋体" w:eastAsia="宋体" w:cs="宋体"/>
      <w:color w:val="FF0000"/>
      <w:sz w:val="22"/>
      <w:szCs w:val="22"/>
      <w:u w:val="none"/>
    </w:rPr>
  </w:style>
  <w:style w:type="paragraph" w:customStyle="1" w:styleId="19">
    <w:name w:val="Other|1"/>
    <w:basedOn w:val="1"/>
    <w:qFormat/>
    <w:uiPriority w:val="0"/>
    <w:pPr>
      <w:widowControl w:val="0"/>
      <w:shd w:val="clear" w:color="auto" w:fill="auto"/>
      <w:spacing w:line="326" w:lineRule="auto"/>
      <w:ind w:firstLine="400"/>
    </w:pPr>
    <w:rPr>
      <w:rFonts w:ascii="宋体" w:hAnsi="宋体" w:eastAsia="宋体" w:cs="宋体"/>
      <w:sz w:val="19"/>
      <w:szCs w:val="19"/>
      <w:u w:val="none"/>
      <w:shd w:val="clear" w:color="auto" w:fill="auto"/>
      <w:lang w:val="zh-TW" w:eastAsia="zh-TW" w:bidi="zh-TW"/>
    </w:rPr>
  </w:style>
  <w:style w:type="paragraph" w:styleId="20">
    <w:name w:val="List Paragraph"/>
    <w:basedOn w:val="1"/>
    <w:qFormat/>
    <w:uiPriority w:val="34"/>
    <w:pPr>
      <w:ind w:firstLine="420" w:firstLineChars="200"/>
    </w:pPr>
  </w:style>
  <w:style w:type="paragraph" w:customStyle="1" w:styleId="21">
    <w:name w:val="GEDI正文样式"/>
    <w:basedOn w:val="1"/>
    <w:qFormat/>
    <w:uiPriority w:val="0"/>
    <w:pPr>
      <w:adjustRightInd w:val="0"/>
      <w:snapToGrid w:val="0"/>
      <w:spacing w:line="480" w:lineRule="atLeast"/>
      <w:ind w:firstLine="480" w:firstLineChars="200"/>
    </w:pPr>
    <w:rPr>
      <w:sz w:val="24"/>
    </w:rPr>
  </w:style>
  <w:style w:type="character" w:customStyle="1" w:styleId="22">
    <w:name w:val="font81"/>
    <w:basedOn w:val="15"/>
    <w:qFormat/>
    <w:uiPriority w:val="0"/>
    <w:rPr>
      <w:rFonts w:hint="eastAsia" w:ascii="宋体" w:hAnsi="宋体" w:eastAsia="宋体" w:cs="宋体"/>
      <w:color w:val="000000"/>
      <w:sz w:val="22"/>
      <w:szCs w:val="22"/>
      <w:u w:val="none"/>
    </w:rPr>
  </w:style>
  <w:style w:type="character" w:customStyle="1" w:styleId="23">
    <w:name w:val="font71"/>
    <w:basedOn w:val="15"/>
    <w:qFormat/>
    <w:uiPriority w:val="0"/>
    <w:rPr>
      <w:rFonts w:hint="default" w:ascii="Times New Roman" w:hAnsi="Times New Roman" w:cs="Times New Roman"/>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20</Pages>
  <Words>0</Words>
  <Characters>0</Characters>
  <Lines>0</Lines>
  <Paragraphs>0</Paragraphs>
  <TotalTime>170</TotalTime>
  <ScaleCrop>false</ScaleCrop>
  <LinksUpToDate>false</LinksUpToDate>
  <CharactersWithSpaces>0</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2025-08-01T00:41:00Z</dcterms:created>
  <dc:creator>wangfeng</dc:creator>
  <cp:lastModifiedBy>wangfeng</cp:lastModifiedBy>
  <dcterms:modified xsi:type="dcterms:W3CDTF">2025-09-26T05:42:34Z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44A34225B7F3447F98B6D7CB52F7A928</vt:lpwstr>
  </property>
</Properties>
</file>