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云南电力试验研究院（集团）有限公司2025年600V</w:t>
      </w:r>
      <w:r>
        <w:rPr>
          <w:rFonts w:hint="eastAsia" w:ascii="仿宋" w:hAnsi="仿宋" w:eastAsia="仿宋" w:cs="仿宋"/>
          <w:szCs w:val="21"/>
        </w:rPr>
        <w:t>工频感应分压器</w:t>
      </w:r>
      <w:r>
        <w:rPr>
          <w:rFonts w:hint="eastAsia" w:ascii="仿宋" w:hAnsi="仿宋" w:eastAsia="仿宋" w:cs="仿宋"/>
          <w:lang w:val="en-US" w:eastAsia="zh-CN"/>
        </w:rPr>
        <w:t>零星采购技术规范书</w:t>
      </w:r>
      <w:bookmarkStart w:id="1" w:name="_GoBack"/>
      <w:bookmarkEnd w:id="1"/>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sz w:val="21"/>
          <w:szCs w:val="21"/>
          <w:highlight w:val="none"/>
          <w:lang w:val="en-US" w:eastAsia="zh-CN"/>
        </w:rPr>
      </w:pPr>
      <w:bookmarkStart w:id="0" w:name="_Toc441159752"/>
      <w:bookmarkEnd w:id="0"/>
      <w:r>
        <w:rPr>
          <w:rFonts w:hint="eastAsia" w:ascii="仿宋" w:hAnsi="仿宋" w:eastAsia="仿宋" w:cs="仿宋"/>
          <w:b/>
          <w:bCs/>
          <w:sz w:val="21"/>
          <w:szCs w:val="21"/>
          <w:highlight w:val="none"/>
          <w:lang w:val="en-US" w:eastAsia="zh-CN"/>
        </w:rPr>
        <w:t>一.项目概要</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sz w:val="21"/>
          <w:szCs w:val="21"/>
          <w:highlight w:val="none"/>
          <w:lang w:val="en-US" w:eastAsia="zh-CN"/>
        </w:rPr>
      </w:pPr>
      <w:r>
        <w:rPr>
          <w:rFonts w:hint="eastAsia" w:ascii="仿宋" w:hAnsi="仿宋" w:eastAsia="仿宋" w:cs="仿宋"/>
          <w:sz w:val="21"/>
          <w:szCs w:val="18"/>
          <w:highlight w:val="none"/>
          <w:lang w:val="en-US" w:eastAsia="zh-CN"/>
        </w:rPr>
        <w:t>为满足云南电力试验研究院（集团）有限公司新能源服务事业部现场特殊变比电压互感器校验工作所需600V</w:t>
      </w:r>
      <w:r>
        <w:rPr>
          <w:rFonts w:hint="eastAsia" w:ascii="仿宋" w:hAnsi="仿宋" w:eastAsia="仿宋" w:cs="仿宋"/>
          <w:szCs w:val="21"/>
        </w:rPr>
        <w:t>工频感应分压器</w:t>
      </w:r>
      <w:r>
        <w:rPr>
          <w:rFonts w:hint="eastAsia" w:ascii="仿宋" w:hAnsi="仿宋" w:eastAsia="仿宋" w:cs="仿宋"/>
          <w:sz w:val="21"/>
          <w:szCs w:val="18"/>
          <w:highlight w:val="none"/>
          <w:lang w:val="en-US" w:eastAsia="zh-CN"/>
        </w:rPr>
        <w:t>，特申请此采购项目。</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二.项目范围</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Cs w:val="21"/>
          <w:lang w:val="en-US" w:eastAsia="zh-CN"/>
        </w:rPr>
        <w:t>600V</w:t>
      </w:r>
      <w:r>
        <w:rPr>
          <w:rFonts w:hint="eastAsia" w:ascii="仿宋" w:hAnsi="仿宋" w:eastAsia="仿宋" w:cs="仿宋"/>
          <w:szCs w:val="21"/>
        </w:rPr>
        <w:t>工频感应分压器</w:t>
      </w:r>
      <w:r>
        <w:rPr>
          <w:rFonts w:hint="eastAsia" w:ascii="仿宋" w:hAnsi="仿宋" w:eastAsia="仿宋" w:cs="仿宋"/>
          <w:sz w:val="21"/>
          <w:szCs w:val="21"/>
          <w:highlight w:val="none"/>
          <w:lang w:val="en-US" w:eastAsia="zh-CN"/>
        </w:rPr>
        <w:t>1台，包括其配套附件。</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具体采购内容如下：</w:t>
      </w:r>
    </w:p>
    <w:tbl>
      <w:tblPr>
        <w:tblStyle w:val="15"/>
        <w:tblW w:w="7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421"/>
        <w:gridCol w:w="1946"/>
        <w:gridCol w:w="673"/>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71"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序号</w:t>
            </w:r>
          </w:p>
        </w:tc>
        <w:tc>
          <w:tcPr>
            <w:tcW w:w="1421"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标的物名称</w:t>
            </w:r>
          </w:p>
        </w:tc>
        <w:tc>
          <w:tcPr>
            <w:tcW w:w="1946"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技术指标</w:t>
            </w:r>
          </w:p>
        </w:tc>
        <w:tc>
          <w:tcPr>
            <w:tcW w:w="673"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数量</w:t>
            </w:r>
          </w:p>
        </w:tc>
        <w:tc>
          <w:tcPr>
            <w:tcW w:w="3012"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71"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lang w:val="en-US" w:eastAsia="zh-CN"/>
              </w:rPr>
              <w:t>1</w:t>
            </w:r>
          </w:p>
        </w:tc>
        <w:tc>
          <w:tcPr>
            <w:tcW w:w="1421" w:type="dxa"/>
            <w:noWrap w:val="0"/>
            <w:vAlign w:val="center"/>
          </w:tcPr>
          <w:p>
            <w:pPr>
              <w:keepNext w:val="0"/>
              <w:keepLines w:val="0"/>
              <w:widowControl/>
              <w:suppressLineNumbers w:val="0"/>
              <w:spacing w:line="240" w:lineRule="auto"/>
              <w:ind w:firstLine="0"/>
              <w:jc w:val="center"/>
              <w:textAlignment w:val="center"/>
              <w:rPr>
                <w:rFonts w:hint="eastAsia" w:ascii="仿宋" w:hAnsi="仿宋" w:eastAsia="仿宋" w:cs="仿宋"/>
                <w:sz w:val="21"/>
                <w:szCs w:val="21"/>
              </w:rPr>
            </w:pPr>
            <w:r>
              <w:rPr>
                <w:rFonts w:hint="eastAsia" w:ascii="仿宋" w:hAnsi="仿宋" w:eastAsia="仿宋" w:cs="仿宋"/>
                <w:szCs w:val="21"/>
              </w:rPr>
              <w:t>600V工频感应分压器</w:t>
            </w:r>
          </w:p>
        </w:tc>
        <w:tc>
          <w:tcPr>
            <w:tcW w:w="1946" w:type="dxa"/>
            <w:noWrap w:val="0"/>
            <w:vAlign w:val="center"/>
          </w:tcPr>
          <w:p>
            <w:pPr>
              <w:spacing w:line="240" w:lineRule="auto"/>
              <w:ind w:firstLine="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详见下述参数要求</w:t>
            </w:r>
          </w:p>
        </w:tc>
        <w:tc>
          <w:tcPr>
            <w:tcW w:w="673" w:type="dxa"/>
            <w:noWrap w:val="0"/>
            <w:vAlign w:val="center"/>
          </w:tcPr>
          <w:p>
            <w:pPr>
              <w:keepNext w:val="0"/>
              <w:keepLines w:val="0"/>
              <w:widowControl/>
              <w:suppressLineNumbers w:val="0"/>
              <w:spacing w:line="240" w:lineRule="auto"/>
              <w:ind w:firstLine="0"/>
              <w:jc w:val="center"/>
              <w:textAlignment w:val="center"/>
              <w:rPr>
                <w:rFonts w:hint="eastAsia" w:ascii="仿宋" w:hAnsi="仿宋" w:eastAsia="仿宋" w:cs="仿宋"/>
                <w:sz w:val="21"/>
                <w:szCs w:val="21"/>
                <w:lang w:val="en-US" w:eastAsia="zh-CN"/>
              </w:rPr>
            </w:pPr>
            <w:r>
              <w:rPr>
                <w:rFonts w:hint="eastAsia" w:ascii="仿宋" w:hAnsi="仿宋" w:eastAsia="仿宋" w:cs="仿宋"/>
                <w:i w:val="0"/>
                <w:iCs w:val="0"/>
                <w:color w:val="000000"/>
                <w:kern w:val="0"/>
                <w:sz w:val="21"/>
                <w:szCs w:val="21"/>
                <w:u w:val="none"/>
                <w:lang w:val="en-US" w:eastAsia="zh-CN" w:bidi="ar"/>
              </w:rPr>
              <w:t>1台</w:t>
            </w:r>
          </w:p>
        </w:tc>
        <w:tc>
          <w:tcPr>
            <w:tcW w:w="3012" w:type="dxa"/>
            <w:noWrap w:val="0"/>
            <w:vAlign w:val="center"/>
          </w:tcPr>
          <w:p>
            <w:pPr>
              <w:spacing w:line="240" w:lineRule="auto"/>
              <w:ind w:firstLine="0"/>
              <w:jc w:val="center"/>
              <w:rPr>
                <w:rFonts w:hint="eastAsia" w:ascii="仿宋" w:hAnsi="仿宋" w:eastAsia="仿宋" w:cs="仿宋"/>
                <w:sz w:val="21"/>
                <w:szCs w:val="21"/>
                <w:lang w:val="en-US"/>
              </w:rPr>
            </w:pPr>
            <w:r>
              <w:rPr>
                <w:rFonts w:hint="eastAsia" w:ascii="仿宋" w:hAnsi="仿宋" w:eastAsia="仿宋" w:cs="仿宋"/>
                <w:sz w:val="21"/>
                <w:szCs w:val="21"/>
                <w:lang w:val="en-US" w:eastAsia="zh-CN"/>
              </w:rPr>
              <w:t>要求其配套附件齐全，通过省级及以上计量机构检测或校准</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至少包含如下附件：</w:t>
      </w:r>
    </w:p>
    <w:tbl>
      <w:tblPr>
        <w:tblStyle w:val="15"/>
        <w:tblW w:w="7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938"/>
        <w:gridCol w:w="3102"/>
        <w:gridCol w:w="667"/>
        <w:gridCol w:w="777"/>
        <w:gridCol w:w="2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序号</w:t>
            </w:r>
          </w:p>
        </w:tc>
        <w:tc>
          <w:tcPr>
            <w:tcW w:w="3102"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名称</w:t>
            </w:r>
          </w:p>
        </w:tc>
        <w:tc>
          <w:tcPr>
            <w:tcW w:w="667"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数量</w:t>
            </w:r>
          </w:p>
        </w:tc>
        <w:tc>
          <w:tcPr>
            <w:tcW w:w="777"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单位</w:t>
            </w:r>
          </w:p>
        </w:tc>
        <w:tc>
          <w:tcPr>
            <w:tcW w:w="2056" w:type="dxa"/>
            <w:noWrap w:val="0"/>
            <w:vAlign w:val="center"/>
          </w:tcPr>
          <w:p>
            <w:pPr>
              <w:keepNext w:val="0"/>
              <w:keepLines w:val="0"/>
              <w:kinsoku/>
              <w:wordWrap/>
              <w:overflowPunct/>
              <w:topLinePunct w:val="0"/>
              <w:bidi w:val="0"/>
              <w:spacing w:line="240" w:lineRule="auto"/>
              <w:ind w:firstLine="0"/>
              <w:jc w:val="center"/>
              <w:rPr>
                <w:rFonts w:hint="eastAsia" w:ascii="仿宋" w:hAnsi="仿宋" w:eastAsia="仿宋" w:cs="仿宋"/>
                <w:sz w:val="21"/>
                <w:szCs w:val="21"/>
              </w:rPr>
            </w:pPr>
            <w:r>
              <w:rPr>
                <w:rFonts w:hint="eastAsia" w:ascii="仿宋" w:hAnsi="仿宋" w:eastAsia="仿宋" w:cs="仿宋"/>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1</w:t>
            </w:r>
          </w:p>
        </w:tc>
        <w:tc>
          <w:tcPr>
            <w:tcW w:w="3102"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操作说明书</w:t>
            </w:r>
          </w:p>
        </w:tc>
        <w:tc>
          <w:tcPr>
            <w:tcW w:w="66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1</w:t>
            </w:r>
          </w:p>
        </w:tc>
        <w:tc>
          <w:tcPr>
            <w:tcW w:w="77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份</w:t>
            </w:r>
          </w:p>
        </w:tc>
        <w:tc>
          <w:tcPr>
            <w:tcW w:w="2056"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每台设备各一份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2</w:t>
            </w:r>
          </w:p>
        </w:tc>
        <w:tc>
          <w:tcPr>
            <w:tcW w:w="3102"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出厂报告</w:t>
            </w:r>
          </w:p>
        </w:tc>
        <w:tc>
          <w:tcPr>
            <w:tcW w:w="66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7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份</w:t>
            </w:r>
          </w:p>
        </w:tc>
        <w:tc>
          <w:tcPr>
            <w:tcW w:w="2056"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每台设备各一份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3102"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产品合格证</w:t>
            </w:r>
          </w:p>
        </w:tc>
        <w:tc>
          <w:tcPr>
            <w:tcW w:w="66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7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份</w:t>
            </w:r>
          </w:p>
        </w:tc>
        <w:tc>
          <w:tcPr>
            <w:tcW w:w="2056"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每台设备各一份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3102"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合格检测证书（省级及以上计量机构检测或校准）</w:t>
            </w:r>
          </w:p>
        </w:tc>
        <w:tc>
          <w:tcPr>
            <w:tcW w:w="66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1</w:t>
            </w:r>
          </w:p>
        </w:tc>
        <w:tc>
          <w:tcPr>
            <w:tcW w:w="77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份</w:t>
            </w:r>
          </w:p>
        </w:tc>
        <w:tc>
          <w:tcPr>
            <w:tcW w:w="2056"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每台设备各一份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478" w:hRule="atLeast"/>
          <w:jc w:val="center"/>
        </w:trPr>
        <w:tc>
          <w:tcPr>
            <w:tcW w:w="938"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3102"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装箱清单</w:t>
            </w:r>
          </w:p>
        </w:tc>
        <w:tc>
          <w:tcPr>
            <w:tcW w:w="66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1</w:t>
            </w:r>
          </w:p>
        </w:tc>
        <w:tc>
          <w:tcPr>
            <w:tcW w:w="777"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份</w:t>
            </w:r>
          </w:p>
        </w:tc>
        <w:tc>
          <w:tcPr>
            <w:tcW w:w="2056" w:type="dxa"/>
            <w:noWrap w:val="0"/>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lang w:val="en-US" w:eastAsia="zh-CN"/>
              </w:rPr>
              <w:t>每台设备各一份</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sz w:val="21"/>
          <w:szCs w:val="21"/>
        </w:rPr>
      </w:pPr>
      <w:r>
        <w:rPr>
          <w:rFonts w:hint="eastAsia" w:ascii="仿宋" w:hAnsi="仿宋" w:eastAsia="仿宋" w:cs="仿宋"/>
          <w:b/>
          <w:bCs/>
          <w:sz w:val="21"/>
          <w:szCs w:val="21"/>
          <w:highlight w:val="none"/>
          <w:lang w:val="en-US" w:eastAsia="zh-CN"/>
        </w:rPr>
        <w:t>三.项目技术要求</w:t>
      </w:r>
    </w:p>
    <w:p>
      <w:pPr>
        <w:pStyle w:val="14"/>
        <w:spacing w:line="360" w:lineRule="auto"/>
        <w:ind w:left="0" w:leftChars="0" w:firstLine="0" w:firstLineChars="0"/>
        <w:rPr>
          <w:rFonts w:hint="eastAsia" w:ascii="仿宋" w:hAnsi="仿宋" w:eastAsia="仿宋" w:cs="仿宋"/>
          <w:b/>
          <w:bCs/>
          <w:sz w:val="21"/>
          <w:szCs w:val="21"/>
        </w:rPr>
      </w:pPr>
      <w:r>
        <w:rPr>
          <w:rFonts w:hint="eastAsia" w:ascii="仿宋" w:hAnsi="仿宋" w:eastAsia="仿宋" w:cs="仿宋"/>
          <w:b/>
          <w:bCs/>
          <w:sz w:val="21"/>
          <w:szCs w:val="21"/>
        </w:rPr>
        <w:t>3.1功能要求:</w:t>
      </w:r>
    </w:p>
    <w:p>
      <w:pPr>
        <w:pStyle w:val="14"/>
        <w:spacing w:line="360" w:lineRule="auto"/>
        <w:ind w:left="0" w:leftChars="0" w:firstLine="420" w:firstLineChars="200"/>
        <w:rPr>
          <w:rFonts w:hint="eastAsia" w:ascii="仿宋" w:hAnsi="仿宋" w:eastAsia="仿宋" w:cs="仿宋"/>
          <w:szCs w:val="21"/>
          <w:lang w:eastAsia="zh-CN"/>
        </w:rPr>
      </w:pPr>
      <w:r>
        <w:rPr>
          <w:rFonts w:hint="eastAsia" w:ascii="仿宋" w:hAnsi="仿宋" w:eastAsia="仿宋" w:cs="仿宋"/>
          <w:szCs w:val="21"/>
        </w:rPr>
        <w:t>600V工频感应分压器</w:t>
      </w:r>
      <w:r>
        <w:rPr>
          <w:rFonts w:hint="eastAsia" w:ascii="仿宋" w:hAnsi="仿宋" w:eastAsia="仿宋" w:cs="仿宋"/>
          <w:szCs w:val="21"/>
          <w:lang w:val="en-US" w:eastAsia="zh-CN"/>
        </w:rPr>
        <w:t>一般</w:t>
      </w:r>
      <w:r>
        <w:rPr>
          <w:rFonts w:hint="eastAsia" w:ascii="仿宋" w:hAnsi="仿宋" w:eastAsia="仿宋" w:cs="仿宋"/>
          <w:szCs w:val="21"/>
        </w:rPr>
        <w:t>由</w:t>
      </w:r>
      <w:r>
        <w:rPr>
          <w:rFonts w:hint="eastAsia" w:ascii="仿宋" w:hAnsi="仿宋" w:eastAsia="仿宋" w:cs="仿宋"/>
          <w:szCs w:val="21"/>
          <w:lang w:val="en-US" w:eastAsia="zh-CN"/>
        </w:rPr>
        <w:t>几</w:t>
      </w:r>
      <w:r>
        <w:rPr>
          <w:rFonts w:hint="eastAsia" w:ascii="仿宋" w:hAnsi="仿宋" w:eastAsia="仿宋" w:cs="仿宋"/>
          <w:szCs w:val="21"/>
        </w:rPr>
        <w:t>个相互连接的互感器组成的装置，通过开关切换使装置的输出电压等于输入电压的某个比例值。</w:t>
      </w:r>
      <w:r>
        <w:rPr>
          <w:rFonts w:hint="eastAsia" w:ascii="仿宋" w:hAnsi="仿宋" w:eastAsia="仿宋" w:cs="仿宋"/>
          <w:szCs w:val="21"/>
          <w:lang w:val="en-US" w:eastAsia="zh-CN"/>
        </w:rPr>
        <w:t>应</w:t>
      </w:r>
      <w:r>
        <w:rPr>
          <w:rFonts w:hint="eastAsia" w:ascii="仿宋" w:hAnsi="仿宋" w:eastAsia="仿宋" w:cs="仿宋"/>
          <w:szCs w:val="21"/>
        </w:rPr>
        <w:t>具有</w:t>
      </w:r>
      <w:r>
        <w:rPr>
          <w:rFonts w:hint="eastAsia" w:ascii="仿宋" w:hAnsi="仿宋" w:eastAsia="仿宋" w:cs="仿宋"/>
          <w:szCs w:val="21"/>
          <w:lang w:eastAsia="zh-CN"/>
        </w:rPr>
        <w:t>：</w:t>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电压比例准确，稳定和给出万能比例的优点；</w:t>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有输入阻抗高和输出阻抗低的特点，为精确的电测量提供重要的性能，能够广泛应用于各种测量线路和测量装置中；</w:t>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可调节分压系数；</w:t>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感应分压器主要应有两种使用状态：作为分压器和作为电压比例器；</w:t>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使用感应分压器校电压互感器（作分压器使用）；</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使用感应分压器校电压互感器时，一般感应分压器相对被检电压互感器准确度而言，标准的误差可以忽略不计，从电压互感器校验仪上可直接读出被检电压互感器的示值，经过折算到一次，求出被检互感器的误差。如果被检电压互感器一次电压超过200V时，可以用比被检电压互感器高2个准确度等级的互感器进行变换，然后再利用感应分压器进行分压，测出被检感应分压器的误差。</w:t>
      </w:r>
    </w:p>
    <w:p>
      <w:pPr>
        <w:keepNext w:val="0"/>
        <w:keepLines w:val="0"/>
        <w:pageBreakBefore w:val="0"/>
        <w:numPr>
          <w:ilvl w:val="0"/>
          <w:numId w:val="0"/>
        </w:numPr>
        <w:kinsoku/>
        <w:wordWrap/>
        <w:overflowPunct/>
        <w:topLinePunct w:val="0"/>
        <w:bidi w:val="0"/>
        <w:spacing w:line="360" w:lineRule="auto"/>
        <w:ind w:left="0" w:leftChars="0" w:firstLine="0" w:firstLineChars="0"/>
        <w:jc w:val="center"/>
        <w:rPr>
          <w:rFonts w:hint="eastAsia" w:ascii="仿宋" w:hAnsi="仿宋" w:eastAsia="仿宋" w:cs="仿宋"/>
          <w:sz w:val="21"/>
          <w:szCs w:val="18"/>
          <w:highlight w:val="none"/>
          <w:lang w:val="en-US" w:eastAsia="zh-CN"/>
        </w:rPr>
      </w:pPr>
      <w:r>
        <w:drawing>
          <wp:inline distT="0" distB="0" distL="114300" distR="114300">
            <wp:extent cx="3472815" cy="1701800"/>
            <wp:effectExtent l="0" t="0" r="6985" b="0"/>
            <wp:docPr id="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
                    <pic:cNvPicPr>
                      <a:picLocks noChangeAspect="1"/>
                    </pic:cNvPicPr>
                  </pic:nvPicPr>
                  <pic:blipFill>
                    <a:blip r:embed="rId5"/>
                    <a:stretch>
                      <a:fillRect/>
                    </a:stretch>
                  </pic:blipFill>
                  <pic:spPr>
                    <a:xfrm>
                      <a:off x="0" y="0"/>
                      <a:ext cx="3472815" cy="1701800"/>
                    </a:xfrm>
                    <a:prstGeom prst="rect">
                      <a:avLst/>
                    </a:prstGeom>
                    <a:noFill/>
                    <a:ln>
                      <a:noFill/>
                    </a:ln>
                  </pic:spPr>
                </pic:pic>
              </a:graphicData>
            </a:graphic>
          </wp:inline>
        </w:drawing>
      </w:r>
    </w:p>
    <w:p>
      <w:pPr>
        <w:keepNext w:val="0"/>
        <w:keepLines w:val="0"/>
        <w:pageBreakBefore w:val="0"/>
        <w:numPr>
          <w:ilvl w:val="0"/>
          <w:numId w:val="2"/>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作电压比例标准时的测量线路</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sz w:val="21"/>
          <w:szCs w:val="18"/>
          <w:highlight w:val="none"/>
          <w:lang w:val="en-US" w:eastAsia="zh-CN"/>
        </w:rPr>
      </w:pPr>
      <w:r>
        <w:rPr>
          <w:rFonts w:hint="eastAsia" w:ascii="仿宋" w:hAnsi="仿宋" w:eastAsia="仿宋" w:cs="仿宋"/>
          <w:sz w:val="21"/>
          <w:szCs w:val="18"/>
          <w:highlight w:val="none"/>
          <w:lang w:val="en-US" w:eastAsia="zh-CN"/>
        </w:rPr>
        <w:t>变压比电桥常采用的线路时，此时电压比值与负载无关应有很高准确度。在校准电压互感器校验仪时，采用此线路得到高准确度的同相分量值，残余的正交分量应很小。</w:t>
      </w:r>
    </w:p>
    <w:p>
      <w:pPr>
        <w:keepNext w:val="0"/>
        <w:keepLines w:val="0"/>
        <w:pageBreakBefore w:val="0"/>
        <w:numPr>
          <w:ilvl w:val="0"/>
          <w:numId w:val="0"/>
        </w:numPr>
        <w:kinsoku/>
        <w:wordWrap/>
        <w:overflowPunct/>
        <w:topLinePunct w:val="0"/>
        <w:bidi w:val="0"/>
        <w:spacing w:line="360" w:lineRule="auto"/>
        <w:ind w:left="0" w:leftChars="0" w:firstLine="0" w:firstLineChars="0"/>
        <w:jc w:val="center"/>
        <w:rPr>
          <w:rFonts w:hint="eastAsia" w:ascii="仿宋" w:hAnsi="仿宋" w:eastAsia="仿宋" w:cs="仿宋"/>
          <w:sz w:val="21"/>
          <w:szCs w:val="18"/>
          <w:highlight w:val="none"/>
          <w:lang w:val="en-US" w:eastAsia="zh-CN"/>
        </w:rPr>
      </w:pPr>
      <w:r>
        <w:drawing>
          <wp:inline distT="0" distB="0" distL="114300" distR="114300">
            <wp:extent cx="3249295" cy="1816100"/>
            <wp:effectExtent l="0" t="0" r="1905"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6"/>
                    <a:stretch>
                      <a:fillRect/>
                    </a:stretch>
                  </pic:blipFill>
                  <pic:spPr>
                    <a:xfrm>
                      <a:off x="0" y="0"/>
                      <a:ext cx="3249295" cy="1816100"/>
                    </a:xfrm>
                    <a:prstGeom prst="rect">
                      <a:avLst/>
                    </a:prstGeom>
                    <a:noFill/>
                    <a:ln>
                      <a:noFill/>
                    </a:ln>
                  </pic:spPr>
                </pic:pic>
              </a:graphicData>
            </a:graphic>
          </wp:inline>
        </w:drawing>
      </w:r>
    </w:p>
    <w:p>
      <w:pPr>
        <w:pStyle w:val="14"/>
        <w:spacing w:line="360" w:lineRule="auto"/>
        <w:ind w:left="0" w:leftChars="0" w:firstLine="0" w:firstLineChars="0"/>
        <w:rPr>
          <w:rFonts w:hint="eastAsia" w:ascii="仿宋" w:hAnsi="仿宋" w:eastAsia="仿宋" w:cs="仿宋"/>
          <w:b/>
          <w:bCs/>
          <w:szCs w:val="21"/>
        </w:rPr>
      </w:pPr>
      <w:r>
        <w:rPr>
          <w:rFonts w:hint="eastAsia" w:ascii="仿宋" w:hAnsi="仿宋" w:eastAsia="仿宋" w:cs="仿宋"/>
          <w:b/>
          <w:bCs/>
          <w:szCs w:val="21"/>
        </w:rPr>
        <w:t>3.2性能指标要求及技术参数:</w:t>
      </w:r>
    </w:p>
    <w:p>
      <w:pPr>
        <w:spacing w:line="288" w:lineRule="auto"/>
        <w:ind w:firstLine="420" w:firstLineChars="200"/>
        <w:rPr>
          <w:rFonts w:hint="eastAsia" w:ascii="仿宋" w:hAnsi="仿宋" w:eastAsia="仿宋" w:cs="仿宋"/>
          <w:szCs w:val="21"/>
        </w:rPr>
      </w:pPr>
      <w:r>
        <w:rPr>
          <w:rFonts w:hint="eastAsia" w:ascii="仿宋" w:hAnsi="仿宋" w:eastAsia="仿宋" w:cs="仿宋"/>
          <w:szCs w:val="21"/>
        </w:rPr>
        <w:t>1、环境条件</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温度</w:t>
      </w:r>
      <w:r>
        <w:rPr>
          <w:rFonts w:hint="eastAsia" w:ascii="仿宋" w:hAnsi="仿宋" w:eastAsia="仿宋" w:cs="仿宋"/>
          <w:szCs w:val="21"/>
          <w:lang w:eastAsia="zh-CN"/>
        </w:rPr>
        <w:t>：</w:t>
      </w:r>
      <w:r>
        <w:rPr>
          <w:rFonts w:hint="eastAsia" w:ascii="仿宋" w:hAnsi="仿宋" w:eastAsia="仿宋" w:cs="仿宋"/>
          <w:szCs w:val="21"/>
        </w:rPr>
        <w:t>20±5℃</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相对湿度</w:t>
      </w:r>
      <w:r>
        <w:rPr>
          <w:rFonts w:hint="eastAsia" w:ascii="仿宋" w:hAnsi="仿宋" w:eastAsia="仿宋" w:cs="仿宋"/>
          <w:szCs w:val="21"/>
          <w:lang w:eastAsia="zh-CN"/>
        </w:rPr>
        <w:t>：</w:t>
      </w:r>
      <w:r>
        <w:rPr>
          <w:rFonts w:hint="eastAsia" w:ascii="仿宋" w:hAnsi="仿宋" w:eastAsia="仿宋" w:cs="仿宋"/>
          <w:szCs w:val="21"/>
        </w:rPr>
        <w:t>＜80%</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海拔高度</w:t>
      </w:r>
      <w:r>
        <w:rPr>
          <w:rFonts w:hint="eastAsia" w:ascii="仿宋" w:hAnsi="仿宋" w:eastAsia="仿宋" w:cs="仿宋"/>
          <w:szCs w:val="21"/>
          <w:lang w:eastAsia="zh-CN"/>
        </w:rPr>
        <w:t>：</w:t>
      </w:r>
      <w:r>
        <w:rPr>
          <w:rFonts w:hint="eastAsia" w:ascii="仿宋" w:hAnsi="仿宋" w:eastAsia="仿宋" w:cs="仿宋"/>
          <w:szCs w:val="21"/>
        </w:rPr>
        <w:t>＜1000m</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干扰</w:t>
      </w:r>
      <w:r>
        <w:rPr>
          <w:rFonts w:hint="eastAsia" w:ascii="仿宋" w:hAnsi="仿宋" w:eastAsia="仿宋" w:cs="仿宋"/>
          <w:szCs w:val="21"/>
          <w:lang w:eastAsia="zh-CN"/>
        </w:rPr>
        <w:t>：</w:t>
      </w:r>
      <w:r>
        <w:rPr>
          <w:rFonts w:hint="eastAsia" w:ascii="仿宋" w:hAnsi="仿宋" w:eastAsia="仿宋" w:cs="仿宋"/>
          <w:szCs w:val="21"/>
        </w:rPr>
        <w:t>没有强电磁场干扰源和震动</w:t>
      </w:r>
    </w:p>
    <w:p>
      <w:pPr>
        <w:spacing w:line="288" w:lineRule="auto"/>
        <w:ind w:firstLine="420" w:firstLineChars="200"/>
        <w:rPr>
          <w:rFonts w:hint="eastAsia" w:ascii="仿宋" w:hAnsi="仿宋" w:eastAsia="仿宋" w:cs="仿宋"/>
          <w:szCs w:val="21"/>
        </w:rPr>
      </w:pPr>
      <w:r>
        <w:rPr>
          <w:rFonts w:hint="eastAsia" w:ascii="仿宋" w:hAnsi="仿宋" w:eastAsia="仿宋" w:cs="仿宋"/>
          <w:szCs w:val="21"/>
        </w:rPr>
        <w:t>2、电源条件</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频率</w:t>
      </w:r>
      <w:r>
        <w:rPr>
          <w:rFonts w:hint="eastAsia" w:ascii="仿宋" w:hAnsi="仿宋" w:eastAsia="仿宋" w:cs="仿宋"/>
          <w:szCs w:val="21"/>
          <w:lang w:eastAsia="zh-CN"/>
        </w:rPr>
        <w:t>：</w:t>
      </w:r>
      <w:r>
        <w:rPr>
          <w:rFonts w:hint="eastAsia" w:ascii="仿宋" w:hAnsi="仿宋" w:eastAsia="仿宋" w:cs="仿宋"/>
          <w:szCs w:val="21"/>
        </w:rPr>
        <w:t>50±0.5Hz</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输入电压失真系数小于  5%</w:t>
      </w:r>
    </w:p>
    <w:p>
      <w:pPr>
        <w:spacing w:line="288" w:lineRule="auto"/>
        <w:ind w:firstLine="420" w:firstLineChars="200"/>
        <w:rPr>
          <w:rFonts w:hint="eastAsia" w:ascii="仿宋" w:hAnsi="仿宋" w:eastAsia="仿宋" w:cs="仿宋"/>
          <w:szCs w:val="21"/>
        </w:rPr>
      </w:pPr>
      <w:r>
        <w:rPr>
          <w:rFonts w:hint="eastAsia" w:ascii="仿宋" w:hAnsi="仿宋" w:eastAsia="仿宋" w:cs="仿宋"/>
          <w:szCs w:val="21"/>
        </w:rPr>
        <w:t>3、性能指标</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一次电压</w:t>
      </w:r>
      <w:r>
        <w:rPr>
          <w:rFonts w:hint="eastAsia" w:ascii="仿宋" w:hAnsi="仿宋" w:eastAsia="仿宋" w:cs="仿宋"/>
          <w:szCs w:val="21"/>
          <w:lang w:eastAsia="zh-CN"/>
        </w:rPr>
        <w:t>：</w:t>
      </w:r>
      <w:r>
        <w:rPr>
          <w:rFonts w:hint="eastAsia" w:ascii="仿宋" w:hAnsi="仿宋" w:eastAsia="仿宋" w:cs="仿宋"/>
          <w:szCs w:val="21"/>
        </w:rPr>
        <w:t>600V</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二次电压</w:t>
      </w:r>
      <w:r>
        <w:rPr>
          <w:rFonts w:hint="eastAsia" w:ascii="仿宋" w:hAnsi="仿宋" w:eastAsia="仿宋" w:cs="仿宋"/>
          <w:szCs w:val="21"/>
          <w:lang w:eastAsia="zh-CN"/>
        </w:rPr>
        <w:t>：</w:t>
      </w:r>
      <w:r>
        <w:rPr>
          <w:rFonts w:hint="eastAsia" w:ascii="仿宋" w:hAnsi="仿宋" w:eastAsia="仿宋" w:cs="仿宋"/>
          <w:szCs w:val="21"/>
        </w:rPr>
        <w:t>0～600V</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额定负荷</w:t>
      </w:r>
      <w:r>
        <w:rPr>
          <w:rFonts w:hint="eastAsia" w:ascii="仿宋" w:hAnsi="仿宋" w:eastAsia="仿宋" w:cs="仿宋"/>
          <w:szCs w:val="21"/>
          <w:lang w:eastAsia="zh-CN"/>
        </w:rPr>
        <w:t>：</w:t>
      </w:r>
      <w:r>
        <w:rPr>
          <w:rFonts w:hint="eastAsia" w:ascii="仿宋" w:hAnsi="仿宋" w:eastAsia="仿宋" w:cs="仿宋"/>
          <w:szCs w:val="21"/>
        </w:rPr>
        <w:t>0VA</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准确度等级</w:t>
      </w:r>
      <w:r>
        <w:rPr>
          <w:rFonts w:hint="eastAsia" w:ascii="仿宋" w:hAnsi="仿宋" w:eastAsia="仿宋" w:cs="仿宋"/>
          <w:szCs w:val="21"/>
          <w:lang w:eastAsia="zh-CN"/>
        </w:rPr>
        <w:t>：</w:t>
      </w:r>
      <w:r>
        <w:rPr>
          <w:rFonts w:hint="eastAsia" w:ascii="仿宋" w:hAnsi="仿宋" w:eastAsia="仿宋" w:cs="仿宋"/>
          <w:szCs w:val="21"/>
        </w:rPr>
        <w:t>0.005级</w:t>
      </w:r>
    </w:p>
    <w:p>
      <w:pPr>
        <w:spacing w:line="288" w:lineRule="auto"/>
        <w:ind w:firstLine="630" w:firstLineChars="300"/>
        <w:rPr>
          <w:rFonts w:hint="eastAsia" w:ascii="仿宋" w:hAnsi="仿宋" w:eastAsia="仿宋" w:cs="仿宋"/>
          <w:szCs w:val="21"/>
        </w:rPr>
      </w:pPr>
      <w:r>
        <w:rPr>
          <w:rFonts w:hint="eastAsia" w:ascii="仿宋" w:hAnsi="仿宋" w:eastAsia="仿宋" w:cs="仿宋"/>
          <w:szCs w:val="21"/>
        </w:rPr>
        <w:t>比例不确定度</w:t>
      </w:r>
      <w:r>
        <w:rPr>
          <w:rFonts w:hint="eastAsia" w:ascii="仿宋" w:hAnsi="仿宋" w:eastAsia="仿宋" w:cs="仿宋"/>
          <w:szCs w:val="21"/>
          <w:lang w:eastAsia="zh-CN"/>
        </w:rPr>
        <w:t>：</w:t>
      </w:r>
      <w:r>
        <w:rPr>
          <w:rFonts w:hint="eastAsia" w:ascii="仿宋" w:hAnsi="仿宋" w:eastAsia="仿宋" w:cs="仿宋"/>
          <w:szCs w:val="21"/>
        </w:rPr>
        <w:t>3×10</w:t>
      </w:r>
      <w:r>
        <w:rPr>
          <w:rFonts w:hint="eastAsia" w:ascii="仿宋" w:hAnsi="仿宋" w:eastAsia="仿宋" w:cs="仿宋"/>
          <w:szCs w:val="21"/>
          <w:vertAlign w:val="superscript"/>
        </w:rPr>
        <w:t>-6</w:t>
      </w:r>
    </w:p>
    <w:p>
      <w:pPr>
        <w:spacing w:line="288" w:lineRule="auto"/>
        <w:ind w:firstLine="420" w:firstLineChars="200"/>
        <w:rPr>
          <w:rFonts w:hint="eastAsia" w:ascii="仿宋" w:hAnsi="仿宋" w:eastAsia="仿宋" w:cs="仿宋"/>
          <w:szCs w:val="21"/>
        </w:rPr>
      </w:pPr>
      <w:r>
        <w:rPr>
          <w:rFonts w:hint="eastAsia" w:ascii="仿宋" w:hAnsi="仿宋" w:eastAsia="仿宋" w:cs="仿宋"/>
          <w:szCs w:val="21"/>
          <w:lang w:val="en-US" w:eastAsia="zh-CN"/>
        </w:rPr>
        <w:t>4、</w:t>
      </w:r>
      <w:r>
        <w:rPr>
          <w:rFonts w:hint="eastAsia" w:ascii="仿宋" w:hAnsi="仿宋" w:eastAsia="仿宋" w:cs="仿宋"/>
          <w:szCs w:val="21"/>
        </w:rPr>
        <w:t>分压系数：0.00001-2.11111；</w:t>
      </w:r>
    </w:p>
    <w:p>
      <w:pPr>
        <w:spacing w:line="288" w:lineRule="auto"/>
        <w:ind w:firstLine="420" w:firstLineChars="200"/>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重量小于等于15kg；</w:t>
      </w:r>
    </w:p>
    <w:p>
      <w:pPr>
        <w:pStyle w:val="14"/>
        <w:keepNext w:val="0"/>
        <w:keepLines w:val="0"/>
        <w:pageBreakBefore w:val="0"/>
        <w:kinsoku/>
        <w:wordWrap/>
        <w:overflowPunct/>
        <w:topLinePunct w:val="0"/>
        <w:bidi w:val="0"/>
        <w:spacing w:after="0" w:line="360" w:lineRule="auto"/>
        <w:ind w:left="0" w:leftChars="0" w:firstLine="0" w:firstLineChars="0"/>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3.3项目进度要求</w:t>
      </w:r>
    </w:p>
    <w:tbl>
      <w:tblPr>
        <w:tblStyle w:val="1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noWrap w:val="0"/>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时间</w:t>
            </w:r>
          </w:p>
        </w:tc>
        <w:tc>
          <w:tcPr>
            <w:tcW w:w="4411" w:type="dxa"/>
            <w:shd w:val="clear" w:color="auto" w:fill="D9D9D9"/>
            <w:noWrap w:val="0"/>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noWrap w:val="0"/>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color w:val="FF0000"/>
                <w:sz w:val="21"/>
                <w:szCs w:val="21"/>
                <w:highlight w:val="none"/>
                <w:lang w:val="en-US" w:eastAsia="zh-CN"/>
              </w:rPr>
            </w:pPr>
            <w:r>
              <w:rPr>
                <w:rFonts w:hint="eastAsia" w:ascii="仿宋" w:hAnsi="仿宋" w:eastAsia="仿宋" w:cs="仿宋"/>
                <w:sz w:val="21"/>
                <w:szCs w:val="21"/>
                <w:highlight w:val="none"/>
                <w:lang w:val="en-US" w:eastAsia="zh-CN"/>
              </w:rPr>
              <w:t>从合同签订之日起30天内</w:t>
            </w:r>
          </w:p>
        </w:tc>
        <w:tc>
          <w:tcPr>
            <w:tcW w:w="4411" w:type="dxa"/>
            <w:noWrap w:val="0"/>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完成供货及调试、培训</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四.设备要求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kern w:val="0"/>
          <w:sz w:val="21"/>
          <w:szCs w:val="21"/>
          <w:lang w:val="en-US" w:eastAsia="zh-CN"/>
        </w:rPr>
      </w:pPr>
      <w:r>
        <w:rPr>
          <w:rFonts w:hint="eastAsia" w:ascii="仿宋" w:hAnsi="仿宋" w:eastAsia="仿宋" w:cs="仿宋"/>
          <w:b/>
          <w:bCs/>
          <w:kern w:val="0"/>
          <w:sz w:val="21"/>
          <w:szCs w:val="21"/>
          <w:lang w:val="en-US" w:eastAsia="zh-CN"/>
        </w:rPr>
        <w:t>4.1 包装方式和要求：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4.1.1 设备制造完成并通过试验后应及时包装, 否则应得到切实的保护, 确保其不受污损。</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4.1.2所有部件经妥善包装或装箱后, 在运输过程中尚应采取其它防护措施, 以免散失损坏或被盗。</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4.1.3在包装箱外应标明需方的订货号、发货号。</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4.1.4各种包装应能确保各零部件在运输过程中不致遭到损坏、丢失、变形、受潮和腐蚀。</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4.1.5包装箱上应有明显的包装储运图示标志(按 GB/T 191-2008)。</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4.1.6整体产品或分别运输的部件都要适合运输和装载的要求。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4.1.7随产品提供的技术资料应完整无缺。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4.2 运输：</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必须采取符合设备要求的合理形式对设备运输和贮存，并且由委托方专人全程跟踪。</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设备从乙方地到目的地的运输由乙方负责。</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在设备抵达目的地后，乙方组织、甲方参加，开箱验收。如果发现任一设备有偏差、损坏、损失、遗漏或数量、质量、技术规范因乙方的责任与合同不符，甲方有权向乙方提出索赔。</w:t>
      </w:r>
    </w:p>
    <w:p>
      <w:pPr>
        <w:keepNext w:val="0"/>
        <w:keepLines w:val="0"/>
        <w:pageBreakBefore w:val="0"/>
        <w:widowControl/>
        <w:kinsoku/>
        <w:wordWrap/>
        <w:overflowPunct/>
        <w:topLinePunct w:val="0"/>
        <w:bidi w:val="0"/>
        <w:adjustRightInd w:val="0"/>
        <w:snapToGrid w:val="0"/>
        <w:spacing w:line="360" w:lineRule="auto"/>
        <w:ind w:firstLine="420" w:firstLineChars="200"/>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现场交接的最终验收完成之后，乙方代表将设备移交甲方进行贮存。</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000000"/>
          <w:kern w:val="0"/>
          <w:sz w:val="21"/>
          <w:szCs w:val="21"/>
          <w:lang w:eastAsia="zh-CN"/>
        </w:rPr>
      </w:pPr>
      <w:r>
        <w:rPr>
          <w:rFonts w:hint="eastAsia" w:ascii="仿宋" w:hAnsi="仿宋" w:eastAsia="仿宋" w:cs="仿宋"/>
          <w:b/>
          <w:bCs/>
          <w:kern w:val="0"/>
          <w:sz w:val="21"/>
          <w:szCs w:val="21"/>
          <w:lang w:val="en-US" w:eastAsia="zh-CN"/>
        </w:rPr>
        <w:t xml:space="preserve">4.3 </w:t>
      </w:r>
      <w:r>
        <w:rPr>
          <w:rFonts w:hint="eastAsia" w:ascii="仿宋" w:hAnsi="仿宋" w:eastAsia="仿宋" w:cs="仿宋"/>
          <w:b/>
          <w:bCs/>
          <w:color w:val="000000"/>
          <w:kern w:val="0"/>
          <w:sz w:val="21"/>
          <w:szCs w:val="21"/>
          <w:lang w:eastAsia="zh-CN"/>
        </w:rPr>
        <w:t>验收地点：</w:t>
      </w:r>
    </w:p>
    <w:p>
      <w:pPr>
        <w:keepNext w:val="0"/>
        <w:keepLines w:val="0"/>
        <w:pageBreakBefore w:val="0"/>
        <w:numPr>
          <w:ilvl w:val="0"/>
          <w:numId w:val="0"/>
        </w:numPr>
        <w:kinsoku/>
        <w:wordWrap/>
        <w:overflowPunct/>
        <w:topLinePunct w:val="0"/>
        <w:bidi w:val="0"/>
        <w:spacing w:line="360" w:lineRule="auto"/>
        <w:ind w:firstLine="420" w:firstLineChars="200"/>
        <w:rPr>
          <w:rFonts w:hint="eastAsia" w:ascii="仿宋" w:hAnsi="仿宋" w:eastAsia="仿宋" w:cs="仿宋"/>
          <w:color w:val="000000"/>
          <w:kern w:val="0"/>
          <w:sz w:val="21"/>
          <w:szCs w:val="21"/>
          <w:lang w:eastAsia="zh-CN"/>
        </w:rPr>
      </w:pPr>
      <w:r>
        <w:rPr>
          <w:rFonts w:hint="eastAsia" w:ascii="仿宋" w:hAnsi="仿宋" w:eastAsia="仿宋" w:cs="仿宋"/>
          <w:color w:val="000000"/>
          <w:kern w:val="0"/>
          <w:sz w:val="21"/>
          <w:szCs w:val="21"/>
          <w:lang w:eastAsia="zh-CN"/>
        </w:rPr>
        <w:t>云南电力试验研究院（集团）有限公司指定位置。</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4.4 安装和调试：</w:t>
      </w:r>
    </w:p>
    <w:p>
      <w:pPr>
        <w:keepNext w:val="0"/>
        <w:keepLines w:val="0"/>
        <w:pageBreakBefore w:val="0"/>
        <w:widowControl/>
        <w:suppressLineNumbers w:val="0"/>
        <w:kinsoku/>
        <w:wordWrap/>
        <w:overflowPunct/>
        <w:topLinePunct w:val="0"/>
        <w:bidi w:val="0"/>
        <w:spacing w:line="360" w:lineRule="auto"/>
        <w:jc w:val="left"/>
        <w:rPr>
          <w:rFonts w:hint="eastAsia" w:ascii="仿宋" w:hAnsi="仿宋" w:eastAsia="仿宋" w:cs="仿宋"/>
          <w:sz w:val="21"/>
          <w:szCs w:val="21"/>
        </w:rPr>
      </w:pPr>
      <w:r>
        <w:rPr>
          <w:rFonts w:hint="eastAsia" w:ascii="仿宋" w:hAnsi="仿宋" w:eastAsia="仿宋" w:cs="仿宋"/>
          <w:b w:val="0"/>
          <w:bCs w:val="0"/>
          <w:kern w:val="0"/>
          <w:sz w:val="21"/>
          <w:szCs w:val="21"/>
          <w:lang w:val="en-US" w:eastAsia="zh-CN"/>
        </w:rPr>
        <w:t>4.4.</w:t>
      </w:r>
      <w:r>
        <w:rPr>
          <w:rFonts w:hint="eastAsia" w:ascii="仿宋" w:hAnsi="仿宋" w:eastAsia="仿宋" w:cs="仿宋"/>
          <w:b w:val="0"/>
          <w:bCs w:val="0"/>
          <w:kern w:val="0"/>
          <w:sz w:val="21"/>
          <w:szCs w:val="21"/>
          <w:lang w:val="en-US" w:eastAsia="zh-CN" w:bidi="ar"/>
        </w:rPr>
        <w:t>1</w:t>
      </w:r>
      <w:r>
        <w:rPr>
          <w:rFonts w:hint="eastAsia" w:ascii="仿宋" w:hAnsi="仿宋" w:eastAsia="仿宋" w:cs="仿宋"/>
          <w:kern w:val="0"/>
          <w:sz w:val="21"/>
          <w:szCs w:val="21"/>
          <w:lang w:val="en-US" w:eastAsia="zh-CN" w:bidi="ar"/>
        </w:rPr>
        <w:t>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hint="eastAsia" w:ascii="仿宋" w:hAnsi="仿宋" w:eastAsia="仿宋" w:cs="仿宋"/>
          <w:kern w:val="0"/>
          <w:sz w:val="21"/>
          <w:szCs w:val="21"/>
          <w:lang w:val="en-US" w:eastAsia="zh-CN" w:bidi="ar"/>
        </w:rPr>
        <w:br w:type="textWrapping"/>
      </w:r>
      <w:r>
        <w:rPr>
          <w:rFonts w:hint="eastAsia" w:ascii="仿宋" w:hAnsi="仿宋" w:eastAsia="仿宋" w:cs="仿宋"/>
          <w:b w:val="0"/>
          <w:bCs w:val="0"/>
          <w:kern w:val="0"/>
          <w:sz w:val="21"/>
          <w:szCs w:val="21"/>
          <w:lang w:val="en-US" w:eastAsia="zh-CN"/>
        </w:rPr>
        <w:t>4.4.</w:t>
      </w:r>
      <w:r>
        <w:rPr>
          <w:rFonts w:hint="eastAsia" w:ascii="仿宋" w:hAnsi="仿宋" w:eastAsia="仿宋" w:cs="仿宋"/>
          <w:b w:val="0"/>
          <w:bCs w:val="0"/>
          <w:kern w:val="0"/>
          <w:sz w:val="21"/>
          <w:szCs w:val="21"/>
          <w:lang w:val="en-US" w:eastAsia="zh-CN" w:bidi="ar"/>
        </w:rPr>
        <w:t>2</w:t>
      </w:r>
      <w:r>
        <w:rPr>
          <w:rFonts w:hint="eastAsia" w:ascii="仿宋" w:hAnsi="仿宋" w:eastAsia="仿宋" w:cs="仿宋"/>
          <w:kern w:val="0"/>
          <w:sz w:val="21"/>
          <w:szCs w:val="21"/>
          <w:lang w:val="en-US" w:eastAsia="zh-CN" w:bidi="ar"/>
        </w:rPr>
        <w:t>乙方应在货物初步验收合格后</w:t>
      </w:r>
      <w:r>
        <w:rPr>
          <w:rFonts w:hint="eastAsia" w:ascii="仿宋" w:hAnsi="仿宋" w:eastAsia="仿宋" w:cs="仿宋"/>
          <w:kern w:val="0"/>
          <w:sz w:val="21"/>
          <w:szCs w:val="21"/>
          <w:u w:val="single"/>
          <w:lang w:val="en-US" w:eastAsia="zh-CN" w:bidi="ar"/>
        </w:rPr>
        <w:t xml:space="preserve"> 7 </w:t>
      </w:r>
      <w:r>
        <w:rPr>
          <w:rFonts w:hint="eastAsia" w:ascii="仿宋" w:hAnsi="仿宋" w:eastAsia="仿宋" w:cs="仿宋"/>
          <w:kern w:val="0"/>
          <w:sz w:val="21"/>
          <w:szCs w:val="21"/>
          <w:lang w:val="en-US" w:eastAsia="zh-CN"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hint="eastAsia" w:ascii="仿宋" w:hAnsi="仿宋" w:eastAsia="仿宋" w:cs="仿宋"/>
          <w:kern w:val="0"/>
          <w:sz w:val="21"/>
          <w:szCs w:val="21"/>
          <w:lang w:val="en-US" w:eastAsia="zh-CN" w:bidi="ar"/>
        </w:rPr>
        <w:br w:type="textWrapping"/>
      </w:r>
      <w:r>
        <w:rPr>
          <w:rFonts w:hint="eastAsia" w:ascii="仿宋" w:hAnsi="仿宋" w:eastAsia="仿宋" w:cs="仿宋"/>
          <w:b w:val="0"/>
          <w:bCs w:val="0"/>
          <w:kern w:val="0"/>
          <w:sz w:val="21"/>
          <w:szCs w:val="21"/>
          <w:lang w:val="en-US" w:eastAsia="zh-CN"/>
        </w:rPr>
        <w:t>4.4.</w:t>
      </w:r>
      <w:r>
        <w:rPr>
          <w:rFonts w:hint="eastAsia" w:ascii="仿宋" w:hAnsi="仿宋" w:eastAsia="仿宋" w:cs="仿宋"/>
          <w:b w:val="0"/>
          <w:bCs w:val="0"/>
          <w:kern w:val="0"/>
          <w:sz w:val="21"/>
          <w:szCs w:val="21"/>
          <w:lang w:val="en-US" w:eastAsia="zh-CN" w:bidi="ar"/>
        </w:rPr>
        <w:t>3</w:t>
      </w:r>
      <w:r>
        <w:rPr>
          <w:rFonts w:hint="eastAsia" w:ascii="仿宋" w:hAnsi="仿宋" w:eastAsia="仿宋" w:cs="仿宋"/>
          <w:kern w:val="0"/>
          <w:sz w:val="21"/>
          <w:szCs w:val="21"/>
          <w:lang w:val="en-US" w:eastAsia="zh-CN" w:bidi="ar"/>
        </w:rPr>
        <w:t>货物安装调试完毕正常运行</w:t>
      </w:r>
      <w:r>
        <w:rPr>
          <w:rFonts w:hint="eastAsia" w:ascii="仿宋" w:hAnsi="仿宋" w:eastAsia="仿宋" w:cs="仿宋"/>
          <w:kern w:val="0"/>
          <w:sz w:val="21"/>
          <w:szCs w:val="21"/>
          <w:u w:val="single"/>
          <w:lang w:val="en-US" w:eastAsia="zh-CN" w:bidi="ar"/>
        </w:rPr>
        <w:t xml:space="preserve"> 7 </w:t>
      </w:r>
      <w:r>
        <w:rPr>
          <w:rFonts w:hint="eastAsia" w:ascii="仿宋" w:hAnsi="仿宋" w:eastAsia="仿宋" w:cs="仿宋"/>
          <w:kern w:val="0"/>
          <w:sz w:val="21"/>
          <w:szCs w:val="21"/>
          <w:lang w:val="en-US" w:eastAsia="zh-CN" w:bidi="ar"/>
        </w:rPr>
        <w:t>日内，甲方应及时组织人员对货物进行测试或试运行。若货物存在缺陷，乙方应在</w:t>
      </w:r>
      <w:r>
        <w:rPr>
          <w:rFonts w:hint="eastAsia" w:ascii="仿宋" w:hAnsi="仿宋" w:eastAsia="仿宋" w:cs="仿宋"/>
          <w:kern w:val="0"/>
          <w:sz w:val="21"/>
          <w:szCs w:val="21"/>
          <w:u w:val="single"/>
          <w:lang w:val="en-US" w:eastAsia="zh-CN" w:bidi="ar"/>
        </w:rPr>
        <w:t xml:space="preserve"> 7 </w:t>
      </w:r>
      <w:r>
        <w:rPr>
          <w:rFonts w:hint="eastAsia" w:ascii="仿宋" w:hAnsi="仿宋" w:eastAsia="仿宋" w:cs="仿宋"/>
          <w:kern w:val="0"/>
          <w:sz w:val="21"/>
          <w:szCs w:val="21"/>
          <w:lang w:val="en-US" w:eastAsia="zh-CN" w:bidi="ar"/>
        </w:rPr>
        <w:t>日内及时整改，使货物达到合同约定的性能，否则甲方有权解除合同。整改发生的费用应由乙方承担。</w:t>
      </w:r>
      <w:r>
        <w:rPr>
          <w:rFonts w:hint="eastAsia" w:ascii="仿宋" w:hAnsi="仿宋" w:eastAsia="仿宋" w:cs="仿宋"/>
          <w:kern w:val="0"/>
          <w:sz w:val="21"/>
          <w:szCs w:val="21"/>
          <w:lang w:val="en-US" w:eastAsia="zh-CN" w:bidi="ar"/>
        </w:rPr>
        <w:br w:type="textWrapping"/>
      </w:r>
      <w:r>
        <w:rPr>
          <w:rFonts w:hint="eastAsia" w:ascii="仿宋" w:hAnsi="仿宋" w:eastAsia="仿宋" w:cs="仿宋"/>
          <w:b w:val="0"/>
          <w:bCs w:val="0"/>
          <w:kern w:val="0"/>
          <w:sz w:val="21"/>
          <w:szCs w:val="21"/>
          <w:lang w:val="en-US" w:eastAsia="zh-CN"/>
        </w:rPr>
        <w:t>4.4.</w:t>
      </w:r>
      <w:r>
        <w:rPr>
          <w:rFonts w:hint="eastAsia" w:ascii="仿宋" w:hAnsi="仿宋" w:eastAsia="仿宋" w:cs="仿宋"/>
          <w:b w:val="0"/>
          <w:bCs w:val="0"/>
          <w:kern w:val="0"/>
          <w:sz w:val="21"/>
          <w:szCs w:val="21"/>
          <w:lang w:val="en-US" w:eastAsia="zh-CN" w:bidi="ar"/>
        </w:rPr>
        <w:t>4</w:t>
      </w:r>
      <w:r>
        <w:rPr>
          <w:rFonts w:hint="eastAsia" w:ascii="仿宋" w:hAnsi="仿宋" w:eastAsia="仿宋" w:cs="仿宋"/>
          <w:kern w:val="0"/>
          <w:sz w:val="21"/>
          <w:szCs w:val="21"/>
          <w:lang w:val="en-US" w:eastAsia="zh-CN" w:bidi="ar"/>
        </w:rPr>
        <w:t>当本合同所列货物安装调试培训完毕，并通过甲方的正式验收后，双方签字确认，货物正式交付给甲方，视为正式验收合格，在此之前货物的毁损、灭失等风险由乙方承担。</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 xml:space="preserve">4.5. 培训： </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kern w:val="0"/>
          <w:sz w:val="21"/>
          <w:szCs w:val="21"/>
          <w:lang w:val="en-US" w:eastAsia="zh-CN"/>
        </w:rPr>
        <w:t>4.5.</w:t>
      </w:r>
      <w:r>
        <w:rPr>
          <w:rFonts w:hint="eastAsia" w:ascii="仿宋" w:hAnsi="仿宋" w:eastAsia="仿宋" w:cs="仿宋"/>
          <w:b w:val="0"/>
          <w:bCs w:val="0"/>
          <w:color w:val="000000"/>
          <w:kern w:val="0"/>
          <w:sz w:val="21"/>
          <w:szCs w:val="21"/>
        </w:rPr>
        <w:t>1卖方应负责与合同设备有关的培训工作。</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kern w:val="0"/>
          <w:sz w:val="21"/>
          <w:szCs w:val="21"/>
          <w:lang w:val="en-US" w:eastAsia="zh-CN"/>
        </w:rPr>
        <w:t>4.5.</w:t>
      </w:r>
      <w:r>
        <w:rPr>
          <w:rFonts w:hint="eastAsia" w:ascii="仿宋" w:hAnsi="仿宋" w:eastAsia="仿宋" w:cs="仿宋"/>
          <w:b w:val="0"/>
          <w:bCs w:val="0"/>
          <w:color w:val="000000"/>
          <w:kern w:val="0"/>
          <w:sz w:val="21"/>
          <w:szCs w:val="21"/>
        </w:rPr>
        <w:t>2培训</w:t>
      </w:r>
      <w:r>
        <w:rPr>
          <w:rFonts w:hint="eastAsia" w:ascii="仿宋" w:hAnsi="仿宋" w:eastAsia="仿宋" w:cs="仿宋"/>
          <w:b w:val="0"/>
          <w:bCs w:val="0"/>
          <w:color w:val="000000"/>
          <w:kern w:val="0"/>
          <w:sz w:val="21"/>
          <w:szCs w:val="21"/>
          <w:lang w:eastAsia="zh-CN"/>
        </w:rPr>
        <w:t>至</w:t>
      </w:r>
      <w:r>
        <w:rPr>
          <w:rFonts w:hint="eastAsia" w:ascii="仿宋" w:hAnsi="仿宋" w:eastAsia="仿宋" w:cs="仿宋"/>
          <w:kern w:val="0"/>
          <w:sz w:val="21"/>
          <w:szCs w:val="21"/>
          <w:lang w:val="en-US" w:eastAsia="zh-CN" w:bidi="ar"/>
        </w:rPr>
        <w:t>人员能正常、正确、安全操作该设备为止</w:t>
      </w:r>
      <w:r>
        <w:rPr>
          <w:rFonts w:hint="eastAsia" w:ascii="仿宋" w:hAnsi="仿宋" w:eastAsia="仿宋" w:cs="仿宋"/>
          <w:b w:val="0"/>
          <w:bCs w:val="0"/>
          <w:color w:val="000000"/>
          <w:kern w:val="0"/>
          <w:sz w:val="21"/>
          <w:szCs w:val="21"/>
        </w:rPr>
        <w:t>。</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b w:val="0"/>
          <w:bCs w:val="0"/>
          <w:color w:val="000000"/>
          <w:kern w:val="0"/>
          <w:sz w:val="21"/>
          <w:szCs w:val="21"/>
        </w:rPr>
      </w:pPr>
      <w:r>
        <w:rPr>
          <w:rFonts w:hint="eastAsia" w:ascii="仿宋" w:hAnsi="仿宋" w:eastAsia="仿宋" w:cs="仿宋"/>
          <w:b w:val="0"/>
          <w:bCs w:val="0"/>
          <w:kern w:val="0"/>
          <w:sz w:val="21"/>
          <w:szCs w:val="21"/>
          <w:lang w:val="en-US" w:eastAsia="zh-CN"/>
        </w:rPr>
        <w:t>4.5.</w:t>
      </w:r>
      <w:r>
        <w:rPr>
          <w:rFonts w:hint="eastAsia" w:ascii="仿宋" w:hAnsi="仿宋" w:eastAsia="仿宋" w:cs="仿宋"/>
          <w:b w:val="0"/>
          <w:bCs w:val="0"/>
          <w:color w:val="000000"/>
          <w:kern w:val="0"/>
          <w:sz w:val="21"/>
          <w:szCs w:val="21"/>
        </w:rPr>
        <w:t>3培训的费用(包括食宿费、会议费、资料费等)由卖方承担。</w:t>
      </w:r>
    </w:p>
    <w:p>
      <w:pPr>
        <w:keepNext w:val="0"/>
        <w:keepLines w:val="0"/>
        <w:pageBreakBefore w:val="0"/>
        <w:widowControl/>
        <w:kinsoku/>
        <w:wordWrap/>
        <w:overflowPunct/>
        <w:topLinePunct w:val="0"/>
        <w:bidi w:val="0"/>
        <w:adjustRightInd w:val="0"/>
        <w:snapToGrid w:val="0"/>
        <w:spacing w:line="360" w:lineRule="auto"/>
        <w:rPr>
          <w:rFonts w:hint="eastAsia" w:ascii="仿宋" w:hAnsi="仿宋" w:eastAsia="仿宋" w:cs="仿宋"/>
          <w:b w:val="0"/>
          <w:bCs w:val="0"/>
          <w:color w:val="000000"/>
          <w:kern w:val="0"/>
          <w:sz w:val="21"/>
          <w:szCs w:val="21"/>
        </w:rPr>
      </w:pPr>
      <w:r>
        <w:rPr>
          <w:rFonts w:hint="eastAsia" w:ascii="仿宋" w:hAnsi="仿宋" w:eastAsia="仿宋" w:cs="仿宋"/>
          <w:b w:val="0"/>
          <w:bCs w:val="0"/>
          <w:kern w:val="0"/>
          <w:sz w:val="21"/>
          <w:szCs w:val="21"/>
          <w:lang w:val="en-US" w:eastAsia="zh-CN"/>
        </w:rPr>
        <w:t>4.5.</w:t>
      </w:r>
      <w:r>
        <w:rPr>
          <w:rFonts w:hint="eastAsia" w:ascii="仿宋" w:hAnsi="仿宋" w:eastAsia="仿宋" w:cs="仿宋"/>
          <w:b w:val="0"/>
          <w:bCs w:val="0"/>
          <w:color w:val="000000"/>
          <w:kern w:val="0"/>
          <w:sz w:val="21"/>
          <w:szCs w:val="21"/>
        </w:rPr>
        <w:t>4现场培训，培训地点，招标方现场，培训人数、时间由招标方和投标人协商决定。</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kern w:val="0"/>
          <w:sz w:val="21"/>
          <w:szCs w:val="21"/>
          <w:highlight w:val="none"/>
          <w:lang w:val="en-US" w:eastAsia="zh-CN"/>
        </w:rPr>
      </w:pPr>
      <w:r>
        <w:rPr>
          <w:rFonts w:hint="eastAsia" w:ascii="仿宋" w:hAnsi="仿宋" w:eastAsia="仿宋" w:cs="仿宋"/>
          <w:b/>
          <w:bCs/>
          <w:kern w:val="0"/>
          <w:sz w:val="21"/>
          <w:szCs w:val="21"/>
          <w:highlight w:val="none"/>
          <w:lang w:val="en-US" w:eastAsia="zh-CN"/>
        </w:rPr>
        <w:t>4.6 质保期（质量保证承诺）</w:t>
      </w:r>
      <w:r>
        <w:rPr>
          <w:rFonts w:hint="eastAsia" w:ascii="仿宋" w:hAnsi="仿宋" w:eastAsia="仿宋" w:cs="仿宋"/>
          <w:kern w:val="0"/>
          <w:sz w:val="21"/>
          <w:szCs w:val="21"/>
          <w:highlight w:val="none"/>
          <w:lang w:val="en-US" w:eastAsia="zh-CN"/>
        </w:rPr>
        <w:t xml:space="preserve">： </w:t>
      </w:r>
    </w:p>
    <w:p>
      <w:pPr>
        <w:keepNext w:val="0"/>
        <w:keepLines w:val="0"/>
        <w:pageBreakBefore w:val="0"/>
        <w:widowControl/>
        <w:kinsoku/>
        <w:wordWrap/>
        <w:overflowPunct/>
        <w:topLinePunct w:val="0"/>
        <w:bidi w:val="0"/>
        <w:adjustRightInd w:val="0"/>
        <w:snapToGri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项目（设备）验收合格后</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按乙方承诺时间（36个月）</w:t>
      </w:r>
      <w:r>
        <w:rPr>
          <w:rFonts w:hint="eastAsia" w:ascii="仿宋" w:hAnsi="仿宋" w:eastAsia="仿宋" w:cs="仿宋"/>
          <w:color w:val="auto"/>
          <w:kern w:val="0"/>
          <w:sz w:val="21"/>
          <w:szCs w:val="21"/>
          <w:highlight w:val="none"/>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4.7 售后服务承诺：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4.7.1供方对所供设备实行质量“三包”（包修、包换、包退），在使用中、运行中出现质量问题，在接到通知后的 24 小时内答复，在 48小时内派员到达现场,处理问题。</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4.7.2需方认为有必要提前交货，可同供方协商，确定提前交货日，供方应大力支持。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4.7.3供方应及时提供与本合同设备有关的工程设计、设备监造、检验、土建、安装、调试、验收、性能验收试验、运行、检修等相应的技术指导、技术配合、技术培训等全过程的服务。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kern w:val="0"/>
          <w:sz w:val="21"/>
          <w:szCs w:val="21"/>
          <w:lang w:val="en-US" w:eastAsia="zh-CN"/>
        </w:rPr>
      </w:pPr>
      <w:r>
        <w:rPr>
          <w:rFonts w:hint="eastAsia" w:ascii="仿宋" w:hAnsi="仿宋" w:eastAsia="仿宋" w:cs="仿宋"/>
          <w:b w:val="0"/>
          <w:bCs w:val="0"/>
          <w:kern w:val="0"/>
          <w:sz w:val="21"/>
          <w:szCs w:val="21"/>
          <w:lang w:val="en-US" w:eastAsia="zh-CN"/>
        </w:rPr>
        <w:t>4.7.4供方须</w:t>
      </w:r>
      <w:r>
        <w:rPr>
          <w:rFonts w:hint="eastAsia" w:ascii="仿宋" w:hAnsi="仿宋" w:eastAsia="仿宋" w:cs="仿宋"/>
          <w:kern w:val="0"/>
          <w:sz w:val="21"/>
          <w:szCs w:val="21"/>
          <w:lang w:val="en-US" w:eastAsia="zh-CN"/>
        </w:rPr>
        <w:t>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4.8交付成果、验收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乙方按甲方要求完成项目即达到验收条件。</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项目验收为竣工验收，具体要求如下：</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lang w:val="en-US" w:eastAsia="zh-CN"/>
        </w:rPr>
      </w:pPr>
      <w:r>
        <w:rPr>
          <w:rFonts w:hint="eastAsia" w:ascii="仿宋" w:hAnsi="仿宋" w:eastAsia="仿宋" w:cs="仿宋"/>
          <w:b w:val="0"/>
          <w:bCs w:val="0"/>
          <w:kern w:val="0"/>
          <w:sz w:val="21"/>
          <w:szCs w:val="21"/>
          <w:lang w:val="en-US" w:eastAsia="zh-CN"/>
        </w:rPr>
        <w:t>  竣工验收是指项目涉及交付成果全部完成，并经过相关评审，由集团公司按照国家、行业及企业有关标准规范及合同要求组织进行验收。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highlight w:val="none"/>
          <w:lang w:val="en-US" w:eastAsia="zh-CN"/>
        </w:rPr>
      </w:pPr>
      <w:r>
        <w:rPr>
          <w:rFonts w:hint="eastAsia" w:ascii="仿宋" w:hAnsi="仿宋" w:eastAsia="仿宋" w:cs="仿宋"/>
          <w:b/>
          <w:bCs/>
          <w:kern w:val="0"/>
          <w:sz w:val="21"/>
          <w:szCs w:val="21"/>
          <w:highlight w:val="none"/>
          <w:lang w:val="en-US" w:eastAsia="zh-CN"/>
        </w:rPr>
        <w:t>4.9采购清册及权重</w:t>
      </w:r>
    </w:p>
    <w:p>
      <w:pPr>
        <w:keepNext w:val="0"/>
        <w:keepLines w:val="0"/>
        <w:pageBreakBefore w:val="0"/>
        <w:widowControl/>
        <w:kinsoku/>
        <w:wordWrap/>
        <w:overflowPunct/>
        <w:topLinePunct w:val="0"/>
        <w:bidi w:val="0"/>
        <w:adjustRightInd w:val="0"/>
        <w:snapToGrid w:val="0"/>
        <w:spacing w:line="360" w:lineRule="auto"/>
        <w:ind w:firstLine="420" w:firstLineChars="200"/>
        <w:jc w:val="left"/>
        <w:rPr>
          <w:rFonts w:hint="eastAsia" w:ascii="仿宋" w:hAnsi="仿宋" w:eastAsia="仿宋" w:cs="仿宋"/>
          <w:sz w:val="21"/>
          <w:szCs w:val="21"/>
          <w:highlight w:val="none"/>
          <w:lang w:val="en-US" w:eastAsia="zh-CN"/>
        </w:rPr>
      </w:pPr>
      <w:r>
        <w:rPr>
          <w:rFonts w:hint="eastAsia" w:ascii="仿宋" w:hAnsi="仿宋" w:eastAsia="仿宋" w:cs="仿宋"/>
          <w:color w:val="000000"/>
          <w:kern w:val="0"/>
          <w:sz w:val="21"/>
          <w:szCs w:val="21"/>
          <w:highlight w:val="none"/>
          <w:lang w:val="en-US" w:eastAsia="zh-CN"/>
        </w:rPr>
        <w:t>物资采购清册（该表格必须在报价表基础上确定，其中的物资采购清册内容应与报价表中报价清单一致，权重由需求部门根据实际需要设定）</w:t>
      </w:r>
    </w:p>
    <w:tbl>
      <w:tblPr>
        <w:tblStyle w:val="15"/>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330"/>
        <w:gridCol w:w="716"/>
        <w:gridCol w:w="716"/>
        <w:gridCol w:w="983"/>
        <w:gridCol w:w="1009"/>
        <w:gridCol w:w="2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Merge w:val="restart"/>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序号</w:t>
            </w:r>
          </w:p>
        </w:tc>
        <w:tc>
          <w:tcPr>
            <w:tcW w:w="1330" w:type="dxa"/>
            <w:vMerge w:val="restart"/>
            <w:vAlign w:val="center"/>
          </w:tcPr>
          <w:p>
            <w:pPr>
              <w:keepNext w:val="0"/>
              <w:keepLines w:val="0"/>
              <w:kinsoku/>
              <w:wordWrap/>
              <w:overflowPunct/>
              <w:topLinePunct w:val="0"/>
              <w:bidi w:val="0"/>
              <w:spacing w:line="240" w:lineRule="auto"/>
              <w:ind w:firstLine="0" w:firstLineChars="0"/>
              <w:jc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sz w:val="21"/>
                <w:szCs w:val="21"/>
              </w:rPr>
              <w:t>标的物名称</w:t>
            </w:r>
          </w:p>
        </w:tc>
        <w:tc>
          <w:tcPr>
            <w:tcW w:w="716" w:type="dxa"/>
            <w:vMerge w:val="restart"/>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数量</w:t>
            </w:r>
          </w:p>
        </w:tc>
        <w:tc>
          <w:tcPr>
            <w:tcW w:w="716" w:type="dxa"/>
            <w:vMerge w:val="restart"/>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单位</w:t>
            </w:r>
          </w:p>
        </w:tc>
        <w:tc>
          <w:tcPr>
            <w:tcW w:w="1992" w:type="dxa"/>
            <w:gridSpan w:val="2"/>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最高限价（元）</w:t>
            </w:r>
          </w:p>
        </w:tc>
        <w:tc>
          <w:tcPr>
            <w:tcW w:w="2486" w:type="dxa"/>
            <w:vMerge w:val="restart"/>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Merge w:val="continue"/>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p>
        </w:tc>
        <w:tc>
          <w:tcPr>
            <w:tcW w:w="1330" w:type="dxa"/>
            <w:vMerge w:val="continue"/>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p>
        </w:tc>
        <w:tc>
          <w:tcPr>
            <w:tcW w:w="716" w:type="dxa"/>
            <w:vMerge w:val="continue"/>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p>
        </w:tc>
        <w:tc>
          <w:tcPr>
            <w:tcW w:w="716" w:type="dxa"/>
            <w:vMerge w:val="continue"/>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p>
        </w:tc>
        <w:tc>
          <w:tcPr>
            <w:tcW w:w="983"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单价</w:t>
            </w:r>
          </w:p>
        </w:tc>
        <w:tc>
          <w:tcPr>
            <w:tcW w:w="1009"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总价</w:t>
            </w:r>
          </w:p>
        </w:tc>
        <w:tc>
          <w:tcPr>
            <w:tcW w:w="2486" w:type="dxa"/>
            <w:vMerge w:val="continue"/>
            <w:vAlign w:val="center"/>
          </w:tcPr>
          <w:p>
            <w:pPr>
              <w:keepNext w:val="0"/>
              <w:keepLines w:val="0"/>
              <w:widowControl/>
              <w:suppressLineNumbers w:val="0"/>
              <w:spacing w:line="240" w:lineRule="auto"/>
              <w:ind w:firstLine="0"/>
              <w:jc w:val="center"/>
              <w:textAlignment w:val="center"/>
              <w:rPr>
                <w:rFonts w:hint="eastAsia" w:ascii="仿宋" w:hAnsi="仿宋" w:eastAsia="仿宋" w:cs="仿宋"/>
                <w:b/>
                <w:bCs/>
                <w:i w:val="0"/>
                <w:iCs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w:t>
            </w:r>
          </w:p>
        </w:tc>
        <w:tc>
          <w:tcPr>
            <w:tcW w:w="1330" w:type="dxa"/>
            <w:vAlign w:val="center"/>
          </w:tcPr>
          <w:p>
            <w:pPr>
              <w:keepNext w:val="0"/>
              <w:keepLines w:val="0"/>
              <w:widowControl/>
              <w:suppressLineNumbers w:val="0"/>
              <w:spacing w:line="240" w:lineRule="auto"/>
              <w:ind w:firstLine="0" w:firstLineChars="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szCs w:val="21"/>
              </w:rPr>
              <w:t>600V工频感应分压器</w:t>
            </w:r>
          </w:p>
        </w:tc>
        <w:tc>
          <w:tcPr>
            <w:tcW w:w="716"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w:t>
            </w:r>
          </w:p>
        </w:tc>
        <w:tc>
          <w:tcPr>
            <w:tcW w:w="716"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983"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2.5</w:t>
            </w:r>
          </w:p>
        </w:tc>
        <w:tc>
          <w:tcPr>
            <w:tcW w:w="1009"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2.5</w:t>
            </w:r>
          </w:p>
        </w:tc>
        <w:tc>
          <w:tcPr>
            <w:tcW w:w="2486" w:type="dxa"/>
            <w:vAlign w:val="center"/>
          </w:tcPr>
          <w:p>
            <w:pPr>
              <w:keepNext w:val="0"/>
              <w:keepLines w:val="0"/>
              <w:widowControl/>
              <w:suppressLineNumbers w:val="0"/>
              <w:spacing w:line="240" w:lineRule="auto"/>
              <w:ind w:firstLine="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含省级及以上计量院送检费用</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kern w:val="0"/>
          <w:sz w:val="21"/>
          <w:szCs w:val="21"/>
          <w:highlight w:val="magenta"/>
          <w:lang w:val="en-US" w:eastAsia="zh-CN"/>
        </w:rPr>
      </w:pPr>
    </w:p>
    <w:p>
      <w:pPr>
        <w:keepNext w:val="0"/>
        <w:keepLines w:val="0"/>
        <w:pageBreakBefore w:val="0"/>
        <w:numPr>
          <w:ilvl w:val="0"/>
          <w:numId w:val="3"/>
        </w:numPr>
        <w:kinsoku/>
        <w:wordWrap/>
        <w:overflowPunct/>
        <w:topLinePunct w:val="0"/>
        <w:bidi w:val="0"/>
        <w:spacing w:line="360" w:lineRule="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其他要求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5.1 设备供应商应为设备生产厂家。</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5.2 需提供控制产品合格及缺陷的管理及技术措施，并详细描述。</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default"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5.3 需提供</w:t>
      </w:r>
      <w:r>
        <w:rPr>
          <w:rFonts w:hint="default" w:ascii="仿宋" w:hAnsi="仿宋" w:eastAsia="仿宋" w:cs="仿宋"/>
          <w:b w:val="0"/>
          <w:bCs w:val="0"/>
          <w:kern w:val="0"/>
          <w:sz w:val="21"/>
          <w:szCs w:val="21"/>
          <w:lang w:val="en-US" w:eastAsia="zh-CN"/>
        </w:rPr>
        <w:t>投标截止日前36个月内同类产品业绩</w:t>
      </w:r>
      <w:r>
        <w:rPr>
          <w:rFonts w:hint="eastAsia" w:ascii="仿宋" w:hAnsi="仿宋" w:eastAsia="仿宋" w:cs="仿宋"/>
          <w:b w:val="0"/>
          <w:bCs w:val="0"/>
          <w:kern w:val="0"/>
          <w:sz w:val="21"/>
          <w:szCs w:val="21"/>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5.4 需承诺验收时，如设备存在与技术规范书要求不符合项目或质量问题时时，立即更换设备直至满足技术规范书要求。</w:t>
      </w: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A32695"/>
    <w:multiLevelType w:val="singleLevel"/>
    <w:tmpl w:val="B8A32695"/>
    <w:lvl w:ilvl="0" w:tentative="0">
      <w:start w:val="5"/>
      <w:numFmt w:val="chineseCounting"/>
      <w:lvlText w:val="%1."/>
      <w:lvlJc w:val="left"/>
      <w:pPr>
        <w:tabs>
          <w:tab w:val="left" w:pos="312"/>
        </w:tabs>
      </w:pPr>
      <w:rPr>
        <w:rFonts w:hint="eastAsia"/>
      </w:rPr>
    </w:lvl>
  </w:abstractNum>
  <w:abstractNum w:abstractNumId="1">
    <w:nsid w:val="FB734B3E"/>
    <w:multiLevelType w:val="singleLevel"/>
    <w:tmpl w:val="FB734B3E"/>
    <w:lvl w:ilvl="0" w:tentative="0">
      <w:start w:val="1"/>
      <w:numFmt w:val="decimal"/>
      <w:suff w:val="nothing"/>
      <w:lvlText w:val="%1、"/>
      <w:lvlJc w:val="left"/>
    </w:lvl>
  </w:abstractNum>
  <w:abstractNum w:abstractNumId="2">
    <w:nsid w:val="38BB2950"/>
    <w:multiLevelType w:val="multilevel"/>
    <w:tmpl w:val="38BB2950"/>
    <w:lvl w:ilvl="0" w:tentative="0">
      <w:start w:val="1"/>
      <w:numFmt w:val="decimal"/>
      <w:suff w:val="nothing"/>
      <w:lvlText w:val="第 %1 章   "/>
      <w:lvlJc w:val="center"/>
      <w:pPr>
        <w:ind w:left="0" w:firstLine="1134"/>
      </w:pPr>
      <w:rPr>
        <w:rFonts w:hint="eastAsia" w:ascii="楷体_GB2312" w:eastAsia="宋体"/>
        <w:b/>
        <w:i w:val="0"/>
        <w:sz w:val="30"/>
      </w:rPr>
    </w:lvl>
    <w:lvl w:ilvl="1" w:tentative="0">
      <w:start w:val="1"/>
      <w:numFmt w:val="decimal"/>
      <w:suff w:val="nothing"/>
      <w:lvlText w:val=" %1.%2 "/>
      <w:lvlJc w:val="center"/>
      <w:pPr>
        <w:ind w:left="-146" w:firstLine="288"/>
      </w:pPr>
      <w:rPr>
        <w:rFonts w:hint="eastAsia" w:ascii="楷体_GB2312" w:eastAsia="宋体"/>
        <w:b/>
        <w:i w:val="0"/>
        <w:sz w:val="28"/>
      </w:rPr>
    </w:lvl>
    <w:lvl w:ilvl="2" w:tentative="0">
      <w:start w:val="1"/>
      <w:numFmt w:val="decimal"/>
      <w:pStyle w:val="4"/>
      <w:suff w:val="nothing"/>
      <w:lvlText w:val="   %1.%2.%3 "/>
      <w:lvlJc w:val="left"/>
      <w:pPr>
        <w:ind w:left="284" w:firstLine="0"/>
      </w:pPr>
      <w:rPr>
        <w:rFonts w:hint="eastAsia"/>
      </w:rPr>
    </w:lvl>
    <w:lvl w:ilvl="3" w:tentative="0">
      <w:start w:val="1"/>
      <w:numFmt w:val="decimal"/>
      <w:suff w:val="nothing"/>
      <w:lvlText w:val="    %1.%2.%3.%4 "/>
      <w:lvlJc w:val="left"/>
      <w:pPr>
        <w:ind w:left="0" w:firstLine="0"/>
      </w:pPr>
      <w:rPr>
        <w:rFonts w:hint="eastAsia"/>
      </w:rPr>
    </w:lvl>
    <w:lvl w:ilvl="4" w:tentative="0">
      <w:start w:val="1"/>
      <w:numFmt w:val="decimal"/>
      <w:suff w:val="nothing"/>
      <w:lvlText w:val="       %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color w:val="auto"/>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96AB8"/>
    <w:rsid w:val="00B253FD"/>
    <w:rsid w:val="00E54D24"/>
    <w:rsid w:val="02123F53"/>
    <w:rsid w:val="037F1D87"/>
    <w:rsid w:val="04180F6C"/>
    <w:rsid w:val="04D27F09"/>
    <w:rsid w:val="04D72BD5"/>
    <w:rsid w:val="051F457C"/>
    <w:rsid w:val="060C6005"/>
    <w:rsid w:val="06B31420"/>
    <w:rsid w:val="07252A5A"/>
    <w:rsid w:val="087E2573"/>
    <w:rsid w:val="09E32030"/>
    <w:rsid w:val="0ACC485F"/>
    <w:rsid w:val="0B496AB8"/>
    <w:rsid w:val="0C590374"/>
    <w:rsid w:val="0DA51436"/>
    <w:rsid w:val="0EA37FCC"/>
    <w:rsid w:val="0EC341CA"/>
    <w:rsid w:val="0F4D15C5"/>
    <w:rsid w:val="0F607C6B"/>
    <w:rsid w:val="0F7F00F1"/>
    <w:rsid w:val="10060CE1"/>
    <w:rsid w:val="10F42D61"/>
    <w:rsid w:val="12056AB5"/>
    <w:rsid w:val="12326D28"/>
    <w:rsid w:val="12383638"/>
    <w:rsid w:val="12B04A66"/>
    <w:rsid w:val="14496F20"/>
    <w:rsid w:val="14A405FA"/>
    <w:rsid w:val="15853D9C"/>
    <w:rsid w:val="16CB4564"/>
    <w:rsid w:val="17964283"/>
    <w:rsid w:val="18934C0E"/>
    <w:rsid w:val="192B535A"/>
    <w:rsid w:val="1B5C578B"/>
    <w:rsid w:val="1B9F335B"/>
    <w:rsid w:val="1C0374C1"/>
    <w:rsid w:val="1C7C7028"/>
    <w:rsid w:val="1D6D0123"/>
    <w:rsid w:val="1D8B5A09"/>
    <w:rsid w:val="1F1067B2"/>
    <w:rsid w:val="1FCB1B55"/>
    <w:rsid w:val="200A1C59"/>
    <w:rsid w:val="21E872A6"/>
    <w:rsid w:val="22AB3347"/>
    <w:rsid w:val="22DF7DEF"/>
    <w:rsid w:val="22F9768B"/>
    <w:rsid w:val="23225886"/>
    <w:rsid w:val="2386460C"/>
    <w:rsid w:val="24D348AC"/>
    <w:rsid w:val="24EE5652"/>
    <w:rsid w:val="253D662D"/>
    <w:rsid w:val="2585331D"/>
    <w:rsid w:val="2657371E"/>
    <w:rsid w:val="26CF1691"/>
    <w:rsid w:val="27A47ADE"/>
    <w:rsid w:val="27DA2611"/>
    <w:rsid w:val="28B416DC"/>
    <w:rsid w:val="2A5266D7"/>
    <w:rsid w:val="2A5F0DF4"/>
    <w:rsid w:val="2C10224D"/>
    <w:rsid w:val="2CA64AB8"/>
    <w:rsid w:val="2DC4361D"/>
    <w:rsid w:val="302B55BD"/>
    <w:rsid w:val="31AB3DB2"/>
    <w:rsid w:val="33247B60"/>
    <w:rsid w:val="334665D8"/>
    <w:rsid w:val="33C94C04"/>
    <w:rsid w:val="34290560"/>
    <w:rsid w:val="351F7640"/>
    <w:rsid w:val="355E41F4"/>
    <w:rsid w:val="365E6C24"/>
    <w:rsid w:val="36640C9D"/>
    <w:rsid w:val="36825278"/>
    <w:rsid w:val="37B759F1"/>
    <w:rsid w:val="38855EC9"/>
    <w:rsid w:val="39DA3E3D"/>
    <w:rsid w:val="3A865F28"/>
    <w:rsid w:val="3AA47E97"/>
    <w:rsid w:val="3B251BE5"/>
    <w:rsid w:val="3B3B31B7"/>
    <w:rsid w:val="3C367E66"/>
    <w:rsid w:val="3CC34A0E"/>
    <w:rsid w:val="3CF40011"/>
    <w:rsid w:val="3D01413E"/>
    <w:rsid w:val="3D70388E"/>
    <w:rsid w:val="3E63659E"/>
    <w:rsid w:val="3EA36FB8"/>
    <w:rsid w:val="3ECD47FA"/>
    <w:rsid w:val="3F604F9A"/>
    <w:rsid w:val="3F945576"/>
    <w:rsid w:val="3FEA269F"/>
    <w:rsid w:val="40582115"/>
    <w:rsid w:val="40E47054"/>
    <w:rsid w:val="412752F4"/>
    <w:rsid w:val="41474FAB"/>
    <w:rsid w:val="41D13F2D"/>
    <w:rsid w:val="42132798"/>
    <w:rsid w:val="43566DE0"/>
    <w:rsid w:val="4378148D"/>
    <w:rsid w:val="439E2535"/>
    <w:rsid w:val="44564EE1"/>
    <w:rsid w:val="44821CAC"/>
    <w:rsid w:val="45513D03"/>
    <w:rsid w:val="46733805"/>
    <w:rsid w:val="46FC7C9E"/>
    <w:rsid w:val="47804667"/>
    <w:rsid w:val="47C56D56"/>
    <w:rsid w:val="47D46A8D"/>
    <w:rsid w:val="47EA5D49"/>
    <w:rsid w:val="48897310"/>
    <w:rsid w:val="48A0686F"/>
    <w:rsid w:val="4ABF7E72"/>
    <w:rsid w:val="4AE93EEB"/>
    <w:rsid w:val="4B736055"/>
    <w:rsid w:val="4C034A63"/>
    <w:rsid w:val="4C1A2475"/>
    <w:rsid w:val="4D8207D1"/>
    <w:rsid w:val="4DCA41B4"/>
    <w:rsid w:val="4E052B34"/>
    <w:rsid w:val="4F085632"/>
    <w:rsid w:val="4F67373F"/>
    <w:rsid w:val="4F77223F"/>
    <w:rsid w:val="4FEA2D09"/>
    <w:rsid w:val="50830AE8"/>
    <w:rsid w:val="51B2537C"/>
    <w:rsid w:val="55C75908"/>
    <w:rsid w:val="57EF1159"/>
    <w:rsid w:val="593F3A1A"/>
    <w:rsid w:val="596F4300"/>
    <w:rsid w:val="5A1645DA"/>
    <w:rsid w:val="5A5C6842"/>
    <w:rsid w:val="5ABD2D80"/>
    <w:rsid w:val="5B865931"/>
    <w:rsid w:val="5C774930"/>
    <w:rsid w:val="5C82259C"/>
    <w:rsid w:val="5C98591B"/>
    <w:rsid w:val="5CA327E2"/>
    <w:rsid w:val="5D50269A"/>
    <w:rsid w:val="5E6802D2"/>
    <w:rsid w:val="5F3B0DEA"/>
    <w:rsid w:val="5F443B39"/>
    <w:rsid w:val="60231E43"/>
    <w:rsid w:val="614149A0"/>
    <w:rsid w:val="615362B5"/>
    <w:rsid w:val="61C832F9"/>
    <w:rsid w:val="62CA07F9"/>
    <w:rsid w:val="636A2C0F"/>
    <w:rsid w:val="63A23524"/>
    <w:rsid w:val="63F518A5"/>
    <w:rsid w:val="65331F9D"/>
    <w:rsid w:val="667B252D"/>
    <w:rsid w:val="692A07F0"/>
    <w:rsid w:val="6A3774AE"/>
    <w:rsid w:val="6A3D6A20"/>
    <w:rsid w:val="6AF35EC0"/>
    <w:rsid w:val="6BE82F5E"/>
    <w:rsid w:val="6D54763D"/>
    <w:rsid w:val="6E4476B1"/>
    <w:rsid w:val="6E5A4C86"/>
    <w:rsid w:val="6F8166E3"/>
    <w:rsid w:val="702673BD"/>
    <w:rsid w:val="70950698"/>
    <w:rsid w:val="71135C85"/>
    <w:rsid w:val="720E6E9F"/>
    <w:rsid w:val="725A72D6"/>
    <w:rsid w:val="73E6218B"/>
    <w:rsid w:val="74CD2319"/>
    <w:rsid w:val="76F94263"/>
    <w:rsid w:val="77F83744"/>
    <w:rsid w:val="78E71CAD"/>
    <w:rsid w:val="78F162D2"/>
    <w:rsid w:val="798C63B0"/>
    <w:rsid w:val="7A7B150F"/>
    <w:rsid w:val="7AB14320"/>
    <w:rsid w:val="7C2D5C29"/>
    <w:rsid w:val="7C5D7B71"/>
    <w:rsid w:val="7CAD0B17"/>
    <w:rsid w:val="7D2F59D0"/>
    <w:rsid w:val="7F0753A8"/>
    <w:rsid w:val="7F2E7899"/>
    <w:rsid w:val="7F645E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3">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paragraph" w:styleId="4">
    <w:name w:val="heading 3"/>
    <w:basedOn w:val="1"/>
    <w:next w:val="5"/>
    <w:qFormat/>
    <w:uiPriority w:val="0"/>
    <w:pPr>
      <w:keepNext/>
      <w:keepLines/>
      <w:numPr>
        <w:ilvl w:val="2"/>
        <w:numId w:val="1"/>
      </w:numPr>
      <w:spacing w:before="260" w:after="260" w:line="416" w:lineRule="auto"/>
      <w:outlineLvl w:val="2"/>
    </w:pPr>
    <w:rPr>
      <w:b/>
      <w:sz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pPr>
    <w:rPr>
      <w:sz w:val="24"/>
    </w:rPr>
  </w:style>
  <w:style w:type="paragraph" w:styleId="6">
    <w:name w:val="annotation text"/>
    <w:basedOn w:val="1"/>
    <w:qFormat/>
    <w:uiPriority w:val="0"/>
    <w:pPr>
      <w:jc w:val="left"/>
    </w:pPr>
  </w:style>
  <w:style w:type="paragraph" w:styleId="7">
    <w:name w:val="Body Text"/>
    <w:basedOn w:val="8"/>
    <w:next w:val="8"/>
    <w:qFormat/>
    <w:uiPriority w:val="0"/>
    <w:pPr>
      <w:spacing w:after="120"/>
      <w:jc w:val="both"/>
    </w:pPr>
    <w:rPr>
      <w:sz w:val="21"/>
    </w:rPr>
  </w:style>
  <w:style w:type="paragraph" w:styleId="8">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9">
    <w:name w:val="Body Text Indent"/>
    <w:basedOn w:val="1"/>
    <w:qFormat/>
    <w:uiPriority w:val="0"/>
    <w:pPr>
      <w:spacing w:after="120"/>
      <w:ind w:left="420"/>
    </w:pPr>
  </w:style>
  <w:style w:type="paragraph" w:styleId="10">
    <w:name w:val="toc 3"/>
    <w:basedOn w:val="1"/>
    <w:next w:val="1"/>
    <w:qFormat/>
    <w:uiPriority w:val="0"/>
    <w:pPr>
      <w:ind w:left="840" w:leftChars="400"/>
    </w:pPr>
  </w:style>
  <w:style w:type="paragraph" w:styleId="11">
    <w:name w:val="footer"/>
    <w:basedOn w:val="1"/>
    <w:qFormat/>
    <w:uiPriority w:val="0"/>
    <w:pPr>
      <w:tabs>
        <w:tab w:val="center" w:pos="4153"/>
        <w:tab w:val="right" w:pos="8306"/>
      </w:tabs>
      <w:snapToGrid w:val="0"/>
      <w:jc w:val="left"/>
    </w:pPr>
    <w:rPr>
      <w:kern w:val="0"/>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2"/>
    <w:basedOn w:val="9"/>
    <w:qFormat/>
    <w:uiPriority w:val="0"/>
    <w:pPr>
      <w:ind w:leftChars="200" w:firstLine="420" w:firstLineChars="200"/>
    </w:pPr>
  </w:style>
  <w:style w:type="paragraph" w:customStyle="1" w:styleId="17">
    <w:name w:val="GEDI正文样式"/>
    <w:basedOn w:val="1"/>
    <w:qFormat/>
    <w:uiPriority w:val="0"/>
    <w:pPr>
      <w:adjustRightInd w:val="0"/>
      <w:snapToGrid w:val="0"/>
      <w:spacing w:line="480" w:lineRule="atLeast"/>
      <w:ind w:firstLine="480" w:firstLineChars="200"/>
    </w:pPr>
    <w:rPr>
      <w:szCs w:val="24"/>
    </w:rPr>
  </w:style>
  <w:style w:type="paragraph" w:customStyle="1" w:styleId="18">
    <w:name w:val="正文文本缩进1"/>
    <w:basedOn w:val="1"/>
    <w:qFormat/>
    <w:uiPriority w:val="0"/>
    <w:pPr>
      <w:spacing w:line="300" w:lineRule="auto"/>
      <w:ind w:firstLine="480"/>
    </w:pPr>
    <w:rPr>
      <w:rFonts w:ascii="宋体" w:hAnsi="宋体"/>
      <w:kern w:val="0"/>
      <w:sz w:val="24"/>
      <w:szCs w:val="24"/>
    </w:rPr>
  </w:style>
  <w:style w:type="paragraph" w:customStyle="1" w:styleId="19">
    <w:name w:val="正文（缩进）"/>
    <w:basedOn w:val="1"/>
    <w:qFormat/>
    <w:uiPriority w:val="0"/>
    <w:pPr>
      <w:spacing w:before="156" w:after="156"/>
      <w:ind w:firstLine="480" w:firstLineChars="200"/>
    </w:pPr>
  </w:style>
  <w:style w:type="paragraph" w:customStyle="1" w:styleId="20">
    <w:name w:val="列表段落1"/>
    <w:basedOn w:val="1"/>
    <w:qFormat/>
    <w:uiPriority w:val="99"/>
    <w:pPr>
      <w:ind w:firstLine="420" w:firstLineChars="200"/>
    </w:pPr>
  </w:style>
  <w:style w:type="paragraph" w:customStyle="1" w:styleId="21">
    <w:name w:val="样式 标题 3标题1.1二级节名h33rd level3l3Level 3 HeadH3heading 3 +..."/>
    <w:basedOn w:val="4"/>
    <w:qFormat/>
    <w:uiPriority w:val="0"/>
    <w:pPr>
      <w:spacing w:before="0" w:after="0" w:line="360" w:lineRule="auto"/>
      <w:jc w:val="left"/>
    </w:pPr>
    <w:rPr>
      <w:bCs/>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5</Pages>
  <Words>2598</Words>
  <Characters>2794</Characters>
  <Lines>0</Lines>
  <Paragraphs>0</Paragraphs>
  <TotalTime>51</TotalTime>
  <ScaleCrop>false</ScaleCrop>
  <LinksUpToDate>false</LinksUpToDate>
  <CharactersWithSpaces>2828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Snail_CKK</cp:lastModifiedBy>
  <dcterms:modified xsi:type="dcterms:W3CDTF">2025-09-12T08:22:48Z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F9C1D85018194F46B3E6DED224A6D6DE_13</vt:lpwstr>
  </property>
  <property fmtid="{D5CDD505-2E9C-101B-9397-08002B2CF9AE}" pid="4" name="KSOTemplateDocerSaveRecord">
    <vt:lpwstr>eyJoZGlkIjoiNGI4ZmE4MWZhNzgyNDI4MGM1ZTYxZmJkZmNjN2I5MzkiLCJ1c2VySWQiOiI3OTk0MTc1MTkifQ==</vt:lpwstr>
  </property>
</Properties>
</file>