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bidi w:val="0"/>
        <w:snapToGrid/>
        <w:spacing w:line="360" w:lineRule="auto"/>
        <w:jc w:val="center"/>
        <w:rPr>
          <w:rFonts w:hint="eastAsia" w:ascii="仿宋" w:hAnsi="仿宋" w:eastAsia="仿宋" w:cs="仿宋"/>
          <w:b/>
          <w:bCs/>
          <w:kern w:val="2"/>
          <w:sz w:val="56"/>
          <w:szCs w:val="56"/>
          <w:lang w:val="en-US" w:eastAsia="zh-CN"/>
        </w:rPr>
      </w:pPr>
      <w:r>
        <w:rPr>
          <w:rFonts w:hint="eastAsia" w:ascii="仿宋" w:hAnsi="仿宋" w:eastAsia="仿宋" w:cs="仿宋"/>
          <w:b/>
          <w:sz w:val="56"/>
          <w:szCs w:val="28"/>
        </w:rPr>
        <w:t>2025年南方电网数字电网集团信息通信科技有限公司广州备用调度配套通信系统建设项目通信辅材采购项目</w:t>
      </w:r>
      <w:r>
        <w:rPr>
          <w:rFonts w:hint="eastAsia" w:ascii="仿宋" w:hAnsi="仿宋" w:eastAsia="仿宋" w:cs="仿宋"/>
          <w:b/>
          <w:sz w:val="56"/>
          <w:szCs w:val="28"/>
        </w:rPr>
        <w:drawing>
          <wp:anchor distT="0" distB="0" distL="114300" distR="114300" simplePos="0" relativeHeight="251659264" behindDoc="1" locked="0" layoutInCell="1" allowOverlap="1">
            <wp:simplePos x="0" y="0"/>
            <wp:positionH relativeFrom="column">
              <wp:posOffset>-841375</wp:posOffset>
            </wp:positionH>
            <wp:positionV relativeFrom="paragraph">
              <wp:posOffset>-1445895</wp:posOffset>
            </wp:positionV>
            <wp:extent cx="7578090" cy="2736850"/>
            <wp:effectExtent l="0" t="0" r="3810" b="6350"/>
            <wp:wrapTight wrapText="bothSides">
              <wp:wrapPolygon>
                <wp:start x="0" y="0"/>
                <wp:lineTo x="0" y="21500"/>
                <wp:lineTo x="21557" y="21500"/>
                <wp:lineTo x="21557" y="0"/>
                <wp:lineTo x="0" y="0"/>
              </wp:wrapPolygon>
            </wp:wrapTight>
            <wp:docPr id="7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 descr="模板-3"/>
                    <pic:cNvPicPr>
                      <a:picLocks noChangeAspect="1"/>
                    </pic:cNvPicPr>
                  </pic:nvPicPr>
                  <pic:blipFill>
                    <a:blip r:embed="rId19"/>
                    <a:stretch>
                      <a:fillRect/>
                    </a:stretch>
                  </pic:blipFill>
                  <pic:spPr>
                    <a:xfrm>
                      <a:off x="0" y="0"/>
                      <a:ext cx="7578090" cy="2736850"/>
                    </a:xfrm>
                    <a:prstGeom prst="rect">
                      <a:avLst/>
                    </a:prstGeom>
                    <a:noFill/>
                    <a:ln>
                      <a:noFill/>
                    </a:ln>
                  </pic:spPr>
                </pic:pic>
              </a:graphicData>
            </a:graphic>
          </wp:anchor>
        </w:drawing>
      </w:r>
    </w:p>
    <w:p>
      <w:pPr>
        <w:pageBreakBefore w:val="0"/>
        <w:kinsoku/>
        <w:wordWrap/>
        <w:overflowPunct/>
        <w:topLinePunct w:val="0"/>
        <w:bidi w:val="0"/>
        <w:snapToGrid/>
        <w:spacing w:line="360" w:lineRule="auto"/>
        <w:jc w:val="center"/>
        <w:rPr>
          <w:rFonts w:hint="eastAsia" w:ascii="仿宋" w:hAnsi="仿宋" w:eastAsia="仿宋" w:cs="仿宋"/>
          <w:sz w:val="56"/>
          <w:szCs w:val="56"/>
        </w:rPr>
      </w:pPr>
      <w:r>
        <w:rPr>
          <w:rFonts w:hint="eastAsia" w:ascii="仿宋" w:hAnsi="仿宋" w:eastAsia="仿宋" w:cs="仿宋"/>
          <w:b/>
          <w:bCs/>
          <w:kern w:val="2"/>
          <w:sz w:val="56"/>
          <w:szCs w:val="56"/>
          <w:lang w:val="en-US" w:eastAsia="zh-CN"/>
        </w:rPr>
        <w:t>技术规范书</w:t>
      </w:r>
    </w:p>
    <w:p>
      <w:pPr>
        <w:pStyle w:val="26"/>
        <w:pageBreakBefore w:val="0"/>
        <w:shd w:val="clear" w:color="auto" w:fill="auto"/>
        <w:kinsoku/>
        <w:wordWrap/>
        <w:overflowPunct/>
        <w:topLinePunct w:val="0"/>
        <w:bidi w:val="0"/>
        <w:snapToGrid/>
        <w:spacing w:before="0" w:line="360" w:lineRule="auto"/>
        <w:ind w:left="80"/>
        <w:rPr>
          <w:rStyle w:val="27"/>
          <w:rFonts w:hint="eastAsia" w:ascii="仿宋" w:hAnsi="仿宋" w:eastAsia="仿宋" w:cs="仿宋"/>
          <w:sz w:val="52"/>
          <w:szCs w:val="52"/>
        </w:rPr>
      </w:pPr>
    </w:p>
    <w:p>
      <w:pPr>
        <w:pStyle w:val="26"/>
        <w:pageBreakBefore w:val="0"/>
        <w:shd w:val="clear" w:color="auto" w:fill="auto"/>
        <w:kinsoku/>
        <w:wordWrap/>
        <w:overflowPunct/>
        <w:topLinePunct w:val="0"/>
        <w:bidi w:val="0"/>
        <w:snapToGrid/>
        <w:spacing w:before="0" w:line="360" w:lineRule="auto"/>
        <w:ind w:left="80"/>
        <w:rPr>
          <w:rStyle w:val="27"/>
          <w:rFonts w:hint="eastAsia" w:ascii="仿宋" w:hAnsi="仿宋" w:eastAsia="仿宋" w:cs="仿宋"/>
          <w:sz w:val="52"/>
          <w:szCs w:val="52"/>
        </w:rPr>
      </w:pPr>
    </w:p>
    <w:p>
      <w:pPr>
        <w:pStyle w:val="26"/>
        <w:pageBreakBefore w:val="0"/>
        <w:shd w:val="clear" w:color="auto" w:fill="auto"/>
        <w:kinsoku/>
        <w:wordWrap/>
        <w:overflowPunct/>
        <w:topLinePunct w:val="0"/>
        <w:bidi w:val="0"/>
        <w:snapToGrid/>
        <w:spacing w:before="0" w:line="360" w:lineRule="auto"/>
        <w:ind w:left="80"/>
        <w:rPr>
          <w:rStyle w:val="27"/>
          <w:rFonts w:hint="eastAsia" w:ascii="仿宋" w:hAnsi="仿宋" w:eastAsia="仿宋" w:cs="仿宋"/>
          <w:sz w:val="52"/>
          <w:szCs w:val="52"/>
        </w:rPr>
      </w:pPr>
    </w:p>
    <w:p>
      <w:pPr>
        <w:pStyle w:val="26"/>
        <w:pageBreakBefore w:val="0"/>
        <w:shd w:val="clear" w:color="auto" w:fill="auto"/>
        <w:kinsoku/>
        <w:wordWrap/>
        <w:overflowPunct/>
        <w:topLinePunct w:val="0"/>
        <w:bidi w:val="0"/>
        <w:snapToGrid/>
        <w:spacing w:before="0" w:line="360" w:lineRule="auto"/>
        <w:ind w:left="80"/>
        <w:rPr>
          <w:rStyle w:val="27"/>
          <w:rFonts w:hint="eastAsia" w:ascii="仿宋" w:hAnsi="仿宋" w:eastAsia="仿宋" w:cs="仿宋"/>
          <w:sz w:val="52"/>
          <w:szCs w:val="52"/>
        </w:rPr>
      </w:pPr>
    </w:p>
    <w:p>
      <w:pPr>
        <w:pageBreakBefore w:val="0"/>
        <w:kinsoku/>
        <w:wordWrap/>
        <w:overflowPunct/>
        <w:topLinePunct w:val="0"/>
        <w:bidi w:val="0"/>
        <w:snapToGrid/>
        <w:spacing w:line="360" w:lineRule="auto"/>
        <w:jc w:val="center"/>
        <w:rPr>
          <w:rFonts w:hint="eastAsia" w:ascii="仿宋" w:hAnsi="仿宋" w:eastAsia="仿宋" w:cs="仿宋"/>
          <w:b/>
          <w:sz w:val="40"/>
          <w:szCs w:val="40"/>
          <w:lang w:eastAsia="zh-CN"/>
        </w:rPr>
      </w:pPr>
      <w:r>
        <w:rPr>
          <w:rFonts w:hint="eastAsia" w:ascii="仿宋" w:hAnsi="仿宋" w:eastAsia="仿宋" w:cs="仿宋"/>
          <w:b/>
          <w:sz w:val="40"/>
          <w:szCs w:val="40"/>
          <w:lang w:eastAsia="zh-CN"/>
        </w:rPr>
        <w:t>南方电网数字电网集团信息通信科技有限公司</w:t>
      </w:r>
    </w:p>
    <w:p>
      <w:pPr>
        <w:pageBreakBefore w:val="0"/>
        <w:kinsoku/>
        <w:wordWrap/>
        <w:overflowPunct/>
        <w:topLinePunct w:val="0"/>
        <w:bidi w:val="0"/>
        <w:snapToGrid/>
        <w:spacing w:line="360" w:lineRule="auto"/>
        <w:jc w:val="center"/>
        <w:rPr>
          <w:rFonts w:hint="eastAsia" w:ascii="仿宋" w:hAnsi="仿宋" w:eastAsia="仿宋" w:cs="仿宋"/>
          <w:b/>
          <w:sz w:val="40"/>
          <w:szCs w:val="40"/>
        </w:rPr>
      </w:pPr>
      <w:r>
        <w:rPr>
          <w:rFonts w:hint="eastAsia" w:ascii="仿宋" w:hAnsi="仿宋" w:eastAsia="仿宋" w:cs="仿宋"/>
          <w:b/>
          <w:sz w:val="40"/>
          <w:szCs w:val="40"/>
        </w:rPr>
        <w:t>20</w:t>
      </w:r>
      <w:r>
        <w:rPr>
          <w:rFonts w:hint="eastAsia" w:ascii="仿宋" w:hAnsi="仿宋" w:eastAsia="仿宋" w:cs="仿宋"/>
          <w:b/>
          <w:sz w:val="40"/>
          <w:szCs w:val="40"/>
          <w:lang w:val="en-US" w:eastAsia="zh-CN"/>
        </w:rPr>
        <w:t>25</w:t>
      </w:r>
      <w:r>
        <w:rPr>
          <w:rFonts w:hint="eastAsia" w:ascii="仿宋" w:hAnsi="仿宋" w:eastAsia="仿宋" w:cs="仿宋"/>
          <w:b/>
          <w:sz w:val="40"/>
          <w:szCs w:val="40"/>
        </w:rPr>
        <w:t>年</w:t>
      </w:r>
      <w:r>
        <w:rPr>
          <w:rFonts w:hint="eastAsia" w:ascii="仿宋" w:hAnsi="仿宋" w:eastAsia="仿宋" w:cs="仿宋"/>
          <w:b/>
          <w:sz w:val="40"/>
          <w:szCs w:val="40"/>
          <w:lang w:val="en-US" w:eastAsia="zh-CN"/>
        </w:rPr>
        <w:t>9</w:t>
      </w:r>
      <w:r>
        <w:rPr>
          <w:rFonts w:hint="eastAsia" w:ascii="仿宋" w:hAnsi="仿宋" w:eastAsia="仿宋" w:cs="仿宋"/>
          <w:b/>
          <w:sz w:val="40"/>
          <w:szCs w:val="40"/>
        </w:rPr>
        <w:t>月</w:t>
      </w:r>
    </w:p>
    <w:p>
      <w:pPr>
        <w:pageBreakBefore w:val="0"/>
        <w:kinsoku/>
        <w:wordWrap/>
        <w:overflowPunct/>
        <w:topLinePunct w:val="0"/>
        <w:bidi w:val="0"/>
        <w:snapToGrid/>
        <w:spacing w:line="360" w:lineRule="auto"/>
        <w:rPr>
          <w:rFonts w:hint="eastAsia" w:ascii="仿宋" w:hAnsi="仿宋" w:eastAsia="仿宋" w:cs="仿宋"/>
          <w:sz w:val="28"/>
          <w:szCs w:val="28"/>
        </w:rPr>
        <w:sectPr>
          <w:footerReference r:id="rId7" w:type="first"/>
          <w:footerReference r:id="rId5" w:type="default"/>
          <w:footerReference r:id="rId6" w:type="even"/>
          <w:type w:val="continuous"/>
          <w:pgSz w:w="11906" w:h="16838"/>
          <w:pgMar w:top="1418" w:right="1701" w:bottom="1418" w:left="1701" w:header="851" w:footer="992" w:gutter="0"/>
          <w:pgNumType w:fmt="numberInDash"/>
          <w:cols w:space="720" w:num="1"/>
          <w:titlePg/>
          <w:docGrid w:type="lines" w:linePitch="312" w:charSpace="0"/>
        </w:sectPr>
      </w:pPr>
    </w:p>
    <w:sdt>
      <w:sdtPr>
        <w:rPr>
          <w:rFonts w:ascii="宋体" w:hAnsi="宋体" w:eastAsia="宋体" w:cs="Courier New"/>
          <w:color w:val="000000"/>
          <w:sz w:val="21"/>
          <w:szCs w:val="24"/>
          <w:lang w:val="zh-TW" w:eastAsia="zh-CN" w:bidi="ar-SA"/>
        </w:rPr>
        <w:id w:val="147468485"/>
        <w15:color w:val="DBDBDB"/>
        <w:docPartObj>
          <w:docPartGallery w:val="Table of Contents"/>
          <w:docPartUnique/>
        </w:docPartObj>
      </w:sdtPr>
      <w:sdtEndPr>
        <w:rPr>
          <w:rFonts w:hint="eastAsia" w:ascii="仿宋" w:hAnsi="仿宋" w:eastAsia="仿宋" w:cs="仿宋"/>
          <w:color w:val="000000"/>
          <w:sz w:val="21"/>
          <w:szCs w:val="21"/>
          <w:lang w:val="zh-TW" w:eastAsia="zh-CN" w:bidi="ar-SA"/>
        </w:rPr>
      </w:sdtEndPr>
      <w:sdtContent>
        <w:p>
          <w:pPr>
            <w:keepNext w:val="0"/>
            <w:keepLines w:val="0"/>
            <w:pageBreakBefore w:val="0"/>
            <w:widowControl w:val="0"/>
            <w:kinsoku/>
            <w:wordWrap/>
            <w:overflowPunct/>
            <w:topLinePunct w:val="0"/>
            <w:autoSpaceDE/>
            <w:autoSpaceDN/>
            <w:bidi w:val="0"/>
            <w:adjustRightInd/>
            <w:snapToGrid/>
            <w:spacing w:before="0" w:beforeLines="0" w:after="0" w:afterLines="0" w:line="300" w:lineRule="auto"/>
            <w:ind w:left="0" w:leftChars="0" w:right="0" w:rightChars="0" w:firstLine="0" w:firstLineChars="0"/>
            <w:jc w:val="center"/>
            <w:textAlignment w:val="auto"/>
            <w:rPr>
              <w:rFonts w:hint="eastAsia" w:ascii="仿宋" w:hAnsi="仿宋" w:eastAsia="仿宋" w:cs="仿宋"/>
              <w:sz w:val="28"/>
              <w:szCs w:val="28"/>
            </w:rPr>
          </w:pPr>
          <w:r>
            <w:rPr>
              <w:rFonts w:hint="eastAsia" w:ascii="仿宋" w:hAnsi="仿宋" w:eastAsia="仿宋" w:cs="仿宋"/>
              <w:sz w:val="28"/>
              <w:szCs w:val="28"/>
            </w:rPr>
            <w:t>目录</w:t>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"1-3" \h \u </w:instrText>
          </w:r>
          <w:r>
            <w:rPr>
              <w:rFonts w:hint="eastAsia" w:ascii="仿宋" w:hAnsi="仿宋" w:eastAsia="仿宋" w:cs="仿宋"/>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_Toc30796 </w:instrText>
          </w:r>
          <w:r>
            <w:rPr>
              <w:rFonts w:hint="eastAsia" w:ascii="仿宋" w:hAnsi="仿宋" w:eastAsia="仿宋" w:cs="仿宋"/>
              <w:sz w:val="28"/>
              <w:szCs w:val="28"/>
            </w:rPr>
            <w:fldChar w:fldCharType="separate"/>
          </w:r>
          <w:r>
            <w:rPr>
              <w:rFonts w:hint="eastAsia" w:ascii="仿宋" w:hAnsi="仿宋" w:eastAsia="仿宋" w:cs="仿宋"/>
              <w:kern w:val="2"/>
              <w:sz w:val="28"/>
              <w:szCs w:val="28"/>
              <w:lang w:val="en-US"/>
            </w:rPr>
            <w:t>第一章 总则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_Toc30796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_Toc9337 </w:instrText>
          </w:r>
          <w:r>
            <w:rPr>
              <w:rFonts w:hint="eastAsia" w:ascii="仿宋" w:hAnsi="仿宋" w:eastAsia="仿宋" w:cs="仿宋"/>
              <w:sz w:val="28"/>
              <w:szCs w:val="28"/>
            </w:rPr>
            <w:fldChar w:fldCharType="separate"/>
          </w:r>
          <w:r>
            <w:rPr>
              <w:rFonts w:hint="eastAsia" w:ascii="仿宋" w:hAnsi="仿宋" w:eastAsia="仿宋" w:cs="仿宋"/>
              <w:kern w:val="2"/>
              <w:sz w:val="28"/>
              <w:szCs w:val="28"/>
              <w:lang w:val="en-US"/>
            </w:rPr>
            <w:t>一、概述</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_Toc9337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_Toc6280 </w:instrText>
          </w:r>
          <w:r>
            <w:rPr>
              <w:rFonts w:hint="eastAsia" w:ascii="仿宋" w:hAnsi="仿宋" w:eastAsia="仿宋" w:cs="仿宋"/>
              <w:sz w:val="28"/>
              <w:szCs w:val="28"/>
            </w:rPr>
            <w:fldChar w:fldCharType="separate"/>
          </w:r>
          <w:r>
            <w:rPr>
              <w:rFonts w:hint="eastAsia" w:ascii="仿宋" w:hAnsi="仿宋" w:eastAsia="仿宋" w:cs="仿宋"/>
              <w:kern w:val="2"/>
              <w:sz w:val="28"/>
              <w:szCs w:val="28"/>
              <w:lang w:val="en-US" w:eastAsia="zh-CN"/>
            </w:rPr>
            <w:t>二、采购</w:t>
          </w:r>
          <w:r>
            <w:rPr>
              <w:rFonts w:hint="eastAsia" w:ascii="仿宋" w:hAnsi="仿宋" w:eastAsia="仿宋" w:cs="仿宋"/>
              <w:kern w:val="2"/>
              <w:sz w:val="28"/>
              <w:szCs w:val="28"/>
              <w:lang w:val="en-US"/>
            </w:rPr>
            <w:t>物资详细清单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_Toc6280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_Toc200 </w:instrText>
          </w:r>
          <w:r>
            <w:rPr>
              <w:rFonts w:hint="eastAsia" w:ascii="仿宋" w:hAnsi="仿宋" w:eastAsia="仿宋" w:cs="仿宋"/>
              <w:sz w:val="28"/>
              <w:szCs w:val="28"/>
            </w:rPr>
            <w:fldChar w:fldCharType="separate"/>
          </w:r>
          <w:r>
            <w:rPr>
              <w:rFonts w:hint="eastAsia" w:ascii="仿宋" w:hAnsi="仿宋" w:eastAsia="仿宋" w:cs="仿宋"/>
              <w:kern w:val="2"/>
              <w:sz w:val="28"/>
              <w:szCs w:val="28"/>
              <w:lang w:val="en-US"/>
            </w:rPr>
            <w:t>第二章 技术要求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_Toc200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_Toc12333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1、电排插PDU</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_Toc12333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_Toc2368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2、千兆网线转接口</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_Toc2368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_Toc10542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3、RJ45网口高清转换器KVM</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_Toc10542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_Toc25892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4、双莲花音频线</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_Toc25892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_Toc18036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5、HDMI视频线</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_Toc18036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_Toc27038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6、保温棉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_Toc27038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_Toc22210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7、防火防潮漆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_Toc22210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_Toc18338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8、胶带（专用保温棉）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_Toc18338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_Toc22413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9、防水漆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_Toc22413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_Toc7639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10、</w:t>
          </w:r>
          <w:r>
            <w:rPr>
              <w:rFonts w:hint="eastAsia" w:ascii="仿宋" w:hAnsi="仿宋" w:eastAsia="仿宋" w:cs="仿宋"/>
              <w:sz w:val="28"/>
              <w:szCs w:val="28"/>
              <w:highlight w:val="none"/>
              <w:lang w:val="en-US"/>
            </w:rPr>
            <w:t>尾纤槽弯头（出纤口）</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_Toc7639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_Toc20419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11、配电箱</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_Toc20419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_Toc14036 </w:instrText>
          </w:r>
          <w:r>
            <w:rPr>
              <w:rFonts w:hint="eastAsia" w:ascii="仿宋" w:hAnsi="仿宋" w:eastAsia="仿宋" w:cs="仿宋"/>
              <w:sz w:val="28"/>
              <w:szCs w:val="28"/>
            </w:rPr>
            <w:fldChar w:fldCharType="separate"/>
          </w:r>
          <w:r>
            <w:rPr>
              <w:rFonts w:hint="eastAsia" w:ascii="仿宋" w:hAnsi="仿宋" w:eastAsia="仿宋" w:cs="仿宋"/>
              <w:sz w:val="28"/>
              <w:szCs w:val="28"/>
              <w:highlight w:val="none"/>
              <w:lang w:val="en-US" w:eastAsia="zh-CN"/>
            </w:rPr>
            <w:t>12、</w:t>
          </w:r>
          <w:r>
            <w:rPr>
              <w:rFonts w:hint="eastAsia" w:ascii="仿宋" w:hAnsi="仿宋" w:eastAsia="仿宋" w:cs="仿宋"/>
              <w:sz w:val="28"/>
              <w:szCs w:val="28"/>
              <w:highlight w:val="none"/>
              <w:lang w:val="en-US"/>
            </w:rPr>
            <w:t>机柜框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_Toc14036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_Toc10643 </w:instrText>
          </w:r>
          <w:r>
            <w:rPr>
              <w:rFonts w:hint="eastAsia" w:ascii="仿宋" w:hAnsi="仿宋" w:eastAsia="仿宋" w:cs="仿宋"/>
              <w:sz w:val="28"/>
              <w:szCs w:val="28"/>
            </w:rPr>
            <w:fldChar w:fldCharType="separate"/>
          </w:r>
          <w:r>
            <w:rPr>
              <w:rFonts w:hint="eastAsia" w:ascii="仿宋" w:hAnsi="仿宋" w:eastAsia="仿宋" w:cs="仿宋"/>
              <w:sz w:val="28"/>
              <w:szCs w:val="28"/>
            </w:rPr>
            <w:t>第三章  包装、运输、贮存和质量保证</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_Toc10643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_Toc15920 </w:instrText>
          </w:r>
          <w:r>
            <w:rPr>
              <w:rFonts w:hint="eastAsia" w:ascii="仿宋" w:hAnsi="仿宋" w:eastAsia="仿宋" w:cs="仿宋"/>
              <w:sz w:val="28"/>
              <w:szCs w:val="28"/>
            </w:rPr>
            <w:fldChar w:fldCharType="separate"/>
          </w:r>
          <w:r>
            <w:rPr>
              <w:rFonts w:hint="eastAsia" w:ascii="仿宋" w:hAnsi="仿宋" w:eastAsia="仿宋" w:cs="仿宋"/>
              <w:sz w:val="28"/>
              <w:szCs w:val="28"/>
            </w:rPr>
            <w:t>第四章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调试、验收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_Toc15920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_Toc19383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lang w:val="en-US"/>
            </w:rPr>
            <w:t>.</w:t>
          </w:r>
          <w:r>
            <w:rPr>
              <w:rFonts w:hint="eastAsia" w:ascii="仿宋" w:hAnsi="仿宋" w:eastAsia="仿宋" w:cs="仿宋"/>
              <w:sz w:val="28"/>
              <w:szCs w:val="28"/>
            </w:rPr>
            <w:t>试验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_Toc19383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3"/>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_Toc19261 </w:instrText>
          </w:r>
          <w:r>
            <w:rPr>
              <w:rFonts w:hint="eastAsia" w:ascii="仿宋" w:hAnsi="仿宋" w:eastAsia="仿宋" w:cs="仿宋"/>
              <w:sz w:val="28"/>
              <w:szCs w:val="28"/>
            </w:rPr>
            <w:fldChar w:fldCharType="separate"/>
          </w:r>
          <w:r>
            <w:rPr>
              <w:rFonts w:hint="eastAsia" w:ascii="仿宋" w:hAnsi="仿宋" w:eastAsia="仿宋" w:cs="仿宋"/>
              <w:sz w:val="28"/>
              <w:szCs w:val="28"/>
            </w:rPr>
            <w:t>1.1工厂试验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_Toc19261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3"/>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_Toc30159 </w:instrText>
          </w:r>
          <w:r>
            <w:rPr>
              <w:rFonts w:hint="eastAsia" w:ascii="仿宋" w:hAnsi="仿宋" w:eastAsia="仿宋" w:cs="仿宋"/>
              <w:sz w:val="28"/>
              <w:szCs w:val="28"/>
            </w:rPr>
            <w:fldChar w:fldCharType="separate"/>
          </w:r>
          <w:r>
            <w:rPr>
              <w:rFonts w:hint="eastAsia" w:ascii="仿宋" w:hAnsi="仿宋" w:eastAsia="仿宋" w:cs="仿宋"/>
              <w:sz w:val="28"/>
              <w:szCs w:val="28"/>
            </w:rPr>
            <w:t>1.2现场试验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_Toc30159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_Toc22111 </w:instrText>
          </w:r>
          <w:r>
            <w:rPr>
              <w:rFonts w:hint="eastAsia" w:ascii="仿宋" w:hAnsi="仿宋" w:eastAsia="仿宋" w:cs="仿宋"/>
              <w:sz w:val="28"/>
              <w:szCs w:val="28"/>
            </w:rPr>
            <w:fldChar w:fldCharType="separate"/>
          </w:r>
          <w:r>
            <w:rPr>
              <w:rFonts w:hint="eastAsia" w:ascii="仿宋" w:hAnsi="仿宋" w:eastAsia="仿宋" w:cs="仿宋"/>
              <w:sz w:val="28"/>
              <w:szCs w:val="28"/>
            </w:rPr>
            <w:t>2.验收测试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_Toc22111 \h </w:instrText>
          </w:r>
          <w:r>
            <w:rPr>
              <w:rFonts w:hint="eastAsia" w:ascii="仿宋" w:hAnsi="仿宋" w:eastAsia="仿宋" w:cs="仿宋"/>
              <w:sz w:val="28"/>
              <w:szCs w:val="28"/>
            </w:rPr>
            <w:fldChar w:fldCharType="separate"/>
          </w:r>
          <w:r>
            <w:rPr>
              <w:rFonts w:hint="eastAsia" w:ascii="仿宋" w:hAnsi="仿宋" w:eastAsia="仿宋" w:cs="仿宋"/>
              <w:sz w:val="28"/>
              <w:szCs w:val="28"/>
            </w:rPr>
            <w:t>11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3"/>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_Toc16586 </w:instrText>
          </w:r>
          <w:r>
            <w:rPr>
              <w:rFonts w:hint="eastAsia" w:ascii="仿宋" w:hAnsi="仿宋" w:eastAsia="仿宋" w:cs="仿宋"/>
              <w:sz w:val="28"/>
              <w:szCs w:val="28"/>
            </w:rPr>
            <w:fldChar w:fldCharType="separate"/>
          </w:r>
          <w:r>
            <w:rPr>
              <w:rFonts w:hint="eastAsia" w:ascii="仿宋" w:hAnsi="仿宋" w:eastAsia="仿宋" w:cs="仿宋"/>
              <w:sz w:val="28"/>
              <w:szCs w:val="28"/>
            </w:rPr>
            <w:t>2.1初步验收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_Toc16586 \h </w:instrText>
          </w:r>
          <w:r>
            <w:rPr>
              <w:rFonts w:hint="eastAsia" w:ascii="仿宋" w:hAnsi="仿宋" w:eastAsia="仿宋" w:cs="仿宋"/>
              <w:sz w:val="28"/>
              <w:szCs w:val="28"/>
            </w:rPr>
            <w:fldChar w:fldCharType="separate"/>
          </w:r>
          <w:r>
            <w:rPr>
              <w:rFonts w:hint="eastAsia" w:ascii="仿宋" w:hAnsi="仿宋" w:eastAsia="仿宋" w:cs="仿宋"/>
              <w:sz w:val="28"/>
              <w:szCs w:val="28"/>
            </w:rPr>
            <w:t>11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3"/>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_Toc5731 </w:instrText>
          </w:r>
          <w:r>
            <w:rPr>
              <w:rFonts w:hint="eastAsia" w:ascii="仿宋" w:hAnsi="仿宋" w:eastAsia="仿宋" w:cs="仿宋"/>
              <w:sz w:val="28"/>
              <w:szCs w:val="28"/>
            </w:rPr>
            <w:fldChar w:fldCharType="separate"/>
          </w:r>
          <w:r>
            <w:rPr>
              <w:rFonts w:hint="eastAsia" w:ascii="仿宋" w:hAnsi="仿宋" w:eastAsia="仿宋" w:cs="仿宋"/>
              <w:sz w:val="28"/>
              <w:szCs w:val="28"/>
            </w:rPr>
            <w:t>2.2试运行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_Toc5731 \h </w:instrText>
          </w:r>
          <w:r>
            <w:rPr>
              <w:rFonts w:hint="eastAsia" w:ascii="仿宋" w:hAnsi="仿宋" w:eastAsia="仿宋" w:cs="仿宋"/>
              <w:sz w:val="28"/>
              <w:szCs w:val="28"/>
            </w:rPr>
            <w:fldChar w:fldCharType="separate"/>
          </w:r>
          <w:r>
            <w:rPr>
              <w:rFonts w:hint="eastAsia" w:ascii="仿宋" w:hAnsi="仿宋" w:eastAsia="仿宋" w:cs="仿宋"/>
              <w:sz w:val="28"/>
              <w:szCs w:val="28"/>
            </w:rPr>
            <w:t>11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3"/>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_Toc27515 </w:instrText>
          </w:r>
          <w:r>
            <w:rPr>
              <w:rFonts w:hint="eastAsia" w:ascii="仿宋" w:hAnsi="仿宋" w:eastAsia="仿宋" w:cs="仿宋"/>
              <w:sz w:val="28"/>
              <w:szCs w:val="28"/>
            </w:rPr>
            <w:fldChar w:fldCharType="separate"/>
          </w:r>
          <w:r>
            <w:rPr>
              <w:rFonts w:hint="eastAsia" w:ascii="仿宋" w:hAnsi="仿宋" w:eastAsia="仿宋" w:cs="仿宋"/>
              <w:sz w:val="28"/>
              <w:szCs w:val="28"/>
            </w:rPr>
            <w:t>2.3竣工验收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_Toc27515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3"/>
            <w:keepNext w:val="0"/>
            <w:keepLines w:val="0"/>
            <w:pageBreakBefore w:val="0"/>
            <w:widowControl w:val="0"/>
            <w:tabs>
              <w:tab w:val="right" w:leader="dot" w:pos="9111"/>
            </w:tabs>
            <w:kinsoku/>
            <w:wordWrap/>
            <w:overflowPunct/>
            <w:topLinePunct w:val="0"/>
            <w:autoSpaceDE/>
            <w:autoSpaceDN/>
            <w:bidi w:val="0"/>
            <w:adjustRightInd/>
            <w:snapToGrid/>
            <w:spacing w:line="3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_Toc27968 </w:instrText>
          </w:r>
          <w:r>
            <w:rPr>
              <w:rFonts w:hint="eastAsia" w:ascii="仿宋" w:hAnsi="仿宋" w:eastAsia="仿宋" w:cs="仿宋"/>
              <w:sz w:val="28"/>
              <w:szCs w:val="28"/>
            </w:rPr>
            <w:fldChar w:fldCharType="separate"/>
          </w:r>
          <w:r>
            <w:rPr>
              <w:rFonts w:hint="eastAsia" w:ascii="仿宋" w:hAnsi="仿宋" w:eastAsia="仿宋" w:cs="仿宋"/>
              <w:sz w:val="28"/>
              <w:szCs w:val="28"/>
            </w:rPr>
            <w:t>2.4.双方职责</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_Toc27968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12"/>
            <w:keepNext w:val="0"/>
            <w:keepLines w:val="0"/>
            <w:pageBreakBefore w:val="0"/>
            <w:widowControl w:val="0"/>
            <w:tabs>
              <w:tab w:val="right" w:leader="dot" w:pos="9111"/>
            </w:tabs>
            <w:kinsoku/>
            <w:wordWrap/>
            <w:overflowPunct/>
            <w:topLinePunct w:val="0"/>
            <w:autoSpaceDE/>
            <w:autoSpaceDN/>
            <w:bidi w:val="0"/>
            <w:adjustRightInd/>
            <w:snapToGrid/>
            <w:spacing w:line="300" w:lineRule="auto"/>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_Toc7353 </w:instrText>
          </w:r>
          <w:r>
            <w:rPr>
              <w:rFonts w:hint="eastAsia" w:ascii="仿宋" w:hAnsi="仿宋" w:eastAsia="仿宋" w:cs="仿宋"/>
              <w:sz w:val="28"/>
              <w:szCs w:val="28"/>
            </w:rPr>
            <w:fldChar w:fldCharType="separate"/>
          </w:r>
          <w:r>
            <w:rPr>
              <w:rFonts w:hint="eastAsia" w:ascii="仿宋" w:hAnsi="仿宋" w:eastAsia="仿宋" w:cs="仿宋"/>
              <w:sz w:val="28"/>
              <w:szCs w:val="28"/>
            </w:rPr>
            <w:t>第五章、售后服务</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_Toc7353 \h </w:instrText>
          </w:r>
          <w:r>
            <w:rPr>
              <w:rFonts w:hint="eastAsia" w:ascii="仿宋" w:hAnsi="仿宋" w:eastAsia="仿宋" w:cs="仿宋"/>
              <w:sz w:val="28"/>
              <w:szCs w:val="28"/>
            </w:rPr>
            <w:fldChar w:fldCharType="separate"/>
          </w:r>
          <w:r>
            <w:rPr>
              <w:rFonts w:hint="eastAsia" w:ascii="仿宋" w:hAnsi="仿宋" w:eastAsia="仿宋" w:cs="仿宋"/>
              <w:sz w:val="28"/>
              <w:szCs w:val="28"/>
            </w:rPr>
            <w:t>13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 w:hAnsi="仿宋" w:eastAsia="仿宋" w:cs="仿宋"/>
              <w:sz w:val="21"/>
              <w:szCs w:val="21"/>
            </w:rPr>
          </w:pPr>
          <w:r>
            <w:rPr>
              <w:rFonts w:hint="eastAsia" w:ascii="仿宋" w:hAnsi="仿宋" w:eastAsia="仿宋" w:cs="仿宋"/>
              <w:sz w:val="28"/>
              <w:szCs w:val="28"/>
            </w:rPr>
            <w:fldChar w:fldCharType="end"/>
          </w:r>
        </w:p>
      </w:sdtContent>
    </w:sdt>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8"/>
          <w:szCs w:val="28"/>
        </w:rPr>
      </w:pPr>
      <w:r>
        <w:rPr>
          <w:rFonts w:hint="eastAsia" w:ascii="仿宋" w:hAnsi="仿宋" w:eastAsia="仿宋" w:cs="仿宋"/>
          <w:sz w:val="28"/>
          <w:szCs w:val="28"/>
        </w:rPr>
        <w:br w:type="page"/>
      </w:r>
    </w:p>
    <w:p/>
    <w:p>
      <w:pPr>
        <w:pageBreakBefore w:val="0"/>
        <w:kinsoku/>
        <w:wordWrap/>
        <w:overflowPunct/>
        <w:topLinePunct w:val="0"/>
        <w:autoSpaceDE w:val="0"/>
        <w:autoSpaceDN w:val="0"/>
        <w:bidi w:val="0"/>
        <w:adjustRightInd w:val="0"/>
        <w:snapToGrid/>
        <w:spacing w:line="360" w:lineRule="auto"/>
        <w:jc w:val="center"/>
        <w:outlineLvl w:val="0"/>
        <w:rPr>
          <w:rFonts w:hint="eastAsia" w:ascii="仿宋" w:hAnsi="仿宋" w:eastAsia="仿宋" w:cs="仿宋"/>
          <w:b/>
          <w:kern w:val="2"/>
          <w:sz w:val="40"/>
          <w:szCs w:val="40"/>
          <w:lang w:val="en-US"/>
        </w:rPr>
      </w:pPr>
      <w:bookmarkStart w:id="0" w:name="_Toc30796"/>
      <w:r>
        <w:rPr>
          <w:rFonts w:hint="eastAsia" w:ascii="仿宋" w:hAnsi="仿宋" w:eastAsia="仿宋" w:cs="仿宋"/>
          <w:b/>
          <w:kern w:val="2"/>
          <w:sz w:val="40"/>
          <w:szCs w:val="40"/>
          <w:lang w:val="en-US"/>
        </w:rPr>
        <w:t>第一章 总则</w:t>
      </w:r>
      <w:bookmarkEnd w:id="0"/>
    </w:p>
    <w:p>
      <w:pPr>
        <w:pStyle w:val="154"/>
        <w:pageBreakBefore w:val="0"/>
        <w:numPr>
          <w:ilvl w:val="0"/>
          <w:numId w:val="0"/>
        </w:numPr>
        <w:kinsoku/>
        <w:wordWrap/>
        <w:overflowPunct/>
        <w:topLinePunct w:val="0"/>
        <w:autoSpaceDE w:val="0"/>
        <w:autoSpaceDN w:val="0"/>
        <w:bidi w:val="0"/>
        <w:adjustRightInd w:val="0"/>
        <w:snapToGrid/>
        <w:spacing w:line="360" w:lineRule="auto"/>
        <w:ind w:left="0" w:leftChars="0" w:firstLine="0" w:firstLineChars="0"/>
        <w:jc w:val="both"/>
        <w:outlineLvl w:val="0"/>
        <w:rPr>
          <w:rFonts w:hint="eastAsia" w:ascii="仿宋" w:hAnsi="仿宋" w:eastAsia="仿宋" w:cs="仿宋"/>
          <w:b/>
          <w:kern w:val="2"/>
          <w:sz w:val="28"/>
          <w:szCs w:val="28"/>
          <w:lang w:val="en-US"/>
        </w:rPr>
      </w:pPr>
      <w:bookmarkStart w:id="1" w:name="_Toc9337"/>
      <w:r>
        <w:rPr>
          <w:rFonts w:hint="eastAsia" w:ascii="仿宋" w:hAnsi="仿宋" w:eastAsia="仿宋" w:cs="仿宋"/>
          <w:b/>
          <w:kern w:val="2"/>
          <w:sz w:val="28"/>
          <w:szCs w:val="28"/>
          <w:lang w:val="en-US"/>
        </w:rPr>
        <w:t>一、概述</w:t>
      </w:r>
      <w:bookmarkEnd w:id="1"/>
    </w:p>
    <w:p>
      <w:pPr>
        <w:pStyle w:val="153"/>
        <w:pageBreakBefore w:val="0"/>
        <w:kinsoku/>
        <w:wordWrap/>
        <w:overflowPunct/>
        <w:topLinePunct w:val="0"/>
        <w:bidi w:val="0"/>
        <w:snapToGrid/>
        <w:spacing w:after="169" w:line="360" w:lineRule="auto"/>
        <w:rPr>
          <w:rFonts w:hint="eastAsia" w:ascii="仿宋" w:hAnsi="仿宋" w:eastAsia="仿宋" w:cs="仿宋"/>
          <w:sz w:val="22"/>
          <w:szCs w:val="22"/>
          <w:lang w:val="en-US" w:eastAsia="zh-CN"/>
        </w:rPr>
      </w:pPr>
      <w:r>
        <w:rPr>
          <w:rFonts w:hint="eastAsia" w:ascii="仿宋" w:hAnsi="仿宋" w:eastAsia="仿宋" w:cs="仿宋"/>
          <w:sz w:val="22"/>
          <w:szCs w:val="22"/>
        </w:rPr>
        <w:t>1. 为将南方电网数字电网集团信息通信科技有限公司</w:t>
      </w:r>
      <w:r>
        <w:rPr>
          <w:rFonts w:hint="eastAsia" w:ascii="仿宋" w:hAnsi="仿宋" w:eastAsia="仿宋" w:cs="仿宋"/>
          <w:sz w:val="22"/>
          <w:szCs w:val="22"/>
          <w:lang w:val="en-US" w:eastAsia="zh-CN"/>
        </w:rPr>
        <w:t>光纤网</w:t>
      </w:r>
      <w:r>
        <w:rPr>
          <w:rFonts w:hint="eastAsia" w:ascii="仿宋" w:hAnsi="仿宋" w:eastAsia="仿宋" w:cs="仿宋"/>
          <w:sz w:val="22"/>
          <w:szCs w:val="22"/>
        </w:rPr>
        <w:t>建设成为一个与现代电网相适应的、满足电力系统现代化运行、管理需要的，同时能为社会提供高速度、高品质、全方位服务的电力通信网，电力通信机房线缆配线标准化管理是十分必要的。</w:t>
      </w:r>
    </w:p>
    <w:p>
      <w:pPr>
        <w:pStyle w:val="153"/>
        <w:pageBreakBefore w:val="0"/>
        <w:kinsoku/>
        <w:wordWrap/>
        <w:overflowPunct/>
        <w:topLinePunct w:val="0"/>
        <w:bidi w:val="0"/>
        <w:snapToGrid/>
        <w:spacing w:after="169" w:line="360" w:lineRule="auto"/>
        <w:rPr>
          <w:rFonts w:hint="eastAsia" w:ascii="仿宋" w:hAnsi="仿宋" w:eastAsia="仿宋" w:cs="仿宋"/>
          <w:sz w:val="22"/>
          <w:szCs w:val="22"/>
        </w:rPr>
      </w:pPr>
      <w:r>
        <w:rPr>
          <w:rFonts w:hint="eastAsia" w:ascii="仿宋" w:hAnsi="仿宋" w:eastAsia="仿宋" w:cs="仿宋"/>
          <w:sz w:val="22"/>
          <w:szCs w:val="22"/>
        </w:rPr>
        <w:t>2. 本文件为</w:t>
      </w:r>
      <w:r>
        <w:rPr>
          <w:rFonts w:hint="eastAsia" w:ascii="仿宋" w:hAnsi="仿宋" w:eastAsia="仿宋" w:cs="仿宋"/>
          <w:sz w:val="22"/>
          <w:szCs w:val="22"/>
          <w:lang w:eastAsia="zh-CN"/>
        </w:rPr>
        <w:t>南方电网数字电网集团信息通信科技有限公</w:t>
      </w:r>
      <w:r>
        <w:rPr>
          <w:rFonts w:hint="eastAsia" w:ascii="仿宋" w:hAnsi="仿宋" w:eastAsia="仿宋" w:cs="仿宋"/>
          <w:sz w:val="22"/>
          <w:szCs w:val="22"/>
          <w:highlight w:val="none"/>
          <w:lang w:eastAsia="zh-CN"/>
        </w:rPr>
        <w:t>司广州备用调度配套通信系统建设项目</w:t>
      </w:r>
      <w:r>
        <w:rPr>
          <w:rFonts w:hint="eastAsia" w:ascii="仿宋" w:hAnsi="仿宋" w:eastAsia="仿宋" w:cs="仿宋"/>
          <w:sz w:val="22"/>
          <w:szCs w:val="22"/>
          <w:highlight w:val="none"/>
          <w:lang w:val="en-US" w:eastAsia="zh-CN"/>
        </w:rPr>
        <w:t>的</w:t>
      </w:r>
      <w:r>
        <w:rPr>
          <w:rFonts w:hint="eastAsia" w:ascii="仿宋" w:hAnsi="仿宋" w:eastAsia="仿宋" w:cs="仿宋"/>
          <w:sz w:val="22"/>
          <w:szCs w:val="22"/>
          <w:highlight w:val="none"/>
        </w:rPr>
        <w:t>通信</w:t>
      </w:r>
      <w:r>
        <w:rPr>
          <w:rFonts w:hint="eastAsia" w:ascii="仿宋" w:hAnsi="仿宋" w:eastAsia="仿宋" w:cs="仿宋"/>
          <w:sz w:val="22"/>
          <w:szCs w:val="22"/>
          <w:highlight w:val="none"/>
          <w:lang w:val="en-US" w:eastAsia="zh-CN"/>
        </w:rPr>
        <w:t>辅材</w:t>
      </w:r>
      <w:r>
        <w:rPr>
          <w:rFonts w:hint="eastAsia" w:ascii="仿宋" w:hAnsi="仿宋" w:eastAsia="仿宋" w:cs="仿宋"/>
          <w:sz w:val="22"/>
          <w:szCs w:val="22"/>
          <w:highlight w:val="none"/>
        </w:rPr>
        <w:t>的物资招标项目招标技术文件</w:t>
      </w: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lang w:val="en-US" w:eastAsia="zh-CN"/>
        </w:rPr>
        <w:t>实际材料的规格及数量，最终按照设计施工图及材料清单数为准</w:t>
      </w:r>
      <w:r>
        <w:rPr>
          <w:rFonts w:hint="eastAsia" w:ascii="仿宋" w:hAnsi="仿宋" w:eastAsia="仿宋" w:cs="仿宋"/>
          <w:sz w:val="22"/>
          <w:szCs w:val="22"/>
          <w:highlight w:val="none"/>
        </w:rPr>
        <w:t>。</w:t>
      </w:r>
    </w:p>
    <w:p>
      <w:pPr>
        <w:pStyle w:val="153"/>
        <w:pageBreakBefore w:val="0"/>
        <w:kinsoku/>
        <w:wordWrap/>
        <w:overflowPunct/>
        <w:topLinePunct w:val="0"/>
        <w:bidi w:val="0"/>
        <w:snapToGrid/>
        <w:spacing w:after="169" w:line="360" w:lineRule="auto"/>
        <w:rPr>
          <w:rFonts w:hint="eastAsia" w:ascii="仿宋" w:hAnsi="仿宋" w:eastAsia="仿宋" w:cs="仿宋"/>
          <w:sz w:val="22"/>
          <w:szCs w:val="22"/>
        </w:rPr>
      </w:pPr>
      <w:r>
        <w:rPr>
          <w:rFonts w:hint="eastAsia" w:ascii="仿宋" w:hAnsi="仿宋" w:eastAsia="仿宋" w:cs="仿宋"/>
          <w:sz w:val="22"/>
          <w:szCs w:val="22"/>
        </w:rPr>
        <w:t>3. 投标方必须符合本招标书的所有要求。投标方对招标文件的每一条款的差异以中文作出明确的答复。</w:t>
      </w:r>
    </w:p>
    <w:p>
      <w:pPr>
        <w:pStyle w:val="153"/>
        <w:pageBreakBefore w:val="0"/>
        <w:kinsoku/>
        <w:wordWrap/>
        <w:overflowPunct/>
        <w:topLinePunct w:val="0"/>
        <w:bidi w:val="0"/>
        <w:snapToGrid/>
        <w:spacing w:after="169" w:line="360" w:lineRule="auto"/>
        <w:rPr>
          <w:rFonts w:hint="eastAsia" w:ascii="仿宋" w:hAnsi="仿宋" w:eastAsia="仿宋" w:cs="仿宋"/>
          <w:sz w:val="22"/>
          <w:szCs w:val="22"/>
        </w:rPr>
      </w:pPr>
      <w:r>
        <w:rPr>
          <w:rFonts w:hint="eastAsia" w:ascii="仿宋" w:hAnsi="仿宋" w:eastAsia="仿宋" w:cs="仿宋"/>
          <w:sz w:val="22"/>
          <w:szCs w:val="22"/>
        </w:rPr>
        <w:t>4. 本技术条件书将作为投标方提出报价和技术方案的依据。</w:t>
      </w:r>
    </w:p>
    <w:p>
      <w:pPr>
        <w:pStyle w:val="153"/>
        <w:pageBreakBefore w:val="0"/>
        <w:kinsoku/>
        <w:wordWrap/>
        <w:overflowPunct/>
        <w:topLinePunct w:val="0"/>
        <w:bidi w:val="0"/>
        <w:snapToGrid/>
        <w:spacing w:after="169" w:line="360" w:lineRule="auto"/>
        <w:rPr>
          <w:rFonts w:hint="eastAsia" w:ascii="仿宋" w:hAnsi="仿宋" w:eastAsia="仿宋" w:cs="仿宋"/>
          <w:sz w:val="22"/>
          <w:szCs w:val="22"/>
        </w:rPr>
      </w:pPr>
      <w:r>
        <w:rPr>
          <w:rFonts w:hint="eastAsia" w:ascii="仿宋" w:hAnsi="仿宋" w:eastAsia="仿宋" w:cs="仿宋"/>
          <w:sz w:val="22"/>
          <w:szCs w:val="22"/>
        </w:rPr>
        <w:t>5. 对于本规范书中提出的各项技术要求和指标</w:t>
      </w: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其中带“</w:t>
      </w:r>
      <w:r>
        <w:rPr>
          <w:rFonts w:hint="eastAsia" w:ascii="仿宋" w:hAnsi="仿宋" w:eastAsia="仿宋" w:cs="仿宋"/>
          <w:b/>
          <w:bCs/>
          <w:sz w:val="32"/>
          <w:szCs w:val="32"/>
          <w:lang w:val="en-US" w:eastAsia="zh-CN"/>
        </w:rPr>
        <w:t>*</w:t>
      </w:r>
      <w:r>
        <w:rPr>
          <w:rFonts w:hint="eastAsia" w:ascii="仿宋" w:hAnsi="仿宋" w:eastAsia="仿宋" w:cs="仿宋"/>
          <w:sz w:val="22"/>
          <w:szCs w:val="22"/>
          <w:lang w:val="en-US" w:eastAsia="zh-CN"/>
        </w:rPr>
        <w:t>”为关键参数、重要参数或实质性参数</w:t>
      </w:r>
      <w:r>
        <w:rPr>
          <w:rFonts w:hint="eastAsia" w:ascii="仿宋" w:hAnsi="仿宋" w:eastAsia="仿宋" w:cs="仿宋"/>
          <w:sz w:val="22"/>
          <w:szCs w:val="22"/>
          <w:lang w:eastAsia="zh-CN"/>
        </w:rPr>
        <w:t>）</w:t>
      </w:r>
      <w:r>
        <w:rPr>
          <w:rFonts w:hint="eastAsia" w:ascii="仿宋" w:hAnsi="仿宋" w:eastAsia="仿宋" w:cs="仿宋"/>
          <w:sz w:val="22"/>
          <w:szCs w:val="22"/>
        </w:rPr>
        <w:t>，投标方应在技术规范应答书中以中文逐项答复，说明是否满足要求；如不满足要求，投标方应根据自身特点提出替代、补充方案。该替代、补充方案作为规范书应答附件。</w:t>
      </w:r>
    </w:p>
    <w:p>
      <w:pPr>
        <w:pStyle w:val="153"/>
        <w:pageBreakBefore w:val="0"/>
        <w:kinsoku/>
        <w:wordWrap/>
        <w:overflowPunct/>
        <w:topLinePunct w:val="0"/>
        <w:bidi w:val="0"/>
        <w:snapToGrid/>
        <w:spacing w:after="169" w:line="360" w:lineRule="auto"/>
        <w:rPr>
          <w:rFonts w:hint="eastAsia" w:ascii="仿宋" w:hAnsi="仿宋" w:eastAsia="仿宋" w:cs="仿宋"/>
          <w:sz w:val="22"/>
          <w:szCs w:val="22"/>
        </w:rPr>
      </w:pPr>
      <w:r>
        <w:rPr>
          <w:rFonts w:hint="eastAsia" w:ascii="仿宋" w:hAnsi="仿宋" w:eastAsia="仿宋" w:cs="仿宋"/>
          <w:sz w:val="22"/>
          <w:szCs w:val="22"/>
        </w:rPr>
        <w:t>6. 投标方应对设备的整体性能负责。在调测和试运行期间，如果发现由于投标方设计或配置不合理或缺少设备（含部件）而造成整个系统功能不能满足本技术规范书的要求，投标方应负全部责任。</w:t>
      </w:r>
    </w:p>
    <w:p>
      <w:pPr>
        <w:pStyle w:val="153"/>
        <w:pageBreakBefore w:val="0"/>
        <w:kinsoku/>
        <w:wordWrap/>
        <w:overflowPunct/>
        <w:topLinePunct w:val="0"/>
        <w:bidi w:val="0"/>
        <w:snapToGrid/>
        <w:spacing w:after="169" w:line="360" w:lineRule="auto"/>
        <w:rPr>
          <w:rFonts w:hint="eastAsia" w:ascii="仿宋" w:hAnsi="仿宋" w:eastAsia="仿宋" w:cs="仿宋"/>
          <w:sz w:val="22"/>
          <w:szCs w:val="22"/>
        </w:rPr>
      </w:pPr>
      <w:r>
        <w:rPr>
          <w:rFonts w:hint="eastAsia" w:ascii="仿宋" w:hAnsi="仿宋" w:eastAsia="仿宋" w:cs="仿宋"/>
          <w:sz w:val="22"/>
          <w:szCs w:val="22"/>
        </w:rPr>
        <w:t>7. 图册要求：</w:t>
      </w:r>
      <w:r>
        <w:rPr>
          <w:rFonts w:hint="eastAsia" w:ascii="仿宋" w:hAnsi="仿宋" w:eastAsia="仿宋" w:cs="仿宋"/>
          <w:sz w:val="22"/>
          <w:szCs w:val="22"/>
          <w:lang w:val="en-US" w:eastAsia="zh-CN"/>
        </w:rPr>
        <w:t>通信综合配件</w:t>
      </w:r>
      <w:r>
        <w:rPr>
          <w:rFonts w:hint="eastAsia" w:ascii="仿宋" w:hAnsi="仿宋" w:eastAsia="仿宋" w:cs="仿宋"/>
          <w:sz w:val="22"/>
          <w:szCs w:val="22"/>
        </w:rPr>
        <w:t>需提供投标产品实物整体图册。</w:t>
      </w:r>
    </w:p>
    <w:p>
      <w:pPr>
        <w:pStyle w:val="153"/>
        <w:pageBreakBefore w:val="0"/>
        <w:kinsoku/>
        <w:wordWrap/>
        <w:overflowPunct/>
        <w:topLinePunct w:val="0"/>
        <w:bidi w:val="0"/>
        <w:snapToGrid/>
        <w:spacing w:after="169" w:line="36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8. 中标单位必须承诺在广州行政区范围内设置中转仓库或技术服务中心，以配合招标单位进行商务及技术交流配合。</w:t>
      </w:r>
    </w:p>
    <w:p>
      <w:pPr>
        <w:pStyle w:val="153"/>
        <w:pageBreakBefore w:val="0"/>
        <w:kinsoku/>
        <w:wordWrap/>
        <w:overflowPunct/>
        <w:topLinePunct w:val="0"/>
        <w:bidi w:val="0"/>
        <w:snapToGrid/>
        <w:spacing w:after="169" w:line="360" w:lineRule="auto"/>
        <w:rPr>
          <w:rFonts w:hint="eastAsia" w:ascii="仿宋" w:hAnsi="仿宋" w:eastAsia="仿宋" w:cs="仿宋"/>
          <w:sz w:val="22"/>
          <w:szCs w:val="22"/>
        </w:rPr>
      </w:pPr>
      <w:r>
        <w:rPr>
          <w:rFonts w:hint="eastAsia" w:ascii="仿宋" w:hAnsi="仿宋" w:eastAsia="仿宋" w:cs="仿宋"/>
          <w:sz w:val="22"/>
          <w:szCs w:val="22"/>
          <w:lang w:val="en-US" w:eastAsia="zh-CN"/>
        </w:rPr>
        <w:t>9.</w:t>
      </w:r>
      <w:r>
        <w:rPr>
          <w:rFonts w:hint="eastAsia" w:ascii="仿宋" w:hAnsi="仿宋" w:eastAsia="仿宋" w:cs="仿宋"/>
          <w:sz w:val="22"/>
          <w:szCs w:val="22"/>
        </w:rPr>
        <w:t xml:space="preserve"> 本招标技术文件经买、卖双方确认后作为订货合同的技术附件，与合同正文具有同等法律效力。</w:t>
      </w:r>
    </w:p>
    <w:p>
      <w:pPr>
        <w:rPr>
          <w:rFonts w:hint="eastAsia" w:ascii="仿宋" w:hAnsi="仿宋" w:eastAsia="仿宋" w:cs="仿宋"/>
          <w:sz w:val="22"/>
          <w:szCs w:val="22"/>
        </w:rPr>
      </w:pPr>
      <w:r>
        <w:rPr>
          <w:rFonts w:hint="eastAsia" w:ascii="仿宋" w:hAnsi="仿宋" w:eastAsia="仿宋" w:cs="仿宋"/>
          <w:sz w:val="22"/>
          <w:szCs w:val="22"/>
        </w:rPr>
        <w:br w:type="page"/>
      </w:r>
    </w:p>
    <w:p>
      <w:pPr>
        <w:pStyle w:val="154"/>
        <w:pageBreakBefore w:val="0"/>
        <w:numPr>
          <w:ilvl w:val="0"/>
          <w:numId w:val="0"/>
        </w:numPr>
        <w:kinsoku/>
        <w:wordWrap/>
        <w:overflowPunct/>
        <w:topLinePunct w:val="0"/>
        <w:autoSpaceDE w:val="0"/>
        <w:autoSpaceDN w:val="0"/>
        <w:bidi w:val="0"/>
        <w:adjustRightInd w:val="0"/>
        <w:snapToGrid/>
        <w:spacing w:line="360" w:lineRule="auto"/>
        <w:ind w:left="0" w:leftChars="0" w:firstLine="0" w:firstLineChars="0"/>
        <w:jc w:val="both"/>
        <w:outlineLvl w:val="0"/>
        <w:rPr>
          <w:rFonts w:hint="eastAsia" w:ascii="仿宋" w:hAnsi="仿宋" w:eastAsia="仿宋" w:cs="仿宋"/>
          <w:b/>
          <w:kern w:val="2"/>
          <w:sz w:val="28"/>
          <w:szCs w:val="28"/>
          <w:lang w:val="en-US"/>
        </w:rPr>
      </w:pPr>
      <w:bookmarkStart w:id="2" w:name="_Toc6280"/>
      <w:r>
        <w:rPr>
          <w:rFonts w:hint="eastAsia" w:ascii="仿宋" w:hAnsi="仿宋" w:eastAsia="仿宋" w:cs="仿宋"/>
          <w:b/>
          <w:kern w:val="2"/>
          <w:sz w:val="28"/>
          <w:szCs w:val="28"/>
          <w:lang w:val="en-US" w:eastAsia="zh-CN"/>
        </w:rPr>
        <w:t>二、采购</w:t>
      </w:r>
      <w:r>
        <w:rPr>
          <w:rFonts w:hint="eastAsia" w:ascii="仿宋" w:hAnsi="仿宋" w:eastAsia="仿宋" w:cs="仿宋"/>
          <w:b/>
          <w:kern w:val="2"/>
          <w:sz w:val="28"/>
          <w:szCs w:val="28"/>
          <w:lang w:val="en-US"/>
        </w:rPr>
        <w:t>物资详细清单</w:t>
      </w:r>
      <w:bookmarkEnd w:id="2"/>
    </w:p>
    <w:tbl>
      <w:tblPr>
        <w:tblStyle w:val="14"/>
        <w:tblW w:w="923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93"/>
        <w:gridCol w:w="3017"/>
        <w:gridCol w:w="3214"/>
        <w:gridCol w:w="1140"/>
        <w:gridCol w:w="8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材料名称</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规格型号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单位</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电排插PDU</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不小于3位1控</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个</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千兆网线转接口</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千兆网线转接口</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个</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RJ45网口高清转换器KVM</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RJ45网口高清转换器KVM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个</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4</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双莲花音频线</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18m/条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双莲花音频线</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18m/条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6</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3.5mm音频线</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18m/条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HDMI视频线</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5m/条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8</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HDMI视频线</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5m/条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9</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HDMI视频线</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5m/条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HDMI视频线</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5m/条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11</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HDMI视频线</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5m/条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12</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HDMI视频线</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5m/条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保温棉</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平方</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14</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防尘防潮漆</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桶（17kg/桶）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15</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胶水（专用保温棉）</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桶（17升/桶）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16</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保温棉铝箔（20米一卷，宽5cm）</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卷</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17</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水泥</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包</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18</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沙</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立方</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19</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砖</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块</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20</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防水漆</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25KG/桶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21</w:t>
            </w:r>
          </w:p>
        </w:tc>
        <w:tc>
          <w:tcPr>
            <w:tcW w:w="3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尾纤槽弯头（出纤口）</w:t>
            </w:r>
          </w:p>
        </w:tc>
        <w:tc>
          <w:tcPr>
            <w:tcW w:w="3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个</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22</w:t>
            </w:r>
          </w:p>
        </w:tc>
        <w:tc>
          <w:tcPr>
            <w:tcW w:w="3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配电箱</w:t>
            </w:r>
          </w:p>
        </w:tc>
        <w:tc>
          <w:tcPr>
            <w:tcW w:w="3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2进32A三相输入，2路32A输出，6路10A输出</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个</w:t>
            </w: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23</w:t>
            </w:r>
          </w:p>
        </w:tc>
        <w:tc>
          <w:tcPr>
            <w:tcW w:w="3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机柜框</w:t>
            </w:r>
          </w:p>
        </w:tc>
        <w:tc>
          <w:tcPr>
            <w:tcW w:w="3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宽600mm*深200mm*高2200mm</w:t>
            </w:r>
            <w:bookmarkStart w:id="35" w:name="_GoBack"/>
            <w:bookmarkEnd w:id="35"/>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个</w:t>
            </w: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sz w:val="28"/>
                <w:szCs w:val="28"/>
                <w:u w:val="none"/>
                <w:lang w:val="zh-TW" w:eastAsia="zh-CN" w:bidi="ar-SA"/>
              </w:rPr>
            </w:pPr>
            <w:r>
              <w:rPr>
                <w:rFonts w:hint="eastAsia" w:ascii="仿宋" w:hAnsi="仿宋" w:eastAsia="仿宋" w:cs="仿宋"/>
                <w:i w:val="0"/>
                <w:iCs w:val="0"/>
                <w:color w:val="000000"/>
                <w:kern w:val="0"/>
                <w:sz w:val="28"/>
                <w:szCs w:val="28"/>
                <w:u w:val="none"/>
                <w:lang w:val="en-US" w:eastAsia="zh-CN" w:bidi="ar"/>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w:t>
            </w:r>
          </w:p>
        </w:tc>
        <w:tc>
          <w:tcPr>
            <w:tcW w:w="3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多显示器支架</w:t>
            </w:r>
          </w:p>
        </w:tc>
        <w:tc>
          <w:tcPr>
            <w:tcW w:w="3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1个支架支持承重4个27寸显示器左右排列，VESA孔位，支持调节高度、仰角，可左右摆动，可转旋转显示器</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25</w:t>
            </w:r>
          </w:p>
        </w:tc>
        <w:tc>
          <w:tcPr>
            <w:tcW w:w="3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多模双头尾纤</w:t>
            </w:r>
          </w:p>
        </w:tc>
        <w:tc>
          <w:tcPr>
            <w:tcW w:w="3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10米，MPO-MPO，3.0mm，万兆，浅绿色（100G）,多模12芯</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条</w:t>
            </w: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8</w:t>
            </w:r>
          </w:p>
        </w:tc>
      </w:tr>
    </w:tbl>
    <w:p>
      <w:pPr>
        <w:pageBreakBefore w:val="0"/>
        <w:numPr>
          <w:ilvl w:val="0"/>
          <w:numId w:val="0"/>
        </w:numPr>
        <w:kinsoku/>
        <w:wordWrap/>
        <w:overflowPunct/>
        <w:topLinePunct w:val="0"/>
        <w:bidi w:val="0"/>
        <w:snapToGrid/>
        <w:spacing w:line="360" w:lineRule="auto"/>
        <w:ind w:firstLine="280" w:firstLineChars="100"/>
        <w:outlineLvl w:val="9"/>
        <w:rPr>
          <w:rFonts w:hint="eastAsia" w:ascii="仿宋" w:hAnsi="仿宋" w:eastAsia="仿宋" w:cs="仿宋"/>
          <w:sz w:val="28"/>
          <w:szCs w:val="28"/>
          <w:lang w:val="en-US" w:eastAsia="zh-CN"/>
        </w:rPr>
      </w:pPr>
    </w:p>
    <w:p>
      <w:pPr>
        <w:pageBreakBefore w:val="0"/>
        <w:kinsoku/>
        <w:wordWrap/>
        <w:overflowPunct/>
        <w:topLinePunct w:val="0"/>
        <w:bidi w:val="0"/>
        <w:snapToGrid/>
        <w:spacing w:line="360" w:lineRule="auto"/>
        <w:rPr>
          <w:rFonts w:hint="eastAsia" w:ascii="仿宋" w:hAnsi="仿宋" w:eastAsia="仿宋" w:cs="仿宋"/>
          <w:sz w:val="4"/>
          <w:szCs w:val="4"/>
        </w:rPr>
        <w:sectPr>
          <w:headerReference r:id="rId8" w:type="default"/>
          <w:footerReference r:id="rId10" w:type="default"/>
          <w:headerReference r:id="rId9" w:type="even"/>
          <w:footerReference r:id="rId11" w:type="even"/>
          <w:type w:val="continuous"/>
          <w:pgSz w:w="11909" w:h="16838"/>
          <w:pgMar w:top="1419" w:right="1399" w:bottom="1390" w:left="1399" w:header="0" w:footer="3" w:gutter="0"/>
          <w:cols w:space="720" w:num="1"/>
          <w:docGrid w:linePitch="360" w:charSpace="0"/>
        </w:sectPr>
      </w:pPr>
    </w:p>
    <w:p>
      <w:pPr>
        <w:pageBreakBefore w:val="0"/>
        <w:kinsoku/>
        <w:wordWrap/>
        <w:overflowPunct/>
        <w:topLinePunct w:val="0"/>
        <w:autoSpaceDE w:val="0"/>
        <w:autoSpaceDN w:val="0"/>
        <w:bidi w:val="0"/>
        <w:adjustRightInd w:val="0"/>
        <w:snapToGrid/>
        <w:spacing w:line="360" w:lineRule="auto"/>
        <w:jc w:val="center"/>
        <w:outlineLvl w:val="0"/>
        <w:rPr>
          <w:rFonts w:hint="eastAsia" w:ascii="仿宋" w:hAnsi="仿宋" w:eastAsia="仿宋" w:cs="仿宋"/>
          <w:b/>
          <w:kern w:val="2"/>
          <w:sz w:val="40"/>
          <w:szCs w:val="40"/>
          <w:lang w:val="en-US"/>
        </w:rPr>
      </w:pPr>
      <w:bookmarkStart w:id="3" w:name="_Toc200"/>
      <w:bookmarkStart w:id="4" w:name="_Hlk14783782"/>
      <w:r>
        <w:rPr>
          <w:rFonts w:hint="eastAsia" w:ascii="仿宋" w:hAnsi="仿宋" w:eastAsia="仿宋" w:cs="仿宋"/>
          <w:b/>
          <w:kern w:val="2"/>
          <w:sz w:val="40"/>
          <w:szCs w:val="40"/>
          <w:lang w:val="en-US"/>
        </w:rPr>
        <w:t>第二章 技术要求</w:t>
      </w:r>
      <w:bookmarkEnd w:id="3"/>
    </w:p>
    <w:p>
      <w:pPr>
        <w:pStyle w:val="154"/>
        <w:pageBreakBefore w:val="0"/>
        <w:numPr>
          <w:ilvl w:val="0"/>
          <w:numId w:val="0"/>
        </w:numPr>
        <w:kinsoku/>
        <w:wordWrap/>
        <w:overflowPunct/>
        <w:topLinePunct w:val="0"/>
        <w:bidi w:val="0"/>
        <w:adjustRightInd w:val="0"/>
        <w:snapToGrid/>
        <w:spacing w:line="360" w:lineRule="auto"/>
        <w:ind w:left="0" w:leftChars="0" w:firstLine="0" w:firstLineChars="0"/>
        <w:textAlignment w:val="baseline"/>
        <w:outlineLvl w:val="0"/>
        <w:rPr>
          <w:rStyle w:val="30"/>
          <w:rFonts w:hint="eastAsia" w:ascii="仿宋" w:hAnsi="仿宋" w:eastAsia="仿宋" w:cs="仿宋"/>
          <w:b/>
          <w:color w:val="auto"/>
          <w:sz w:val="28"/>
          <w:szCs w:val="28"/>
          <w:highlight w:val="yellow"/>
          <w:lang w:val="en-US" w:eastAsia="zh-CN"/>
        </w:rPr>
      </w:pPr>
      <w:bookmarkStart w:id="5" w:name="_Toc12333"/>
      <w:r>
        <w:rPr>
          <w:rStyle w:val="30"/>
          <w:rFonts w:hint="eastAsia" w:ascii="仿宋" w:hAnsi="仿宋" w:eastAsia="仿宋" w:cs="仿宋"/>
          <w:b/>
          <w:color w:val="auto"/>
          <w:sz w:val="28"/>
          <w:szCs w:val="28"/>
          <w:highlight w:val="none"/>
          <w:lang w:val="en-US" w:eastAsia="zh-CN"/>
        </w:rPr>
        <w:t>1、电排插PDU</w:t>
      </w:r>
      <w:bookmarkEnd w:id="5"/>
    </w:p>
    <w:p>
      <w:pPr>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电气性能​：额定电压AC 220V±10%，额定电流≥32A（三相），插孔配置≥3位国标工业级防误插孔位，带独立过载保护装置。</w:t>
      </w:r>
    </w:p>
    <w:p>
      <w:pPr>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2"/>
          <w:szCs w:val="22"/>
          <w:highlight w:val="none"/>
          <w:lang w:val="en-US"/>
        </w:rPr>
      </w:pPr>
      <w:r>
        <w:rPr>
          <w:rFonts w:hint="eastAsia" w:ascii="仿宋" w:hAnsi="仿宋" w:eastAsia="仿宋" w:cs="仿宋"/>
          <w:color w:val="auto"/>
          <w:sz w:val="28"/>
          <w:szCs w:val="28"/>
          <w:highlight w:val="none"/>
          <w:lang w:val="en-US"/>
        </w:rPr>
        <w:t>安全认证​：通过CCC强制性认证，符合GB 2099.3、GB 1002标准。</w:t>
      </w:r>
    </w:p>
    <w:p>
      <w:pPr>
        <w:pageBreakBefore w:val="0"/>
        <w:numPr>
          <w:ilvl w:val="0"/>
          <w:numId w:val="0"/>
        </w:numPr>
        <w:kinsoku/>
        <w:wordWrap/>
        <w:overflowPunct/>
        <w:topLinePunct w:val="0"/>
        <w:bidi w:val="0"/>
        <w:snapToGrid/>
        <w:spacing w:line="360" w:lineRule="auto"/>
        <w:ind w:left="0" w:leftChars="0" w:firstLine="0" w:firstLineChars="0"/>
        <w:outlineLvl w:val="0"/>
        <w:rPr>
          <w:rStyle w:val="30"/>
          <w:rFonts w:hint="eastAsia" w:ascii="仿宋" w:hAnsi="仿宋" w:eastAsia="仿宋" w:cs="仿宋"/>
          <w:b/>
          <w:color w:val="auto"/>
          <w:sz w:val="28"/>
          <w:szCs w:val="28"/>
          <w:highlight w:val="none"/>
          <w:lang w:val="en-US" w:eastAsia="zh-CN"/>
        </w:rPr>
      </w:pPr>
      <w:bookmarkStart w:id="6" w:name="_Toc2368"/>
      <w:r>
        <w:rPr>
          <w:rStyle w:val="30"/>
          <w:rFonts w:hint="eastAsia" w:ascii="仿宋" w:hAnsi="仿宋" w:eastAsia="仿宋" w:cs="仿宋"/>
          <w:b/>
          <w:color w:val="auto"/>
          <w:sz w:val="28"/>
          <w:szCs w:val="28"/>
          <w:highlight w:val="none"/>
          <w:lang w:val="en-US" w:eastAsia="zh-CN"/>
        </w:rPr>
        <w:t>2、千兆网线转接口</w:t>
      </w:r>
      <w:bookmarkEnd w:id="6"/>
    </w:p>
    <w:p>
      <w:pPr>
        <w:pStyle w:val="154"/>
        <w:pageBreakBefore w:val="0"/>
        <w:numPr>
          <w:ilvl w:val="0"/>
          <w:numId w:val="2"/>
        </w:numPr>
        <w:kinsoku/>
        <w:wordWrap/>
        <w:overflowPunct/>
        <w:topLinePunct w:val="0"/>
        <w:bidi w:val="0"/>
        <w:adjustRightInd w:val="0"/>
        <w:snapToGrid/>
        <w:spacing w:line="360" w:lineRule="auto"/>
        <w:ind w:left="420" w:leftChars="0" w:hanging="420" w:firstLineChars="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传输性能​：支持10/100/1000Mbps自适应传输，频率带宽≥250MHz，插入损耗≤3.0dB（2.5Gbps），回波损耗≥18dB。</w:t>
      </w:r>
    </w:p>
    <w:p>
      <w:pPr>
        <w:pStyle w:val="154"/>
        <w:pageBreakBefore w:val="0"/>
        <w:numPr>
          <w:ilvl w:val="0"/>
          <w:numId w:val="2"/>
        </w:numPr>
        <w:kinsoku/>
        <w:wordWrap/>
        <w:overflowPunct/>
        <w:topLinePunct w:val="0"/>
        <w:bidi w:val="0"/>
        <w:adjustRightInd w:val="0"/>
        <w:snapToGrid/>
        <w:spacing w:line="360" w:lineRule="auto"/>
        <w:ind w:left="420" w:leftChars="0" w:hanging="420" w:firstLineChars="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物理特性​：RJ45接口（8芯全屏蔽），材质为磷青铜镀金触点（接触电阻≤20mΩ），外壳阻燃等级UL94 V-0，支持直通/交叉模式切换。</w:t>
      </w:r>
    </w:p>
    <w:p>
      <w:pPr>
        <w:pageBreakBefore w:val="0"/>
        <w:numPr>
          <w:ilvl w:val="0"/>
          <w:numId w:val="0"/>
        </w:numPr>
        <w:kinsoku/>
        <w:wordWrap/>
        <w:overflowPunct/>
        <w:topLinePunct w:val="0"/>
        <w:bidi w:val="0"/>
        <w:snapToGrid/>
        <w:spacing w:line="360" w:lineRule="auto"/>
        <w:ind w:left="0" w:leftChars="0" w:firstLine="0" w:firstLineChars="0"/>
        <w:outlineLvl w:val="0"/>
        <w:rPr>
          <w:rStyle w:val="30"/>
          <w:rFonts w:hint="eastAsia" w:ascii="仿宋" w:hAnsi="仿宋" w:eastAsia="仿宋" w:cs="仿宋"/>
          <w:b/>
          <w:color w:val="auto"/>
          <w:sz w:val="28"/>
          <w:szCs w:val="28"/>
          <w:highlight w:val="none"/>
          <w:lang w:val="en-US" w:eastAsia="zh-CN"/>
        </w:rPr>
      </w:pPr>
      <w:bookmarkStart w:id="7" w:name="_Toc10542"/>
      <w:r>
        <w:rPr>
          <w:rStyle w:val="30"/>
          <w:rFonts w:hint="eastAsia" w:ascii="仿宋" w:hAnsi="仿宋" w:eastAsia="仿宋" w:cs="仿宋"/>
          <w:b/>
          <w:color w:val="auto"/>
          <w:sz w:val="28"/>
          <w:szCs w:val="28"/>
          <w:highlight w:val="none"/>
          <w:lang w:val="en-US" w:eastAsia="zh-CN"/>
        </w:rPr>
        <w:t>3、RJ45网口高清转换器KVM</w:t>
      </w:r>
      <w:bookmarkEnd w:id="7"/>
    </w:p>
    <w:p>
      <w:pPr>
        <w:pStyle w:val="154"/>
        <w:pageBreakBefore w:val="0"/>
        <w:numPr>
          <w:ilvl w:val="0"/>
          <w:numId w:val="2"/>
        </w:numPr>
        <w:kinsoku/>
        <w:wordWrap/>
        <w:overflowPunct/>
        <w:topLinePunct w:val="0"/>
        <w:bidi w:val="0"/>
        <w:adjustRightInd w:val="0"/>
        <w:snapToGrid/>
        <w:spacing w:line="360" w:lineRule="auto"/>
        <w:ind w:left="420" w:leftChars="0" w:hanging="420" w:firstLineChars="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接口规格​：双RJ45千兆网口，支持HDMI/VGA/USB信号扩展（输出分辨率≥4K@30Hz），支持KVM多设备切换（切换响应时间≤30ms）。</w:t>
      </w:r>
    </w:p>
    <w:p>
      <w:pPr>
        <w:pStyle w:val="154"/>
        <w:pageBreakBefore w:val="0"/>
        <w:numPr>
          <w:ilvl w:val="0"/>
          <w:numId w:val="2"/>
        </w:numPr>
        <w:kinsoku/>
        <w:wordWrap/>
        <w:overflowPunct/>
        <w:topLinePunct w:val="0"/>
        <w:bidi w:val="0"/>
        <w:adjustRightInd w:val="0"/>
        <w:snapToGrid/>
        <w:spacing w:line="360" w:lineRule="auto"/>
        <w:ind w:left="420" w:leftChars="0" w:hanging="420" w:firstLineChars="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传输距离​：HDMI信号延长距离≤30m（无中继），USB信号延长距离≤15m，支持即插即用（无需驱动）。</w:t>
      </w:r>
    </w:p>
    <w:p>
      <w:pPr>
        <w:pStyle w:val="154"/>
        <w:pageBreakBefore w:val="0"/>
        <w:numPr>
          <w:ilvl w:val="0"/>
          <w:numId w:val="2"/>
        </w:numPr>
        <w:kinsoku/>
        <w:wordWrap/>
        <w:overflowPunct/>
        <w:topLinePunct w:val="0"/>
        <w:bidi w:val="0"/>
        <w:adjustRightInd w:val="0"/>
        <w:snapToGrid/>
        <w:spacing w:line="360" w:lineRule="auto"/>
        <w:ind w:left="420" w:leftChars="0" w:hanging="420" w:firstLineChars="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环境适应性​：工作温度-10℃~55℃，湿度≤95%RH（非冷凝），具备电源反接保护、过载保护功能。</w:t>
      </w:r>
    </w:p>
    <w:p>
      <w:pPr>
        <w:pStyle w:val="154"/>
        <w:pageBreakBefore w:val="0"/>
        <w:numPr>
          <w:ilvl w:val="0"/>
          <w:numId w:val="0"/>
        </w:numPr>
        <w:kinsoku/>
        <w:wordWrap/>
        <w:overflowPunct/>
        <w:topLinePunct w:val="0"/>
        <w:bidi w:val="0"/>
        <w:adjustRightInd w:val="0"/>
        <w:snapToGrid/>
        <w:spacing w:line="360" w:lineRule="auto"/>
        <w:ind w:left="0" w:leftChars="0" w:firstLine="0" w:firstLineChars="0"/>
        <w:textAlignment w:val="baseline"/>
        <w:outlineLvl w:val="0"/>
        <w:rPr>
          <w:rStyle w:val="30"/>
          <w:rFonts w:hint="eastAsia" w:ascii="仿宋" w:hAnsi="仿宋" w:eastAsia="仿宋" w:cs="仿宋"/>
          <w:b/>
          <w:color w:val="auto"/>
          <w:sz w:val="28"/>
          <w:szCs w:val="28"/>
          <w:highlight w:val="none"/>
          <w:lang w:val="en-US" w:eastAsia="zh-CN"/>
        </w:rPr>
      </w:pPr>
      <w:bookmarkStart w:id="8" w:name="_Toc25892"/>
      <w:r>
        <w:rPr>
          <w:rStyle w:val="30"/>
          <w:rFonts w:hint="eastAsia" w:ascii="仿宋" w:hAnsi="仿宋" w:eastAsia="仿宋" w:cs="仿宋"/>
          <w:b/>
          <w:color w:val="auto"/>
          <w:sz w:val="28"/>
          <w:szCs w:val="28"/>
          <w:highlight w:val="none"/>
          <w:lang w:val="en-US" w:eastAsia="zh-CN"/>
        </w:rPr>
        <w:t>4、双莲花音频线</w:t>
      </w:r>
      <w:bookmarkEnd w:id="8"/>
    </w:p>
    <w:p>
      <w:pPr>
        <w:pStyle w:val="154"/>
        <w:pageBreakBefore w:val="0"/>
        <w:numPr>
          <w:ilvl w:val="0"/>
          <w:numId w:val="2"/>
        </w:numPr>
        <w:kinsoku/>
        <w:wordWrap/>
        <w:overflowPunct/>
        <w:topLinePunct w:val="0"/>
        <w:bidi w:val="0"/>
        <w:adjustRightInd w:val="0"/>
        <w:snapToGrid/>
        <w:spacing w:line="360" w:lineRule="auto"/>
        <w:ind w:left="420" w:leftChars="0" w:hanging="420" w:firstLineChars="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音频性能​：频率响应20Hz~20kHz（±1dB），信噪比≥90dB，阻抗匹配：莲花端子75Ω/3.5mm端子32Ω，支持立体声模拟信号传输。</w:t>
      </w:r>
    </w:p>
    <w:p>
      <w:pPr>
        <w:pStyle w:val="154"/>
        <w:pageBreakBefore w:val="0"/>
        <w:numPr>
          <w:ilvl w:val="0"/>
          <w:numId w:val="2"/>
        </w:numPr>
        <w:kinsoku/>
        <w:wordWrap/>
        <w:overflowPunct/>
        <w:topLinePunct w:val="0"/>
        <w:bidi w:val="0"/>
        <w:adjustRightInd w:val="0"/>
        <w:snapToGrid/>
        <w:spacing w:line="360" w:lineRule="auto"/>
        <w:ind w:left="420" w:leftChars="0" w:hanging="420" w:firstLineChars="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物理特性​：无氧铜导体，双层屏蔽（铝箔+编织网），插头镀金处理（接触电阻≤10mΩ），线材外径≥5mm，弯曲半径≥30mm。</w:t>
      </w:r>
    </w:p>
    <w:p>
      <w:pPr>
        <w:pStyle w:val="154"/>
        <w:pageBreakBefore w:val="0"/>
        <w:numPr>
          <w:ilvl w:val="0"/>
          <w:numId w:val="2"/>
        </w:numPr>
        <w:kinsoku/>
        <w:wordWrap/>
        <w:overflowPunct/>
        <w:topLinePunct w:val="0"/>
        <w:bidi w:val="0"/>
        <w:adjustRightInd w:val="0"/>
        <w:snapToGrid/>
        <w:spacing w:line="360" w:lineRule="auto"/>
        <w:ind w:left="420" w:leftChars="0" w:hanging="420" w:firstLineChars="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兼容性​：适配RCA莲花接口、3.5mmTRS接口设备（功放、音箱、会议终端等）。</w:t>
      </w:r>
    </w:p>
    <w:p>
      <w:pPr>
        <w:pStyle w:val="154"/>
        <w:pageBreakBefore w:val="0"/>
        <w:numPr>
          <w:ilvl w:val="0"/>
          <w:numId w:val="0"/>
        </w:numPr>
        <w:kinsoku/>
        <w:wordWrap/>
        <w:overflowPunct/>
        <w:topLinePunct w:val="0"/>
        <w:bidi w:val="0"/>
        <w:adjustRightInd w:val="0"/>
        <w:snapToGrid/>
        <w:spacing w:line="360" w:lineRule="auto"/>
        <w:ind w:left="0" w:leftChars="0" w:firstLine="0" w:firstLineChars="0"/>
        <w:textAlignment w:val="baseline"/>
        <w:outlineLvl w:val="0"/>
        <w:rPr>
          <w:rStyle w:val="30"/>
          <w:rFonts w:hint="eastAsia" w:ascii="仿宋" w:hAnsi="仿宋" w:eastAsia="仿宋" w:cs="仿宋"/>
          <w:b/>
          <w:color w:val="auto"/>
          <w:sz w:val="28"/>
          <w:szCs w:val="28"/>
          <w:highlight w:val="none"/>
          <w:lang w:val="en-US" w:eastAsia="zh-CN"/>
        </w:rPr>
      </w:pPr>
      <w:bookmarkStart w:id="9" w:name="_Toc18036"/>
      <w:r>
        <w:rPr>
          <w:rStyle w:val="30"/>
          <w:rFonts w:hint="eastAsia" w:ascii="仿宋" w:hAnsi="仿宋" w:eastAsia="仿宋" w:cs="仿宋"/>
          <w:b/>
          <w:color w:val="auto"/>
          <w:sz w:val="28"/>
          <w:szCs w:val="28"/>
          <w:highlight w:val="none"/>
          <w:lang w:val="en-US" w:eastAsia="zh-CN"/>
        </w:rPr>
        <w:t>5、HDMI视频线</w:t>
      </w:r>
      <w:bookmarkEnd w:id="9"/>
    </w:p>
    <w:p>
      <w:pPr>
        <w:pStyle w:val="7"/>
        <w:pageBreakBefore w:val="0"/>
        <w:numPr>
          <w:ilvl w:val="0"/>
          <w:numId w:val="2"/>
        </w:numPr>
        <w:kinsoku/>
        <w:wordWrap/>
        <w:overflowPunct/>
        <w:topLinePunct w:val="0"/>
        <w:bidi w:val="0"/>
        <w:snapToGrid/>
        <w:spacing w:after="0" w:line="360" w:lineRule="auto"/>
        <w:ind w:left="420" w:leftChars="0" w:hanging="420" w:firstLineChars="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版本规格​：HDMI 2.0版（支持4K@60Hz）或HDMI 1.4版（支持1080P@60Hz），支持HDCP 1.4协议，带以太网通道（100Mbps）。</w:t>
      </w:r>
    </w:p>
    <w:p>
      <w:pPr>
        <w:pStyle w:val="7"/>
        <w:pageBreakBefore w:val="0"/>
        <w:numPr>
          <w:ilvl w:val="0"/>
          <w:numId w:val="2"/>
        </w:numPr>
        <w:kinsoku/>
        <w:wordWrap/>
        <w:overflowPunct/>
        <w:topLinePunct w:val="0"/>
        <w:bidi w:val="0"/>
        <w:snapToGrid/>
        <w:spacing w:after="0" w:line="360" w:lineRule="auto"/>
        <w:ind w:left="420" w:leftChars="0" w:hanging="420" w:firstLineChars="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物理特性​：24AWG无氧铜导体，镀锡铜屏蔽层，铝箔+编织网双层屏蔽（屏蔽覆盖率≥90%），插头镀金（50μ"厚度），线材外径≤8mm。</w:t>
      </w:r>
    </w:p>
    <w:p>
      <w:pPr>
        <w:pStyle w:val="7"/>
        <w:pageBreakBefore w:val="0"/>
        <w:numPr>
          <w:ilvl w:val="0"/>
          <w:numId w:val="2"/>
        </w:numPr>
        <w:kinsoku/>
        <w:wordWrap/>
        <w:overflowPunct/>
        <w:topLinePunct w:val="0"/>
        <w:bidi w:val="0"/>
        <w:snapToGrid/>
        <w:spacing w:after="0" w:line="360" w:lineRule="auto"/>
        <w:ind w:left="420" w:leftChars="0" w:hanging="420" w:firstLineChars="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认证​：通过HDMI 2.0/1.4认证，符合HDMI-CEC节能标准。</w:t>
      </w:r>
    </w:p>
    <w:p>
      <w:pPr>
        <w:pStyle w:val="154"/>
        <w:pageBreakBefore w:val="0"/>
        <w:numPr>
          <w:ilvl w:val="0"/>
          <w:numId w:val="0"/>
        </w:numPr>
        <w:kinsoku/>
        <w:wordWrap/>
        <w:overflowPunct/>
        <w:topLinePunct w:val="0"/>
        <w:bidi w:val="0"/>
        <w:adjustRightInd w:val="0"/>
        <w:snapToGrid/>
        <w:spacing w:line="360" w:lineRule="auto"/>
        <w:ind w:left="0" w:leftChars="0" w:firstLine="0" w:firstLineChars="0"/>
        <w:textAlignment w:val="baseline"/>
        <w:outlineLvl w:val="0"/>
        <w:rPr>
          <w:rStyle w:val="30"/>
          <w:rFonts w:hint="eastAsia" w:ascii="仿宋" w:hAnsi="仿宋" w:eastAsia="仿宋" w:cs="仿宋"/>
          <w:b/>
          <w:color w:val="auto"/>
          <w:sz w:val="28"/>
          <w:szCs w:val="28"/>
          <w:highlight w:val="none"/>
          <w:lang w:val="en-US" w:eastAsia="zh-CN"/>
        </w:rPr>
      </w:pPr>
      <w:bookmarkStart w:id="10" w:name="_Toc27038"/>
      <w:r>
        <w:rPr>
          <w:rStyle w:val="30"/>
          <w:rFonts w:hint="eastAsia" w:ascii="仿宋" w:hAnsi="仿宋" w:eastAsia="仿宋" w:cs="仿宋"/>
          <w:b/>
          <w:color w:val="auto"/>
          <w:sz w:val="28"/>
          <w:szCs w:val="28"/>
          <w:highlight w:val="none"/>
          <w:lang w:val="en-US" w:eastAsia="zh-CN"/>
        </w:rPr>
        <w:t>6、保温棉</w:t>
      </w:r>
      <w:bookmarkEnd w:id="10"/>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材质性能​：玻璃棉/橡塑保温棉（密度≥60kg/m³），导热系数≤0.035W/(m·K)（常温25℃），燃烧性能A级（不燃），吸水率≤3%（体积）。</w:t>
      </w:r>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规格要求​：厚度≥50mm，宽度/长度可定制（按施工图纸），边缘整齐无破损，配套铝箔防潮膜（剥离强度≥5N/cm）。</w:t>
      </w:r>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环保要求​：不含石棉、甲醛等有害物质，符合GB/T 13350、GB 8624 A级防火标准。</w:t>
      </w:r>
    </w:p>
    <w:p>
      <w:pPr>
        <w:pStyle w:val="154"/>
        <w:pageBreakBefore w:val="0"/>
        <w:numPr>
          <w:ilvl w:val="0"/>
          <w:numId w:val="0"/>
        </w:numPr>
        <w:kinsoku/>
        <w:wordWrap/>
        <w:overflowPunct/>
        <w:topLinePunct w:val="0"/>
        <w:bidi w:val="0"/>
        <w:adjustRightInd w:val="0"/>
        <w:snapToGrid/>
        <w:spacing w:line="360" w:lineRule="auto"/>
        <w:ind w:left="0" w:leftChars="0" w:firstLine="0" w:firstLineChars="0"/>
        <w:textAlignment w:val="baseline"/>
        <w:outlineLvl w:val="0"/>
        <w:rPr>
          <w:rStyle w:val="30"/>
          <w:rFonts w:hint="eastAsia" w:ascii="仿宋" w:hAnsi="仿宋" w:eastAsia="仿宋" w:cs="仿宋"/>
          <w:b/>
          <w:color w:val="auto"/>
          <w:sz w:val="28"/>
          <w:szCs w:val="28"/>
          <w:highlight w:val="none"/>
          <w:lang w:val="en-US" w:eastAsia="zh-CN"/>
        </w:rPr>
      </w:pPr>
      <w:bookmarkStart w:id="11" w:name="_Toc22210"/>
      <w:r>
        <w:rPr>
          <w:rStyle w:val="30"/>
          <w:rFonts w:hint="eastAsia" w:ascii="仿宋" w:hAnsi="仿宋" w:eastAsia="仿宋" w:cs="仿宋"/>
          <w:b/>
          <w:color w:val="auto"/>
          <w:sz w:val="28"/>
          <w:szCs w:val="28"/>
          <w:highlight w:val="none"/>
          <w:lang w:val="en-US" w:eastAsia="zh-CN"/>
        </w:rPr>
        <w:t>7、防火防潮漆</w:t>
      </w:r>
      <w:bookmarkEnd w:id="11"/>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防火性能​：耐火极限≥2小时（厚度≥5mm），符合GB/T 12441-2018《饰面型防火涂料》GB 23864-2009 A级标准。</w:t>
      </w:r>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防潮特性​：耐水性（96h）无起泡、剥落，吸水率≤1%，固化后表面硬度≥2H（铅笔硬度）。</w:t>
      </w:r>
    </w:p>
    <w:p>
      <w:pPr>
        <w:pStyle w:val="154"/>
        <w:pageBreakBefore w:val="0"/>
        <w:numPr>
          <w:ilvl w:val="0"/>
          <w:numId w:val="0"/>
        </w:numPr>
        <w:kinsoku/>
        <w:wordWrap/>
        <w:overflowPunct/>
        <w:topLinePunct w:val="0"/>
        <w:bidi w:val="0"/>
        <w:adjustRightInd w:val="0"/>
        <w:snapToGrid/>
        <w:spacing w:line="360" w:lineRule="auto"/>
        <w:ind w:left="0" w:leftChars="0" w:firstLine="0" w:firstLineChars="0"/>
        <w:textAlignment w:val="baseline"/>
        <w:outlineLvl w:val="0"/>
        <w:rPr>
          <w:rStyle w:val="30"/>
          <w:rFonts w:hint="eastAsia" w:ascii="仿宋" w:hAnsi="仿宋" w:eastAsia="仿宋" w:cs="仿宋"/>
          <w:b/>
          <w:color w:val="auto"/>
          <w:sz w:val="28"/>
          <w:szCs w:val="28"/>
          <w:highlight w:val="none"/>
          <w:lang w:val="en-US" w:eastAsia="zh-CN"/>
        </w:rPr>
      </w:pPr>
      <w:bookmarkStart w:id="12" w:name="_Toc18338"/>
      <w:r>
        <w:rPr>
          <w:rStyle w:val="30"/>
          <w:rFonts w:hint="eastAsia" w:ascii="仿宋" w:hAnsi="仿宋" w:eastAsia="仿宋" w:cs="仿宋"/>
          <w:b/>
          <w:color w:val="auto"/>
          <w:sz w:val="28"/>
          <w:szCs w:val="28"/>
          <w:highlight w:val="none"/>
          <w:lang w:val="en-US" w:eastAsia="zh-CN"/>
        </w:rPr>
        <w:t>8、胶带（专用保温棉）</w:t>
      </w:r>
      <w:bookmarkEnd w:id="12"/>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粘性性能​：初粘力≥15N/25mm，持粘力≥24h（36℃，1kg砝码），剥离强度≥5N/cm（常温）。</w:t>
      </w:r>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材质特性​：丁基橡胶基材，厚度≥1mm，耐温范围-40℃~120℃，抗拉强度≥15MPa，断裂伸长率≥300%。</w:t>
      </w:r>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环保要求​：无溶剂型压敏胶，不含苯类、甲醛等有害物质，通过RoHS认证。</w:t>
      </w:r>
    </w:p>
    <w:p>
      <w:pPr>
        <w:pStyle w:val="154"/>
        <w:pageBreakBefore w:val="0"/>
        <w:numPr>
          <w:ilvl w:val="0"/>
          <w:numId w:val="0"/>
        </w:numPr>
        <w:kinsoku/>
        <w:wordWrap/>
        <w:overflowPunct/>
        <w:topLinePunct w:val="0"/>
        <w:bidi w:val="0"/>
        <w:adjustRightInd w:val="0"/>
        <w:snapToGrid/>
        <w:spacing w:line="360" w:lineRule="auto"/>
        <w:ind w:left="0" w:leftChars="0" w:firstLine="0" w:firstLineChars="0"/>
        <w:textAlignment w:val="baseline"/>
        <w:outlineLvl w:val="0"/>
        <w:rPr>
          <w:rStyle w:val="30"/>
          <w:rFonts w:hint="eastAsia" w:ascii="仿宋" w:hAnsi="仿宋" w:eastAsia="仿宋" w:cs="仿宋"/>
          <w:b/>
          <w:color w:val="auto"/>
          <w:sz w:val="28"/>
          <w:szCs w:val="28"/>
          <w:highlight w:val="none"/>
          <w:lang w:val="en-US" w:eastAsia="zh-CN"/>
        </w:rPr>
      </w:pPr>
      <w:bookmarkStart w:id="13" w:name="_Toc22413"/>
      <w:r>
        <w:rPr>
          <w:rStyle w:val="30"/>
          <w:rFonts w:hint="eastAsia" w:ascii="仿宋" w:hAnsi="仿宋" w:eastAsia="仿宋" w:cs="仿宋"/>
          <w:b/>
          <w:color w:val="auto"/>
          <w:sz w:val="28"/>
          <w:szCs w:val="28"/>
          <w:highlight w:val="none"/>
          <w:lang w:val="en-US" w:eastAsia="zh-CN"/>
        </w:rPr>
        <w:t>9、防水漆</w:t>
      </w:r>
      <w:bookmarkEnd w:id="13"/>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防水性能​：固体含量≥90%，延伸率≥300%（无裂纹），耐水性（96h）涂层无起泡、剥落，抗渗压力≥1.5MPa（涂膜厚度≥1.5mm）。</w:t>
      </w:r>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耐候特性​：耐人工气候老化（氙灯）≥2000h（粉化≤1级），低温柔性（-20℃）无裂纹，断裂伸长率≥400%。</w:t>
      </w:r>
    </w:p>
    <w:p>
      <w:pPr>
        <w:pStyle w:val="154"/>
        <w:pageBreakBefore w:val="0"/>
        <w:numPr>
          <w:ilvl w:val="0"/>
          <w:numId w:val="0"/>
        </w:numPr>
        <w:kinsoku/>
        <w:wordWrap/>
        <w:overflowPunct/>
        <w:topLinePunct w:val="0"/>
        <w:bidi w:val="0"/>
        <w:adjustRightInd w:val="0"/>
        <w:snapToGrid/>
        <w:spacing w:line="360" w:lineRule="auto"/>
        <w:ind w:left="0" w:leftChars="0" w:firstLine="0" w:firstLineChars="0"/>
        <w:textAlignment w:val="baseline"/>
        <w:outlineLvl w:val="0"/>
        <w:rPr>
          <w:rStyle w:val="30"/>
          <w:rFonts w:hint="eastAsia" w:ascii="仿宋" w:hAnsi="仿宋" w:eastAsia="仿宋" w:cs="仿宋"/>
          <w:b/>
          <w:color w:val="auto"/>
          <w:sz w:val="28"/>
          <w:szCs w:val="28"/>
          <w:highlight w:val="none"/>
          <w:lang w:val="en-US" w:eastAsia="zh-CN"/>
        </w:rPr>
      </w:pPr>
      <w:bookmarkStart w:id="14" w:name="_Toc7639"/>
      <w:r>
        <w:rPr>
          <w:rStyle w:val="30"/>
          <w:rFonts w:hint="eastAsia" w:ascii="仿宋" w:hAnsi="仿宋" w:eastAsia="仿宋" w:cs="仿宋"/>
          <w:b/>
          <w:color w:val="auto"/>
          <w:sz w:val="28"/>
          <w:szCs w:val="28"/>
          <w:highlight w:val="none"/>
          <w:lang w:val="en-US" w:eastAsia="zh-CN"/>
        </w:rPr>
        <w:t>10、</w:t>
      </w:r>
      <w:r>
        <w:rPr>
          <w:rStyle w:val="30"/>
          <w:rFonts w:hint="eastAsia" w:ascii="仿宋" w:hAnsi="仿宋" w:eastAsia="仿宋" w:cs="仿宋"/>
          <w:b/>
          <w:color w:val="auto"/>
          <w:sz w:val="28"/>
          <w:szCs w:val="28"/>
          <w:highlight w:val="none"/>
          <w:lang w:val="en-US"/>
        </w:rPr>
        <w:t>尾纤槽弯头（出纤口）</w:t>
      </w:r>
      <w:bookmarkEnd w:id="14"/>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rPr>
      </w:pPr>
      <w:r>
        <w:rPr>
          <w:rFonts w:hint="eastAsia" w:ascii="仿宋" w:hAnsi="仿宋" w:eastAsia="仿宋" w:cs="仿宋"/>
          <w:sz w:val="28"/>
          <w:szCs w:val="28"/>
        </w:rPr>
        <w:t>材质​：主体采用阻燃级工程塑料（PC/ABS合金，阻燃等级≥UL94 V-0），内部含不锈钢弹簧或尼龙加强件（防压抗摔），表面哑光磨砂处理（防滑耐磨）。</w:t>
      </w:r>
    </w:p>
    <w:p>
      <w:pPr>
        <w:pStyle w:val="154"/>
        <w:pageBreakBefore w:val="0"/>
        <w:numPr>
          <w:ilvl w:val="0"/>
          <w:numId w:val="0"/>
        </w:numPr>
        <w:kinsoku/>
        <w:wordWrap/>
        <w:overflowPunct/>
        <w:topLinePunct w:val="0"/>
        <w:bidi w:val="0"/>
        <w:adjustRightInd w:val="0"/>
        <w:snapToGrid/>
        <w:spacing w:line="360" w:lineRule="auto"/>
        <w:ind w:left="0" w:leftChars="0" w:firstLine="0" w:firstLineChars="0"/>
        <w:textAlignment w:val="baseline"/>
        <w:outlineLvl w:val="0"/>
        <w:rPr>
          <w:rStyle w:val="30"/>
          <w:rFonts w:hint="eastAsia" w:ascii="仿宋" w:hAnsi="仿宋" w:eastAsia="仿宋" w:cs="仿宋"/>
          <w:b/>
          <w:color w:val="auto"/>
          <w:sz w:val="28"/>
          <w:szCs w:val="28"/>
          <w:highlight w:val="none"/>
          <w:lang w:val="en-US" w:eastAsia="zh-CN"/>
        </w:rPr>
      </w:pPr>
      <w:bookmarkStart w:id="15" w:name="_Toc20419"/>
      <w:r>
        <w:rPr>
          <w:rStyle w:val="30"/>
          <w:rFonts w:hint="eastAsia" w:ascii="仿宋" w:hAnsi="仿宋" w:eastAsia="仿宋" w:cs="仿宋"/>
          <w:b/>
          <w:color w:val="auto"/>
          <w:sz w:val="28"/>
          <w:szCs w:val="28"/>
          <w:highlight w:val="none"/>
          <w:lang w:val="en-US" w:eastAsia="zh-CN"/>
        </w:rPr>
        <w:t>11、配电箱</w:t>
      </w:r>
      <w:bookmarkEnd w:id="15"/>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电气参数​：额定电压AC 380V/220V，额定电流三相≥32A、单相≥16A，防护等级IP54（防尘防水），漏电保护动作电流≤30mA（延时≤0.1s）。</w:t>
      </w:r>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结构设计​：优质冷轧钢板（厚度≥1.5mm），表面静电喷塑，内部配置三级配电（总开关+分路开关+漏电保护器），电缆进出口带防水格兰头。</w:t>
      </w:r>
    </w:p>
    <w:p>
      <w:pPr>
        <w:pStyle w:val="154"/>
        <w:pageBreakBefore w:val="0"/>
        <w:numPr>
          <w:ilvl w:val="0"/>
          <w:numId w:val="0"/>
        </w:numPr>
        <w:kinsoku/>
        <w:wordWrap/>
        <w:overflowPunct/>
        <w:topLinePunct w:val="0"/>
        <w:bidi w:val="0"/>
        <w:adjustRightInd w:val="0"/>
        <w:snapToGrid/>
        <w:spacing w:line="360" w:lineRule="auto"/>
        <w:ind w:left="0" w:leftChars="0" w:firstLine="0" w:firstLineChars="0"/>
        <w:textAlignment w:val="baseline"/>
        <w:outlineLvl w:val="0"/>
        <w:rPr>
          <w:rStyle w:val="30"/>
          <w:rFonts w:hint="eastAsia" w:ascii="仿宋" w:hAnsi="仿宋" w:eastAsia="仿宋" w:cs="仿宋"/>
          <w:b/>
          <w:color w:val="auto"/>
          <w:sz w:val="28"/>
          <w:szCs w:val="28"/>
          <w:highlight w:val="none"/>
          <w:lang w:val="en-US"/>
        </w:rPr>
      </w:pPr>
      <w:bookmarkStart w:id="16" w:name="_Toc14036"/>
      <w:r>
        <w:rPr>
          <w:rStyle w:val="30"/>
          <w:rFonts w:hint="eastAsia" w:ascii="仿宋" w:hAnsi="仿宋" w:eastAsia="仿宋" w:cs="仿宋"/>
          <w:b/>
          <w:color w:val="auto"/>
          <w:sz w:val="28"/>
          <w:szCs w:val="28"/>
          <w:highlight w:val="none"/>
          <w:lang w:val="en-US" w:eastAsia="zh-CN"/>
        </w:rPr>
        <w:t>12、</w:t>
      </w:r>
      <w:r>
        <w:rPr>
          <w:rStyle w:val="30"/>
          <w:rFonts w:hint="eastAsia" w:ascii="仿宋" w:hAnsi="仿宋" w:eastAsia="仿宋" w:cs="仿宋"/>
          <w:b/>
          <w:color w:val="auto"/>
          <w:sz w:val="28"/>
          <w:szCs w:val="28"/>
          <w:highlight w:val="none"/>
          <w:lang w:val="en-US"/>
        </w:rPr>
        <w:t>机柜框</w:t>
      </w:r>
      <w:bookmarkEnd w:id="16"/>
    </w:p>
    <w:p>
      <w:pPr>
        <w:pStyle w:val="7"/>
        <w:pageBreakBefore w:val="0"/>
        <w:numPr>
          <w:ilvl w:val="0"/>
          <w:numId w:val="2"/>
        </w:numPr>
        <w:kinsoku/>
        <w:wordWrap/>
        <w:overflowPunct/>
        <w:topLinePunct w:val="0"/>
        <w:bidi w:val="0"/>
        <w:snapToGrid/>
        <w:spacing w:line="360" w:lineRule="auto"/>
        <w:ind w:left="420" w:leftChars="0" w:hanging="420" w:firstLineChars="0"/>
        <w:rPr>
          <w:rFonts w:hint="eastAsia" w:ascii="仿宋" w:hAnsi="仿宋" w:eastAsia="仿宋" w:cs="仿宋"/>
          <w:sz w:val="28"/>
          <w:szCs w:val="28"/>
        </w:rPr>
      </w:pPr>
      <w:r>
        <w:rPr>
          <w:rFonts w:hint="eastAsia" w:ascii="仿宋" w:hAnsi="仿宋" w:eastAsia="仿宋" w:cs="仿宋"/>
          <w:color w:val="auto"/>
          <w:sz w:val="28"/>
          <w:szCs w:val="28"/>
          <w:highlight w:val="none"/>
          <w:lang w:val="en-US" w:eastAsia="zh-CN"/>
        </w:rPr>
        <w:t>规格尺寸：宽600mm*深200mm*高2200mm</w:t>
      </w:r>
    </w:p>
    <w:p>
      <w:pPr>
        <w:rPr>
          <w:rFonts w:hint="eastAsia"/>
        </w:rPr>
      </w:pPr>
      <w:r>
        <w:rPr>
          <w:rFonts w:hint="eastAsia" w:ascii="仿宋" w:hAnsi="仿宋" w:eastAsia="仿宋" w:cs="仿宋"/>
          <w:color w:val="auto"/>
          <w:sz w:val="28"/>
          <w:szCs w:val="28"/>
          <w:highlight w:val="none"/>
          <w:lang w:val="en-US" w:eastAsia="zh-CN"/>
        </w:rPr>
        <w:br w:type="page"/>
      </w:r>
    </w:p>
    <w:p>
      <w:pPr>
        <w:pageBreakBefore w:val="0"/>
        <w:kinsoku/>
        <w:wordWrap/>
        <w:overflowPunct/>
        <w:topLinePunct w:val="0"/>
        <w:bidi w:val="0"/>
        <w:snapToGrid/>
        <w:spacing w:line="360" w:lineRule="auto"/>
        <w:jc w:val="center"/>
        <w:outlineLvl w:val="0"/>
        <w:rPr>
          <w:rFonts w:hint="eastAsia" w:ascii="仿宋" w:hAnsi="仿宋" w:eastAsia="仿宋" w:cs="仿宋"/>
          <w:b/>
          <w:sz w:val="40"/>
          <w:szCs w:val="40"/>
        </w:rPr>
      </w:pPr>
      <w:bookmarkStart w:id="17" w:name="bookmark19"/>
      <w:bookmarkStart w:id="18" w:name="_Toc10643"/>
      <w:r>
        <w:rPr>
          <w:rFonts w:hint="eastAsia" w:ascii="仿宋" w:hAnsi="仿宋" w:eastAsia="仿宋" w:cs="仿宋"/>
          <w:b/>
          <w:sz w:val="40"/>
          <w:szCs w:val="40"/>
        </w:rPr>
        <w:t>第三章  包装、运输、贮存和质量保证</w:t>
      </w:r>
      <w:bookmarkEnd w:id="17"/>
      <w:bookmarkEnd w:id="18"/>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1、设备制造完成并通过试验后应及时包装，否则应得到切实的保护，确保其不受污损。</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2、所有部件经妥善包装或装箱后，运输过程中尚应采取其它防护措施，以免散失损坏或被盗。</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3、在包装箱外应标明需方的订货号、发货号。</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4、各种包装应能确保各零部件在运输过程中不致遭到损坏、丢失、变形、受潮和腐蚀。</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5、包装箱上应有明显的包装储运图示标志(按GB191</w:t>
      </w:r>
      <w:r>
        <w:rPr>
          <w:rFonts w:hint="eastAsia" w:ascii="仿宋" w:hAnsi="仿宋" w:eastAsia="仿宋" w:cs="仿宋"/>
          <w:sz w:val="28"/>
          <w:szCs w:val="28"/>
          <w:lang w:val="en-US"/>
        </w:rPr>
        <w:t>)</w:t>
      </w:r>
      <w:r>
        <w:rPr>
          <w:rFonts w:hint="eastAsia" w:ascii="仿宋" w:hAnsi="仿宋" w:eastAsia="仿宋" w:cs="仿宋"/>
          <w:sz w:val="28"/>
          <w:szCs w:val="28"/>
        </w:rPr>
        <w:t>。</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6、整体产品或分别运输的部件都要适合运输和装载的要求。</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7、随产品提供的技术资料应完整无缺，提供份额符合GB11032的要求。</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8、包装、运输和贮存均由投标方负责，运输的目的地为安装地点，设备抵达目的地后，投标方组 织开箱验收。如果发现任一设备有偏差、损坏、损失、遗漏或数量、质量、技术规范因投标方的责 任与合同不符，招标方有权向投标方提出索赔。</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9、订购的新产品除应满足本条件书外，投标方还应提供产品的合格证书。</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10、投标方应保证制造过程中的所有工艺、材料等（包括投标方的外构件在内</w:t>
      </w:r>
      <w:r>
        <w:rPr>
          <w:rFonts w:hint="eastAsia" w:ascii="仿宋" w:hAnsi="仿宋" w:eastAsia="仿宋" w:cs="仿宋"/>
          <w:sz w:val="28"/>
          <w:szCs w:val="28"/>
          <w:lang w:val="en-US"/>
        </w:rPr>
        <w:t>）</w:t>
      </w:r>
      <w:r>
        <w:rPr>
          <w:rFonts w:hint="eastAsia" w:ascii="仿宋" w:hAnsi="仿宋" w:eastAsia="仿宋" w:cs="仿宋"/>
          <w:sz w:val="28"/>
          <w:szCs w:val="28"/>
        </w:rPr>
        <w:t>均应符合规范书的 规定。若招标方根据运行经验指定投标方提供某种外购零部件，投标方应积极配合。</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11、投标方提供产品应与送样检测合格产品保持一致。</w:t>
      </w:r>
    </w:p>
    <w:p>
      <w:pPr>
        <w:pStyle w:val="37"/>
        <w:keepNext w:val="0"/>
        <w:keepLines w:val="0"/>
        <w:pageBreakBefore w:val="0"/>
        <w:widowControl w:val="0"/>
        <w:shd w:val="clear" w:color="auto" w:fill="auto"/>
        <w:tabs>
          <w:tab w:val="left" w:pos="5693"/>
        </w:tabs>
        <w:kinsoku/>
        <w:wordWrap/>
        <w:overflowPunct/>
        <w:topLinePunct w:val="0"/>
        <w:autoSpaceDE/>
        <w:autoSpaceDN/>
        <w:bidi w:val="0"/>
        <w:adjustRightInd/>
        <w:snapToGrid/>
        <w:spacing w:before="0"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12、投标方应遵守本条件书中各条款和工作项目的ISO9000GB/T1900质量保证体系，该质量保 证体系经过国家认证和正常运转。</w:t>
      </w:r>
      <w:bookmarkStart w:id="19" w:name="bookmark20"/>
    </w:p>
    <w:p>
      <w:pPr>
        <w:pStyle w:val="37"/>
        <w:pageBreakBefore w:val="0"/>
        <w:shd w:val="clear" w:color="auto" w:fill="auto"/>
        <w:tabs>
          <w:tab w:val="left" w:pos="5693"/>
        </w:tabs>
        <w:kinsoku/>
        <w:wordWrap/>
        <w:overflowPunct/>
        <w:topLinePunct w:val="0"/>
        <w:bidi w:val="0"/>
        <w:snapToGrid/>
        <w:spacing w:before="0" w:line="360" w:lineRule="auto"/>
        <w:ind w:firstLine="0"/>
        <w:jc w:val="both"/>
        <w:rPr>
          <w:rFonts w:hint="eastAsia" w:ascii="仿宋" w:hAnsi="仿宋" w:eastAsia="仿宋" w:cs="仿宋"/>
          <w:sz w:val="22"/>
          <w:szCs w:val="22"/>
        </w:rPr>
      </w:pPr>
    </w:p>
    <w:p>
      <w:pPr>
        <w:pStyle w:val="37"/>
        <w:pageBreakBefore w:val="0"/>
        <w:shd w:val="clear" w:color="auto" w:fill="auto"/>
        <w:tabs>
          <w:tab w:val="left" w:pos="5693"/>
        </w:tabs>
        <w:kinsoku/>
        <w:wordWrap/>
        <w:overflowPunct/>
        <w:topLinePunct w:val="0"/>
        <w:bidi w:val="0"/>
        <w:snapToGrid/>
        <w:spacing w:before="0" w:line="360" w:lineRule="auto"/>
        <w:ind w:firstLine="0"/>
        <w:jc w:val="center"/>
        <w:outlineLvl w:val="0"/>
        <w:rPr>
          <w:rFonts w:hint="eastAsia" w:ascii="仿宋" w:hAnsi="仿宋" w:eastAsia="仿宋" w:cs="仿宋"/>
          <w:sz w:val="40"/>
          <w:szCs w:val="40"/>
        </w:rPr>
      </w:pPr>
      <w:bookmarkStart w:id="20" w:name="_Toc15920"/>
      <w:r>
        <w:rPr>
          <w:rFonts w:hint="eastAsia" w:ascii="仿宋" w:hAnsi="仿宋" w:eastAsia="仿宋" w:cs="仿宋"/>
          <w:b/>
          <w:sz w:val="40"/>
          <w:szCs w:val="40"/>
        </w:rPr>
        <w:t>第四章</w:t>
      </w:r>
      <w:r>
        <w:rPr>
          <w:rFonts w:hint="eastAsia" w:ascii="仿宋" w:hAnsi="仿宋" w:eastAsia="仿宋" w:cs="仿宋"/>
          <w:b/>
          <w:sz w:val="40"/>
          <w:szCs w:val="40"/>
          <w:lang w:val="en-US" w:eastAsia="zh-CN"/>
        </w:rPr>
        <w:t xml:space="preserve">  </w:t>
      </w:r>
      <w:r>
        <w:rPr>
          <w:rFonts w:hint="eastAsia" w:ascii="仿宋" w:hAnsi="仿宋" w:eastAsia="仿宋" w:cs="仿宋"/>
          <w:b/>
          <w:sz w:val="40"/>
          <w:szCs w:val="40"/>
        </w:rPr>
        <w:t>调试、验收</w:t>
      </w:r>
      <w:bookmarkEnd w:id="2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0"/>
        <w:rPr>
          <w:rFonts w:hint="eastAsia" w:ascii="仿宋" w:hAnsi="仿宋" w:eastAsia="仿宋" w:cs="仿宋"/>
          <w:sz w:val="28"/>
          <w:szCs w:val="28"/>
        </w:rPr>
      </w:pPr>
      <w:bookmarkStart w:id="21" w:name="_Toc19383"/>
      <w:r>
        <w:rPr>
          <w:rStyle w:val="31"/>
          <w:rFonts w:hint="eastAsia" w:ascii="仿宋" w:hAnsi="仿宋" w:eastAsia="仿宋" w:cs="仿宋"/>
          <w:sz w:val="28"/>
          <w:szCs w:val="28"/>
        </w:rPr>
        <w:t>1</w:t>
      </w:r>
      <w:r>
        <w:rPr>
          <w:rFonts w:hint="eastAsia" w:ascii="仿宋" w:hAnsi="仿宋" w:eastAsia="仿宋" w:cs="仿宋"/>
          <w:sz w:val="28"/>
          <w:szCs w:val="28"/>
          <w:lang w:val="en-US"/>
        </w:rPr>
        <w:t>.</w:t>
      </w:r>
      <w:r>
        <w:rPr>
          <w:rFonts w:hint="eastAsia" w:ascii="仿宋" w:hAnsi="仿宋" w:eastAsia="仿宋" w:cs="仿宋"/>
          <w:sz w:val="28"/>
          <w:szCs w:val="28"/>
        </w:rPr>
        <w:t>试验</w:t>
      </w:r>
      <w:bookmarkEnd w:id="19"/>
      <w:bookmarkEnd w:id="21"/>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本项目的试验内容应包括：工厂试验、现场试验两部分组成，只有都完全通过招标方委托的测试单位以及建设单位参与的验收测试后，方能认为本项目的设备验收合格。</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在工程项目投产时，招标方确认通信综合配线设备达到招标规范要求后，由供需双方签署最终验收证明，否则不予终验。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仿宋" w:hAnsi="仿宋" w:eastAsia="仿宋" w:cs="仿宋"/>
          <w:sz w:val="28"/>
          <w:szCs w:val="28"/>
        </w:rPr>
      </w:pPr>
      <w:bookmarkStart w:id="22" w:name="bookmark21"/>
      <w:bookmarkStart w:id="23" w:name="_Toc19261"/>
      <w:r>
        <w:rPr>
          <w:rFonts w:hint="eastAsia" w:ascii="仿宋" w:hAnsi="仿宋" w:eastAsia="仿宋" w:cs="仿宋"/>
          <w:sz w:val="28"/>
          <w:szCs w:val="28"/>
        </w:rPr>
        <w:t>1.1工厂试验</w:t>
      </w:r>
      <w:bookmarkEnd w:id="22"/>
      <w:bookmarkEnd w:id="23"/>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设备出厂前应进行严格测试（包括软件、硬件及附属设备)，所测试系统应为招标方所购买的产品。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出厂测试后，应由投标方整理出表明测试结果的出厂测试记录，送交招标方审定、确认。</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仿宋" w:hAnsi="仿宋" w:eastAsia="仿宋" w:cs="仿宋"/>
          <w:sz w:val="28"/>
          <w:szCs w:val="28"/>
        </w:rPr>
      </w:pPr>
      <w:bookmarkStart w:id="24" w:name="bookmark22"/>
      <w:bookmarkStart w:id="25" w:name="_Toc30159"/>
      <w:r>
        <w:rPr>
          <w:rFonts w:hint="eastAsia" w:ascii="仿宋" w:hAnsi="仿宋" w:eastAsia="仿宋" w:cs="仿宋"/>
          <w:sz w:val="28"/>
          <w:szCs w:val="28"/>
        </w:rPr>
        <w:t>1.2现场试验</w:t>
      </w:r>
      <w:bookmarkEnd w:id="24"/>
      <w:bookmarkEnd w:id="25"/>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现场试验在现场设备安装完毕后进行，时间为1个月。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现场调试要求：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（1）设备运到现场安装完毕，投标方派相关技术人员到场负责设备调试工作，招标方派技术人员参加调试。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（2）投标方应指导招标方的技术人员有关调试的知识，如调试项目、方法、指导、调试仪器仪表的使用方法，调试中的注意事项等。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（3）投标方应自备调试用的仪器仪表，工具及辅助设备。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（4）在调试过程中，若发现设备存在元器件损坏或工作不正常，投标方应负责更换。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（5）在所有设备安装调试完毕，且设备准备投入试运行前须进行现场试验，必须按广东电网动力环境监控系统相关技术规范要求进行验收测试，并出具书面测试报告。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（6）现场试验应在工厂系统试验完全完成的基础上进行。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(7)在验收开始前二周应提出现场试验方案供招标方认可。</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(8) 投标方派技术人员参加现场投产试验和检查，费用由投标方自理。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0"/>
        <w:rPr>
          <w:rFonts w:hint="eastAsia" w:ascii="仿宋" w:hAnsi="仿宋" w:eastAsia="仿宋" w:cs="仿宋"/>
          <w:sz w:val="28"/>
          <w:szCs w:val="28"/>
        </w:rPr>
      </w:pPr>
      <w:bookmarkStart w:id="26" w:name="_Toc22111"/>
      <w:r>
        <w:rPr>
          <w:rFonts w:hint="eastAsia" w:ascii="仿宋" w:hAnsi="仿宋" w:eastAsia="仿宋" w:cs="仿宋"/>
          <w:sz w:val="28"/>
          <w:szCs w:val="28"/>
        </w:rPr>
        <w:t>2.验收测试</w:t>
      </w:r>
      <w:bookmarkEnd w:id="26"/>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验收包括初步验收、试运行、竣工验收3个阶段。</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仿宋" w:hAnsi="仿宋" w:eastAsia="仿宋" w:cs="仿宋"/>
          <w:sz w:val="28"/>
          <w:szCs w:val="28"/>
        </w:rPr>
      </w:pPr>
      <w:bookmarkStart w:id="27" w:name="bookmark23"/>
      <w:bookmarkStart w:id="28" w:name="_Toc16586"/>
      <w:r>
        <w:rPr>
          <w:rFonts w:hint="eastAsia" w:ascii="仿宋" w:hAnsi="仿宋" w:eastAsia="仿宋" w:cs="仿宋"/>
          <w:sz w:val="28"/>
          <w:szCs w:val="28"/>
        </w:rPr>
        <w:t>2.1初步验收</w:t>
      </w:r>
      <w:bookmarkEnd w:id="27"/>
      <w:bookmarkEnd w:id="28"/>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在系统试运行前，必须进行初验测试，用以检验系统及其相关设备是否符合运转要求。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初验测试应在设备系统测试合格后进行。初验测试要求各种设备处于工作状态。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初验测试的计划和内容应从设备系统测试的内容中抽取，具体内容可根据设备系统测试的结果确定。</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初验测试的主要指标和性能达不到要求时，应重新进行系统调测。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所有初验测试都应在建设单位为主的条件下进行测试，承建单位技术人员协作。初验不合格，应由承建单位负责及时解决产生的问题，直至验收合格。</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仿宋" w:hAnsi="仿宋" w:eastAsia="仿宋" w:cs="仿宋"/>
          <w:sz w:val="28"/>
          <w:szCs w:val="28"/>
        </w:rPr>
      </w:pPr>
      <w:bookmarkStart w:id="29" w:name="bookmark24"/>
      <w:bookmarkStart w:id="30" w:name="_Toc5731"/>
      <w:r>
        <w:rPr>
          <w:rFonts w:hint="eastAsia" w:ascii="仿宋" w:hAnsi="仿宋" w:eastAsia="仿宋" w:cs="仿宋"/>
          <w:sz w:val="28"/>
          <w:szCs w:val="28"/>
        </w:rPr>
        <w:t>2.2试运行</w:t>
      </w:r>
      <w:bookmarkEnd w:id="29"/>
      <w:bookmarkEnd w:id="3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系统在移交测试结束，初步验收合格后将进行6个月的试运行阶段。</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试运行结束后，如果系统的设备性能和相关功能满足招标方要求，投标方应提交终验申请和试运行报告。投标方提交的试运行报告，内容包括所有数据记录和故障处理过程等。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招标方认可试运行报告后进行终验测试，根据测试结果决定是否签署最终验收文件。试运行期间如果设备发生故障或某一项指标不能达到技术规格书要求时，允许投标方立即修复或调整设备、使其达到技术规格书的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在试运行期间如有任何质量问题发生，投标方应免费提供维修和更换服务，但试运行应从 修复或调整完毕之日起重新开始，试运行期将从修复运行之日起顺延6个月，以后照此办理。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仿宋" w:hAnsi="仿宋" w:eastAsia="仿宋" w:cs="仿宋"/>
          <w:sz w:val="28"/>
          <w:szCs w:val="28"/>
        </w:rPr>
      </w:pPr>
      <w:bookmarkStart w:id="31" w:name="bookmark25"/>
      <w:bookmarkStart w:id="32" w:name="_Toc27515"/>
      <w:r>
        <w:rPr>
          <w:rFonts w:hint="eastAsia" w:ascii="仿宋" w:hAnsi="仿宋" w:eastAsia="仿宋" w:cs="仿宋"/>
          <w:sz w:val="28"/>
          <w:szCs w:val="28"/>
        </w:rPr>
        <w:t>2.3竣工验收</w:t>
      </w:r>
      <w:bookmarkEnd w:id="31"/>
      <w:bookmarkEnd w:id="32"/>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试运行期满即可进行竣工验收测试，投标方应提前1个月提供竣工验收测试详细内容，测试方法，必要的仪器及测试指标等。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竣工验收测试的各项具体内容和指标要求至少应满足验收规范相关验收标准。达到验收相关要求，经双方认可即可签署验收文件。签署竣工验收文件日期即为工程通过最终验收日期。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仿宋" w:hAnsi="仿宋" w:eastAsia="仿宋" w:cs="仿宋"/>
          <w:sz w:val="28"/>
          <w:szCs w:val="28"/>
        </w:rPr>
      </w:pPr>
      <w:bookmarkStart w:id="33" w:name="_Toc27968"/>
      <w:r>
        <w:rPr>
          <w:rFonts w:hint="eastAsia" w:ascii="仿宋" w:hAnsi="仿宋" w:eastAsia="仿宋" w:cs="仿宋"/>
          <w:sz w:val="28"/>
          <w:szCs w:val="28"/>
        </w:rPr>
        <w:t>2.4.双方职责</w:t>
      </w:r>
      <w:bookmarkEnd w:id="33"/>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招标方负责组织现场验收试验（SAT)。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sz w:val="28"/>
          <w:szCs w:val="28"/>
        </w:rPr>
      </w:pPr>
      <w:r>
        <w:rPr>
          <w:rFonts w:hint="eastAsia" w:ascii="仿宋" w:hAnsi="仿宋" w:eastAsia="仿宋" w:cs="仿宋"/>
          <w:sz w:val="28"/>
          <w:szCs w:val="28"/>
        </w:rPr>
        <w:t>投标方负责提供设备安装调试的现场技术督导服务。负责合同范围内的所有设备在现场安装后的通电检查、单机调试及系统联调等。负责参加现场验收试验（SAT)。</w:t>
      </w:r>
    </w:p>
    <w:p>
      <w:pPr>
        <w:rPr>
          <w:rFonts w:hint="eastAsia" w:ascii="仿宋" w:hAnsi="仿宋" w:eastAsia="仿宋" w:cs="仿宋"/>
          <w:b/>
          <w:sz w:val="32"/>
          <w:szCs w:val="32"/>
        </w:rPr>
      </w:pPr>
      <w:r>
        <w:rPr>
          <w:rFonts w:hint="eastAsia" w:ascii="仿宋" w:hAnsi="仿宋" w:eastAsia="仿宋" w:cs="仿宋"/>
          <w:b/>
          <w:sz w:val="32"/>
          <w:szCs w:val="32"/>
        </w:rPr>
        <w:br w:type="page"/>
      </w:r>
    </w:p>
    <w:p>
      <w:pPr>
        <w:pStyle w:val="37"/>
        <w:pageBreakBefore w:val="0"/>
        <w:shd w:val="clear" w:color="auto" w:fill="auto"/>
        <w:kinsoku/>
        <w:wordWrap/>
        <w:overflowPunct/>
        <w:topLinePunct w:val="0"/>
        <w:bidi w:val="0"/>
        <w:snapToGrid/>
        <w:spacing w:before="0" w:line="360" w:lineRule="auto"/>
        <w:ind w:right="20" w:firstLine="0"/>
        <w:jc w:val="center"/>
        <w:outlineLvl w:val="0"/>
        <w:rPr>
          <w:rFonts w:hint="eastAsia" w:ascii="仿宋" w:hAnsi="仿宋" w:eastAsia="仿宋" w:cs="仿宋"/>
          <w:b/>
          <w:sz w:val="40"/>
          <w:szCs w:val="40"/>
        </w:rPr>
      </w:pPr>
      <w:bookmarkStart w:id="34" w:name="_Toc7353"/>
      <w:r>
        <w:rPr>
          <w:rFonts w:hint="eastAsia" w:ascii="仿宋" w:hAnsi="仿宋" w:eastAsia="仿宋" w:cs="仿宋"/>
          <w:b/>
          <w:sz w:val="40"/>
          <w:szCs w:val="40"/>
        </w:rPr>
        <w:t>第五章、售后服务</w:t>
      </w:r>
      <w:bookmarkEnd w:id="34"/>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1、质保期间，因制造质量问题而发生损坏，或不能正常工作时，投标方应免费为招标方修理或更 换零部件</w:t>
      </w:r>
      <w:r>
        <w:rPr>
          <w:rFonts w:hint="eastAsia" w:ascii="仿宋" w:hAnsi="仿宋" w:eastAsia="仿宋" w:cs="仿宋"/>
          <w:sz w:val="28"/>
          <w:szCs w:val="28"/>
          <w:lang w:val="en-US"/>
        </w:rPr>
        <w:t>（</w:t>
      </w:r>
      <w:r>
        <w:rPr>
          <w:rFonts w:hint="eastAsia" w:ascii="仿宋" w:hAnsi="仿宋" w:eastAsia="仿宋" w:cs="仿宋"/>
          <w:b/>
          <w:bCs/>
          <w:sz w:val="28"/>
          <w:szCs w:val="28"/>
        </w:rPr>
        <w:t>质保期按设备投运日算起</w:t>
      </w: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年期间</w:t>
      </w:r>
      <w:r>
        <w:rPr>
          <w:rFonts w:hint="eastAsia" w:ascii="仿宋" w:hAnsi="仿宋" w:eastAsia="仿宋" w:cs="仿宋"/>
          <w:sz w:val="28"/>
          <w:szCs w:val="28"/>
          <w:lang w:val="en-US"/>
        </w:rPr>
        <w:t>）</w:t>
      </w:r>
      <w:r>
        <w:rPr>
          <w:rFonts w:hint="eastAsia" w:ascii="仿宋" w:hAnsi="仿宋" w:eastAsia="仿宋" w:cs="仿宋"/>
          <w:sz w:val="28"/>
          <w:szCs w:val="28"/>
        </w:rPr>
        <w:t>。</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2、投标方所提供的设备在安装期、试运转期及终验收后的保修期内，由于系统设计、设备制造上 的技术和质量问题而产生故障的软硬件，投标方均应先提供替代部件，再免费提供修理服务，及时解决设备存在的各种问题。</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3、在保修期质保期满后，投标方仍应按招标方的要求提供任何再出现故障的设备的修理；投标方 按用户要求及时提供维护中所需的各种修理零配件和备件，投标方不能因为设备停产而拒绝提供备品备件，备件支持年限不得少于十年。</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4、对于设备一般问题，投标方提供24小时电话热线支持；对于设备重大问题，投标方应提供24 小时内到现场服务。</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60" w:firstLineChars="200"/>
        <w:jc w:val="both"/>
        <w:textAlignment w:val="auto"/>
        <w:rPr>
          <w:rFonts w:hint="eastAsia" w:ascii="仿宋" w:hAnsi="仿宋" w:eastAsia="仿宋" w:cs="仿宋"/>
          <w:sz w:val="28"/>
          <w:szCs w:val="28"/>
          <w:lang w:eastAsia="zh-CN"/>
        </w:rPr>
      </w:pPr>
      <w:r>
        <w:rPr>
          <w:rFonts w:hint="eastAsia" w:ascii="仿宋" w:hAnsi="仿宋" w:eastAsia="仿宋" w:cs="仿宋"/>
          <w:sz w:val="28"/>
          <w:szCs w:val="28"/>
        </w:rPr>
        <w:t>5、在产品质保期内有制造质量问题的设备，由投标方负责修理或更换。对非投标方责任造成的设 备损坏，投标方有优先提供配件和修理的义务</w:t>
      </w:r>
      <w:r>
        <w:rPr>
          <w:rFonts w:hint="eastAsia" w:ascii="仿宋" w:hAnsi="仿宋" w:eastAsia="仿宋" w:cs="仿宋"/>
          <w:sz w:val="28"/>
          <w:szCs w:val="28"/>
          <w:lang w:eastAsia="zh-CN"/>
        </w:rPr>
        <w:t>。</w:t>
      </w:r>
    </w:p>
    <w:p>
      <w:pPr>
        <w:pageBreakBefore w:val="0"/>
        <w:kinsoku/>
        <w:wordWrap/>
        <w:overflowPunct/>
        <w:topLinePunct w:val="0"/>
        <w:bidi w:val="0"/>
        <w:snapToGrid/>
        <w:spacing w:line="360" w:lineRule="auto"/>
        <w:rPr>
          <w:rFonts w:hint="eastAsia" w:ascii="仿宋" w:hAnsi="仿宋" w:eastAsia="仿宋" w:cs="仿宋"/>
          <w:sz w:val="28"/>
          <w:szCs w:val="28"/>
          <w:lang w:val="zh-TW" w:eastAsia="zh-CN"/>
        </w:rPr>
      </w:pPr>
    </w:p>
    <w:p>
      <w:pPr>
        <w:pageBreakBefore w:val="0"/>
        <w:kinsoku/>
        <w:wordWrap/>
        <w:overflowPunct/>
        <w:topLinePunct w:val="0"/>
        <w:bidi w:val="0"/>
        <w:snapToGrid/>
        <w:spacing w:line="360" w:lineRule="auto"/>
        <w:rPr>
          <w:rFonts w:hint="eastAsia" w:ascii="仿宋" w:hAnsi="仿宋" w:eastAsia="仿宋" w:cs="仿宋"/>
          <w:sz w:val="28"/>
          <w:szCs w:val="28"/>
          <w:lang w:val="zh-TW" w:eastAsia="zh-CN"/>
        </w:rPr>
      </w:pPr>
    </w:p>
    <w:bookmarkEnd w:id="4"/>
    <w:p>
      <w:pPr>
        <w:pStyle w:val="37"/>
        <w:pageBreakBefore w:val="0"/>
        <w:shd w:val="clear" w:color="auto" w:fill="auto"/>
        <w:kinsoku/>
        <w:wordWrap/>
        <w:overflowPunct/>
        <w:topLinePunct w:val="0"/>
        <w:bidi w:val="0"/>
        <w:snapToGrid/>
        <w:spacing w:before="0" w:line="360" w:lineRule="auto"/>
        <w:ind w:left="0" w:leftChars="0" w:right="20" w:firstLine="0" w:firstLineChars="0"/>
        <w:jc w:val="both"/>
        <w:rPr>
          <w:rFonts w:hint="eastAsia" w:ascii="仿宋" w:hAnsi="仿宋" w:eastAsia="仿宋" w:cs="仿宋"/>
          <w:sz w:val="21"/>
          <w:szCs w:val="21"/>
          <w:lang w:eastAsia="zh-TW"/>
        </w:rPr>
      </w:pPr>
    </w:p>
    <w:sectPr>
      <w:headerReference r:id="rId14" w:type="first"/>
      <w:footerReference r:id="rId17" w:type="first"/>
      <w:headerReference r:id="rId12" w:type="default"/>
      <w:footerReference r:id="rId15" w:type="default"/>
      <w:headerReference r:id="rId13" w:type="even"/>
      <w:footerReference r:id="rId16" w:type="even"/>
      <w:pgSz w:w="11909" w:h="16838"/>
      <w:pgMar w:top="1463" w:right="1469" w:bottom="1650" w:left="1488" w:header="0" w:footer="3"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Angsana New">
    <w:altName w:val="Microsoft Sans Serif"/>
    <w:panose1 w:val="02020603050405020304"/>
    <w:charset w:val="DE"/>
    <w:family w:val="roman"/>
    <w:pitch w:val="default"/>
    <w:sig w:usb0="00000000" w:usb1="00000000" w:usb2="00000000" w:usb3="00000000" w:csb0="00010001" w:csb1="00000000"/>
  </w:font>
  <w:font w:name="Candara">
    <w:panose1 w:val="020E0502030303020204"/>
    <w:charset w:val="00"/>
    <w:family w:val="swiss"/>
    <w:pitch w:val="default"/>
    <w:sig w:usb0="A00002EF" w:usb1="4000A44B" w:usb2="00000000" w:usb3="00000000" w:csb0="2000019F" w:csb1="00000000"/>
  </w:font>
  <w:font w:name="Franklin Gothic Heavy">
    <w:altName w:val="Yu Gothic UI Semibold"/>
    <w:panose1 w:val="020B0903020102020204"/>
    <w:charset w:val="00"/>
    <w:family w:val="swiss"/>
    <w:pitch w:val="default"/>
    <w:sig w:usb0="00000000" w:usb1="00000000" w:usb2="00000000" w:usb3="00000000" w:csb0="2000009F" w:csb1="DFD70000"/>
  </w:font>
  <w:font w:name="CordiaUPC">
    <w:altName w:val="Microsoft Sans Serif"/>
    <w:panose1 w:val="020B0304020202020204"/>
    <w:charset w:val="DE"/>
    <w:family w:val="swiss"/>
    <w:pitch w:val="default"/>
    <w:sig w:usb0="00000000" w:usb1="00000000" w:usb2="00000000" w:usb3="00000000" w:csb0="00010001" w:csb1="00000000"/>
  </w:font>
  <w:font w:name="仿宋">
    <w:panose1 w:val="02010609060101010101"/>
    <w:charset w:val="86"/>
    <w:family w:val="auto"/>
    <w:pitch w:val="default"/>
    <w:sig w:usb0="800002BF" w:usb1="38CF7CFA" w:usb2="00000016" w:usb3="00000000" w:csb0="00040001" w:csb1="00000000"/>
  </w:font>
  <w:font w:name="华文仿宋">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PMingLiU-ExtB">
    <w:panose1 w:val="02020500000000000000"/>
    <w:charset w:val="88"/>
    <w:family w:val="auto"/>
    <w:pitch w:val="default"/>
    <w:sig w:usb0="8000002F" w:usb1="02000008" w:usb2="00000000" w:usb3="00000000" w:csb0="00100001" w:csb1="00000000"/>
  </w:font>
  <w:font w:name="Microsoft Sans Serif">
    <w:panose1 w:val="020B0604020202020204"/>
    <w:charset w:val="00"/>
    <w:family w:val="auto"/>
    <w:pitch w:val="default"/>
    <w:sig w:usb0="E5002EFF" w:usb1="C000605B" w:usb2="00000029" w:usb3="00000000" w:csb0="200101FF" w:csb1="20280000"/>
  </w:font>
  <w:font w:name="Yu Gothic UI Semibold">
    <w:panose1 w:val="020B0700000000000000"/>
    <w:charset w:val="80"/>
    <w:family w:val="auto"/>
    <w:pitch w:val="default"/>
    <w:sig w:usb0="E00002FF" w:usb1="2AC7FDFF" w:usb2="00000016" w:usb3="00000000" w:csb0="2002009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0" b="0"/>
              <wp:wrapNone/>
              <wp:docPr id="87" name="文本框 87"/>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pPr>
                            <w:pStyle w:val="10"/>
                            <w:rPr>
                              <w:rStyle w:val="16"/>
                            </w:rPr>
                          </w:pPr>
                          <w:r>
                            <w:fldChar w:fldCharType="begin"/>
                          </w:r>
                          <w:r>
                            <w:rPr>
                              <w:rStyle w:val="16"/>
                            </w:rPr>
                            <w:instrText xml:space="preserve">PAGE  </w:instrText>
                          </w:r>
                          <w:r>
                            <w:fldChar w:fldCharType="separate"/>
                          </w:r>
                          <w:r>
                            <w:rPr>
                              <w:rStyle w:val="16"/>
                            </w:rPr>
                            <w:t>- 12 -</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19.5pt;mso-position-horizontal:center;mso-position-horizontal-relative:margin;mso-wrap-style:none;z-index:251660288;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V7FI4NAAAAADAQAADwAAAAAAAAABACAAAAAiAAAAZHJz&#10;L2Rvd25yZXYueG1sUEsBAhQAFAAAAAgAh07iQCVfDhwMAgAABAQAAA4AAAAAAAAAAQAgAAAAHwEA&#10;AGRycy9lMm9Eb2MueG1sUEsFBgAAAAAGAAYAWQEAAJ0FAAAAAA==&#10;">
              <v:fill on="f" focussize="0,0"/>
              <v:stroke on="f"/>
              <v:imagedata o:title=""/>
              <o:lock v:ext="edit" aspectratio="f"/>
              <v:textbox inset="0mm,0mm,0mm,0mm" style="mso-fit-shape-to-text:t;">
                <w:txbxContent>
                  <w:p>
                    <w:pPr>
                      <w:pStyle w:val="10"/>
                      <w:rPr>
                        <w:rStyle w:val="16"/>
                      </w:rPr>
                    </w:pPr>
                    <w:r>
                      <w:fldChar w:fldCharType="begin"/>
                    </w:r>
                    <w:r>
                      <w:rPr>
                        <w:rStyle w:val="16"/>
                      </w:rPr>
                      <w:instrText xml:space="preserve">PAGE  </w:instrText>
                    </w:r>
                    <w:r>
                      <w:fldChar w:fldCharType="separate"/>
                    </w:r>
                    <w:r>
                      <w:rPr>
                        <w:rStyle w:val="16"/>
                      </w:rPr>
                      <w:t>- 12 -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6"/>
      </w:rPr>
    </w:pPr>
    <w:r>
      <w:fldChar w:fldCharType="begin"/>
    </w:r>
    <w:r>
      <w:rPr>
        <w:rStyle w:val="16"/>
      </w:rPr>
      <w:instrText xml:space="preserve">PAGE  </w:instrText>
    </w:r>
    <w:r>
      <w:fldChar w:fldCharType="end"/>
    </w: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0500" cy="131445"/>
              <wp:effectExtent l="0" t="0" r="0" b="0"/>
              <wp:wrapNone/>
              <wp:docPr id="86" name="文本框 86"/>
              <wp:cNvGraphicFramePr/>
              <a:graphic xmlns:a="http://schemas.openxmlformats.org/drawingml/2006/main">
                <a:graphicData uri="http://schemas.microsoft.com/office/word/2010/wordprocessingShape">
                  <wps:wsp>
                    <wps:cNvSpPr txBox="1">
                      <a:spLocks noChangeArrowheads="1"/>
                    </wps:cNvSpPr>
                    <wps:spPr bwMode="auto">
                      <a:xfrm>
                        <a:off x="0" y="0"/>
                        <a:ext cx="190500" cy="131445"/>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- 1 -</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15pt;mso-position-horizontal:center;mso-position-horizontal-relative:margin;mso-wrap-style:none;z-index:251661312;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ipFLs0AAAAAMBAAAPAAAAAAAAAAEAIAAAACIAAABkcnMv&#10;ZG93bnJldi54bWxQSwECFAAUAAAACACHTuJA4BmCGwsCAAAEBAAADgAAAAAAAAABACAAAAAfAQAA&#10;ZHJzL2Uyb0RvYy54bWxQSwUGAAAAAAYABgBZAQAAnAU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- 1 -</w:t>
                    </w:r>
                    <w:r>
                      <w:rPr>
                        <w:rFonts w:hint="eastAsia"/>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E3BEF7"/>
    <w:multiLevelType w:val="singleLevel"/>
    <w:tmpl w:val="1DE3BEF7"/>
    <w:lvl w:ilvl="0" w:tentative="0">
      <w:start w:val="1"/>
      <w:numFmt w:val="bullet"/>
      <w:lvlText w:val=""/>
      <w:lvlJc w:val="left"/>
      <w:pPr>
        <w:ind w:left="420" w:hanging="420"/>
      </w:pPr>
      <w:rPr>
        <w:rFonts w:hint="default" w:ascii="Wingdings" w:hAnsi="Wingdings"/>
      </w:rPr>
    </w:lvl>
  </w:abstractNum>
  <w:abstractNum w:abstractNumId="1">
    <w:nsid w:val="7E5131C2"/>
    <w:multiLevelType w:val="multilevel"/>
    <w:tmpl w:val="7E5131C2"/>
    <w:lvl w:ilvl="0" w:tentative="0">
      <w:start w:val="1"/>
      <w:numFmt w:val="bullet"/>
      <w:pStyle w:val="164"/>
      <w:lvlText w:val=""/>
      <w:lvlJc w:val="left"/>
      <w:pPr>
        <w:ind w:left="1129" w:hanging="420"/>
      </w:pPr>
      <w:rPr>
        <w:rFonts w:hint="default" w:ascii="Wingdings" w:hAnsi="Wingdings"/>
      </w:rPr>
    </w:lvl>
    <w:lvl w:ilvl="1" w:tentative="0">
      <w:start w:val="1"/>
      <w:numFmt w:val="bullet"/>
      <w:lvlText w:val=""/>
      <w:lvlJc w:val="left"/>
      <w:pPr>
        <w:ind w:left="1549" w:hanging="420"/>
      </w:pPr>
      <w:rPr>
        <w:rFonts w:hint="default" w:ascii="Wingdings" w:hAnsi="Wingdings"/>
      </w:rPr>
    </w:lvl>
    <w:lvl w:ilvl="2" w:tentative="0">
      <w:start w:val="1"/>
      <w:numFmt w:val="bullet"/>
      <w:lvlText w:val=""/>
      <w:lvlJc w:val="left"/>
      <w:pPr>
        <w:ind w:left="1969" w:hanging="420"/>
      </w:pPr>
      <w:rPr>
        <w:rFonts w:hint="default" w:ascii="Wingdings" w:hAnsi="Wingdings"/>
      </w:rPr>
    </w:lvl>
    <w:lvl w:ilvl="3" w:tentative="0">
      <w:start w:val="1"/>
      <w:numFmt w:val="bullet"/>
      <w:lvlText w:val=""/>
      <w:lvlJc w:val="left"/>
      <w:pPr>
        <w:ind w:left="2389" w:hanging="420"/>
      </w:pPr>
      <w:rPr>
        <w:rFonts w:hint="default" w:ascii="Wingdings" w:hAnsi="Wingdings"/>
      </w:rPr>
    </w:lvl>
    <w:lvl w:ilvl="4" w:tentative="0">
      <w:start w:val="1"/>
      <w:numFmt w:val="bullet"/>
      <w:lvlText w:val=""/>
      <w:lvlJc w:val="left"/>
      <w:pPr>
        <w:ind w:left="2809" w:hanging="420"/>
      </w:pPr>
      <w:rPr>
        <w:rFonts w:hint="default" w:ascii="Wingdings" w:hAnsi="Wingdings"/>
      </w:rPr>
    </w:lvl>
    <w:lvl w:ilvl="5" w:tentative="0">
      <w:start w:val="1"/>
      <w:numFmt w:val="bullet"/>
      <w:lvlText w:val=""/>
      <w:lvlJc w:val="left"/>
      <w:pPr>
        <w:ind w:left="3229" w:hanging="420"/>
      </w:pPr>
      <w:rPr>
        <w:rFonts w:hint="default" w:ascii="Wingdings" w:hAnsi="Wingdings"/>
      </w:rPr>
    </w:lvl>
    <w:lvl w:ilvl="6" w:tentative="0">
      <w:start w:val="1"/>
      <w:numFmt w:val="bullet"/>
      <w:lvlText w:val=""/>
      <w:lvlJc w:val="left"/>
      <w:pPr>
        <w:ind w:left="3649" w:hanging="420"/>
      </w:pPr>
      <w:rPr>
        <w:rFonts w:hint="default" w:ascii="Wingdings" w:hAnsi="Wingdings"/>
      </w:rPr>
    </w:lvl>
    <w:lvl w:ilvl="7" w:tentative="0">
      <w:start w:val="1"/>
      <w:numFmt w:val="bullet"/>
      <w:lvlText w:val=""/>
      <w:lvlJc w:val="left"/>
      <w:pPr>
        <w:ind w:left="4069" w:hanging="420"/>
      </w:pPr>
      <w:rPr>
        <w:rFonts w:hint="default" w:ascii="Wingdings" w:hAnsi="Wingdings"/>
      </w:rPr>
    </w:lvl>
    <w:lvl w:ilvl="8" w:tentative="0">
      <w:start w:val="1"/>
      <w:numFmt w:val="bullet"/>
      <w:lvlText w:val=""/>
      <w:lvlJc w:val="left"/>
      <w:pPr>
        <w:ind w:left="4489"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attachedTemplate r:id="rId1"/>
  <w:documentProtection w:enforcement="0"/>
  <w:defaultTabStop w:val="420"/>
  <w:drawingGridHorizontalSpacing w:val="181"/>
  <w:drawingGridVerticalSpacing w:val="181"/>
  <w:displayHorizontalDrawingGridEvery w:val="1"/>
  <w:displayVerticalDrawingGridEvery w:val="1"/>
  <w:noPunctuationKerning w:val="1"/>
  <w:characterSpacingControl w:val="compressPunctuation"/>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M4MTE4NjI0ODY5MGRmMmNhZTBlOTVlZDJlMDk0ZTkifQ=="/>
  </w:docVars>
  <w:rsids>
    <w:rsidRoot w:val="5CA84AD0"/>
    <w:rsid w:val="00005C82"/>
    <w:rsid w:val="00046DFE"/>
    <w:rsid w:val="00063B3C"/>
    <w:rsid w:val="00074537"/>
    <w:rsid w:val="000A4E92"/>
    <w:rsid w:val="000B42E1"/>
    <w:rsid w:val="000C4495"/>
    <w:rsid w:val="000C5FFB"/>
    <w:rsid w:val="000E06DA"/>
    <w:rsid w:val="000E21EA"/>
    <w:rsid w:val="00114451"/>
    <w:rsid w:val="00136C04"/>
    <w:rsid w:val="0014736A"/>
    <w:rsid w:val="00154188"/>
    <w:rsid w:val="0015662A"/>
    <w:rsid w:val="001608DE"/>
    <w:rsid w:val="001678CF"/>
    <w:rsid w:val="001708C0"/>
    <w:rsid w:val="00180F23"/>
    <w:rsid w:val="00183E96"/>
    <w:rsid w:val="00193545"/>
    <w:rsid w:val="001A4E21"/>
    <w:rsid w:val="001B57FD"/>
    <w:rsid w:val="001C682B"/>
    <w:rsid w:val="001E498B"/>
    <w:rsid w:val="00202871"/>
    <w:rsid w:val="00234168"/>
    <w:rsid w:val="002343E9"/>
    <w:rsid w:val="00235000"/>
    <w:rsid w:val="00244804"/>
    <w:rsid w:val="0024492D"/>
    <w:rsid w:val="002468EA"/>
    <w:rsid w:val="00264B09"/>
    <w:rsid w:val="00265DFB"/>
    <w:rsid w:val="00271EB4"/>
    <w:rsid w:val="002B316F"/>
    <w:rsid w:val="002B3FA1"/>
    <w:rsid w:val="002B5DA1"/>
    <w:rsid w:val="002C6E38"/>
    <w:rsid w:val="002D35EF"/>
    <w:rsid w:val="002E716B"/>
    <w:rsid w:val="0030219B"/>
    <w:rsid w:val="003048DD"/>
    <w:rsid w:val="0033654B"/>
    <w:rsid w:val="00376DF9"/>
    <w:rsid w:val="003C51DE"/>
    <w:rsid w:val="003E3563"/>
    <w:rsid w:val="003E70A7"/>
    <w:rsid w:val="004069CA"/>
    <w:rsid w:val="004078CF"/>
    <w:rsid w:val="0042296A"/>
    <w:rsid w:val="00452221"/>
    <w:rsid w:val="00484181"/>
    <w:rsid w:val="00484FA7"/>
    <w:rsid w:val="00491E6E"/>
    <w:rsid w:val="004A4A1F"/>
    <w:rsid w:val="004D210D"/>
    <w:rsid w:val="004E2792"/>
    <w:rsid w:val="004F2AEE"/>
    <w:rsid w:val="005006CC"/>
    <w:rsid w:val="00516898"/>
    <w:rsid w:val="0053141F"/>
    <w:rsid w:val="00550499"/>
    <w:rsid w:val="005737ED"/>
    <w:rsid w:val="005C661A"/>
    <w:rsid w:val="005D485F"/>
    <w:rsid w:val="005D79F0"/>
    <w:rsid w:val="005E239A"/>
    <w:rsid w:val="0060697E"/>
    <w:rsid w:val="00616167"/>
    <w:rsid w:val="00622FD8"/>
    <w:rsid w:val="00641B5D"/>
    <w:rsid w:val="00654EC1"/>
    <w:rsid w:val="00677178"/>
    <w:rsid w:val="00682CBA"/>
    <w:rsid w:val="00694E15"/>
    <w:rsid w:val="006F1980"/>
    <w:rsid w:val="00701519"/>
    <w:rsid w:val="00735EFE"/>
    <w:rsid w:val="00742F7E"/>
    <w:rsid w:val="00745073"/>
    <w:rsid w:val="00752552"/>
    <w:rsid w:val="00780807"/>
    <w:rsid w:val="007A007E"/>
    <w:rsid w:val="007C73D0"/>
    <w:rsid w:val="007D28D1"/>
    <w:rsid w:val="007E0410"/>
    <w:rsid w:val="007E3192"/>
    <w:rsid w:val="007F5FD9"/>
    <w:rsid w:val="008146F4"/>
    <w:rsid w:val="00871499"/>
    <w:rsid w:val="00875FEC"/>
    <w:rsid w:val="008802ED"/>
    <w:rsid w:val="008A63A4"/>
    <w:rsid w:val="008A7A80"/>
    <w:rsid w:val="008D6D6D"/>
    <w:rsid w:val="008E739B"/>
    <w:rsid w:val="008F3A64"/>
    <w:rsid w:val="008F3E28"/>
    <w:rsid w:val="009046C3"/>
    <w:rsid w:val="00907F8F"/>
    <w:rsid w:val="00937110"/>
    <w:rsid w:val="00950FD5"/>
    <w:rsid w:val="00951600"/>
    <w:rsid w:val="00A17501"/>
    <w:rsid w:val="00A22309"/>
    <w:rsid w:val="00A42970"/>
    <w:rsid w:val="00A70419"/>
    <w:rsid w:val="00A97AD9"/>
    <w:rsid w:val="00AA3445"/>
    <w:rsid w:val="00AC6F29"/>
    <w:rsid w:val="00B0777B"/>
    <w:rsid w:val="00B0784E"/>
    <w:rsid w:val="00B23991"/>
    <w:rsid w:val="00B30C37"/>
    <w:rsid w:val="00B41997"/>
    <w:rsid w:val="00B56B6D"/>
    <w:rsid w:val="00B66163"/>
    <w:rsid w:val="00B67CFA"/>
    <w:rsid w:val="00B76B57"/>
    <w:rsid w:val="00B96728"/>
    <w:rsid w:val="00BA76F3"/>
    <w:rsid w:val="00BF0810"/>
    <w:rsid w:val="00C24934"/>
    <w:rsid w:val="00C25065"/>
    <w:rsid w:val="00C27D38"/>
    <w:rsid w:val="00C30489"/>
    <w:rsid w:val="00C44DC6"/>
    <w:rsid w:val="00C51628"/>
    <w:rsid w:val="00C51D45"/>
    <w:rsid w:val="00C678A9"/>
    <w:rsid w:val="00C700F2"/>
    <w:rsid w:val="00C95919"/>
    <w:rsid w:val="00C964DF"/>
    <w:rsid w:val="00CA3E7D"/>
    <w:rsid w:val="00CC275A"/>
    <w:rsid w:val="00CD1CCB"/>
    <w:rsid w:val="00CF59D4"/>
    <w:rsid w:val="00D050BB"/>
    <w:rsid w:val="00D1001D"/>
    <w:rsid w:val="00D134E1"/>
    <w:rsid w:val="00D26CC4"/>
    <w:rsid w:val="00D26EFB"/>
    <w:rsid w:val="00D302BF"/>
    <w:rsid w:val="00D32909"/>
    <w:rsid w:val="00D51651"/>
    <w:rsid w:val="00D544E3"/>
    <w:rsid w:val="00D54672"/>
    <w:rsid w:val="00D56E69"/>
    <w:rsid w:val="00D71902"/>
    <w:rsid w:val="00D72E80"/>
    <w:rsid w:val="00DB74EB"/>
    <w:rsid w:val="00DC3798"/>
    <w:rsid w:val="00DE4800"/>
    <w:rsid w:val="00E05FCA"/>
    <w:rsid w:val="00E1151E"/>
    <w:rsid w:val="00E1600C"/>
    <w:rsid w:val="00E17C92"/>
    <w:rsid w:val="00E33D26"/>
    <w:rsid w:val="00E42400"/>
    <w:rsid w:val="00E46B5D"/>
    <w:rsid w:val="00E56D78"/>
    <w:rsid w:val="00E8787A"/>
    <w:rsid w:val="00E928C6"/>
    <w:rsid w:val="00EA52CE"/>
    <w:rsid w:val="00EC5A50"/>
    <w:rsid w:val="00EF3CD1"/>
    <w:rsid w:val="00F2226B"/>
    <w:rsid w:val="00F2541E"/>
    <w:rsid w:val="00F34FFE"/>
    <w:rsid w:val="00F40D02"/>
    <w:rsid w:val="00F41807"/>
    <w:rsid w:val="00F70A1A"/>
    <w:rsid w:val="00F72A1B"/>
    <w:rsid w:val="00F874A9"/>
    <w:rsid w:val="00F93291"/>
    <w:rsid w:val="00FB6507"/>
    <w:rsid w:val="00FD3096"/>
    <w:rsid w:val="00FD3AA9"/>
    <w:rsid w:val="00FF1F3C"/>
    <w:rsid w:val="00FF6029"/>
    <w:rsid w:val="011F06BE"/>
    <w:rsid w:val="024B4326"/>
    <w:rsid w:val="02AB4134"/>
    <w:rsid w:val="02B7449E"/>
    <w:rsid w:val="033B6E7D"/>
    <w:rsid w:val="040A47BB"/>
    <w:rsid w:val="04950D65"/>
    <w:rsid w:val="04C04C4C"/>
    <w:rsid w:val="04DC3246"/>
    <w:rsid w:val="04EC5FA1"/>
    <w:rsid w:val="057E5747"/>
    <w:rsid w:val="069108C6"/>
    <w:rsid w:val="06951805"/>
    <w:rsid w:val="06F253F2"/>
    <w:rsid w:val="081E04B9"/>
    <w:rsid w:val="090865FD"/>
    <w:rsid w:val="0A21732E"/>
    <w:rsid w:val="0CB124F1"/>
    <w:rsid w:val="0DBF68FD"/>
    <w:rsid w:val="0E8131DB"/>
    <w:rsid w:val="0EB6082F"/>
    <w:rsid w:val="10FE4578"/>
    <w:rsid w:val="1139057C"/>
    <w:rsid w:val="11C24774"/>
    <w:rsid w:val="12FD64CC"/>
    <w:rsid w:val="13DF1988"/>
    <w:rsid w:val="142B2BA6"/>
    <w:rsid w:val="144A1DD6"/>
    <w:rsid w:val="16F75F01"/>
    <w:rsid w:val="171347E8"/>
    <w:rsid w:val="177032ED"/>
    <w:rsid w:val="17B67D78"/>
    <w:rsid w:val="18F57676"/>
    <w:rsid w:val="19410259"/>
    <w:rsid w:val="1951240A"/>
    <w:rsid w:val="1A150658"/>
    <w:rsid w:val="1A215ACA"/>
    <w:rsid w:val="1A8A21E2"/>
    <w:rsid w:val="1B21530E"/>
    <w:rsid w:val="1C915D23"/>
    <w:rsid w:val="1CB2448E"/>
    <w:rsid w:val="20645D34"/>
    <w:rsid w:val="20933983"/>
    <w:rsid w:val="213E023B"/>
    <w:rsid w:val="22196F77"/>
    <w:rsid w:val="23144B55"/>
    <w:rsid w:val="238E14F1"/>
    <w:rsid w:val="26153E08"/>
    <w:rsid w:val="2746755A"/>
    <w:rsid w:val="284B6A9A"/>
    <w:rsid w:val="28974C41"/>
    <w:rsid w:val="28A10878"/>
    <w:rsid w:val="295645C4"/>
    <w:rsid w:val="2A575317"/>
    <w:rsid w:val="2A9C371E"/>
    <w:rsid w:val="2B2D781D"/>
    <w:rsid w:val="2B473D61"/>
    <w:rsid w:val="2C8D655F"/>
    <w:rsid w:val="2E252E25"/>
    <w:rsid w:val="2F6760D2"/>
    <w:rsid w:val="315E3BB3"/>
    <w:rsid w:val="324D5E95"/>
    <w:rsid w:val="32FF7EB7"/>
    <w:rsid w:val="33755607"/>
    <w:rsid w:val="33F62242"/>
    <w:rsid w:val="34184063"/>
    <w:rsid w:val="346A251E"/>
    <w:rsid w:val="347F2CB9"/>
    <w:rsid w:val="35231AAD"/>
    <w:rsid w:val="35840BE8"/>
    <w:rsid w:val="35AB6B9C"/>
    <w:rsid w:val="3622425C"/>
    <w:rsid w:val="376D62EC"/>
    <w:rsid w:val="38333C37"/>
    <w:rsid w:val="3916459E"/>
    <w:rsid w:val="392A5822"/>
    <w:rsid w:val="39446403"/>
    <w:rsid w:val="3A4A1A01"/>
    <w:rsid w:val="3AC41D77"/>
    <w:rsid w:val="3D4E71D1"/>
    <w:rsid w:val="3E260E41"/>
    <w:rsid w:val="3E890DE3"/>
    <w:rsid w:val="3EA91BE3"/>
    <w:rsid w:val="3F1177E1"/>
    <w:rsid w:val="3F892743"/>
    <w:rsid w:val="40B91573"/>
    <w:rsid w:val="40DE086C"/>
    <w:rsid w:val="40E12FDD"/>
    <w:rsid w:val="41300182"/>
    <w:rsid w:val="416B088F"/>
    <w:rsid w:val="41E55C2A"/>
    <w:rsid w:val="4347400B"/>
    <w:rsid w:val="43620950"/>
    <w:rsid w:val="438B475E"/>
    <w:rsid w:val="45F75336"/>
    <w:rsid w:val="46003478"/>
    <w:rsid w:val="46140E5C"/>
    <w:rsid w:val="46523C6D"/>
    <w:rsid w:val="465700F4"/>
    <w:rsid w:val="473106AE"/>
    <w:rsid w:val="47AA0445"/>
    <w:rsid w:val="48CB7DC3"/>
    <w:rsid w:val="492D57AE"/>
    <w:rsid w:val="4A95782D"/>
    <w:rsid w:val="4AD1390C"/>
    <w:rsid w:val="4B723F05"/>
    <w:rsid w:val="4BFA168C"/>
    <w:rsid w:val="4C2502C8"/>
    <w:rsid w:val="4EC100CA"/>
    <w:rsid w:val="4F031046"/>
    <w:rsid w:val="4F1D5100"/>
    <w:rsid w:val="4FD32583"/>
    <w:rsid w:val="508B3032"/>
    <w:rsid w:val="516F0D03"/>
    <w:rsid w:val="528A4855"/>
    <w:rsid w:val="52B712C7"/>
    <w:rsid w:val="55C908C6"/>
    <w:rsid w:val="56C8194B"/>
    <w:rsid w:val="58C1672F"/>
    <w:rsid w:val="58D66194"/>
    <w:rsid w:val="58D94488"/>
    <w:rsid w:val="5A266AE8"/>
    <w:rsid w:val="5AB31085"/>
    <w:rsid w:val="5B2C3EC6"/>
    <w:rsid w:val="5B5F03A4"/>
    <w:rsid w:val="5CA84AD0"/>
    <w:rsid w:val="5CB23FCC"/>
    <w:rsid w:val="5CEE432A"/>
    <w:rsid w:val="5D5C0005"/>
    <w:rsid w:val="5F4D7B61"/>
    <w:rsid w:val="5FB650CD"/>
    <w:rsid w:val="5FDA20D0"/>
    <w:rsid w:val="61804639"/>
    <w:rsid w:val="61A935C5"/>
    <w:rsid w:val="62AE5783"/>
    <w:rsid w:val="63A16F83"/>
    <w:rsid w:val="663C1792"/>
    <w:rsid w:val="66C92D4C"/>
    <w:rsid w:val="66F70A5B"/>
    <w:rsid w:val="67034C76"/>
    <w:rsid w:val="676705B3"/>
    <w:rsid w:val="67B2391E"/>
    <w:rsid w:val="69136471"/>
    <w:rsid w:val="691C7EDF"/>
    <w:rsid w:val="6A245C3B"/>
    <w:rsid w:val="6A7C289B"/>
    <w:rsid w:val="6A7D444D"/>
    <w:rsid w:val="6AD67828"/>
    <w:rsid w:val="6C097DC0"/>
    <w:rsid w:val="6CED5998"/>
    <w:rsid w:val="6D393D0D"/>
    <w:rsid w:val="6D673A8B"/>
    <w:rsid w:val="6E7C01C9"/>
    <w:rsid w:val="70337422"/>
    <w:rsid w:val="703603A6"/>
    <w:rsid w:val="70627164"/>
    <w:rsid w:val="71A96B17"/>
    <w:rsid w:val="71C852BA"/>
    <w:rsid w:val="71CA07BD"/>
    <w:rsid w:val="72151F5C"/>
    <w:rsid w:val="72531906"/>
    <w:rsid w:val="726C5429"/>
    <w:rsid w:val="736206C6"/>
    <w:rsid w:val="740F4CA1"/>
    <w:rsid w:val="74A70C95"/>
    <w:rsid w:val="767650D1"/>
    <w:rsid w:val="76F450A2"/>
    <w:rsid w:val="77114867"/>
    <w:rsid w:val="77785510"/>
    <w:rsid w:val="779947BF"/>
    <w:rsid w:val="77A24641"/>
    <w:rsid w:val="77DE07C9"/>
    <w:rsid w:val="78217947"/>
    <w:rsid w:val="79615030"/>
    <w:rsid w:val="79846746"/>
    <w:rsid w:val="799314ED"/>
    <w:rsid w:val="79AC0945"/>
    <w:rsid w:val="79AD4C4F"/>
    <w:rsid w:val="79E005EE"/>
    <w:rsid w:val="7A187700"/>
    <w:rsid w:val="7A5B041C"/>
    <w:rsid w:val="7A796CE8"/>
    <w:rsid w:val="7A910EA2"/>
    <w:rsid w:val="7AC76A65"/>
    <w:rsid w:val="7B2B296D"/>
    <w:rsid w:val="7B8D608A"/>
    <w:rsid w:val="7C4924F5"/>
    <w:rsid w:val="7CAE2D42"/>
    <w:rsid w:val="7CFB41A0"/>
    <w:rsid w:val="7DC13A78"/>
    <w:rsid w:val="7DFC3333"/>
    <w:rsid w:val="7F01339C"/>
    <w:rsid w:val="7FDC57C4"/>
    <w:rsid w:val="7FE355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Courier New" w:hAnsi="Courier New" w:eastAsia="Courier New" w:cs="Courier New"/>
      <w:color w:val="000000"/>
      <w:sz w:val="24"/>
      <w:szCs w:val="24"/>
      <w:lang w:val="zh-TW"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2">
    <w:name w:val="heading 2"/>
    <w:basedOn w:val="1"/>
    <w:next w:val="1"/>
    <w:link w:val="155"/>
    <w:unhideWhenUsed/>
    <w:qFormat/>
    <w:uiPriority w:val="9"/>
    <w:pPr>
      <w:keepNext/>
      <w:keepLines/>
      <w:spacing w:before="260" w:after="260" w:line="416" w:lineRule="auto"/>
      <w:jc w:val="both"/>
      <w:outlineLvl w:val="1"/>
    </w:pPr>
    <w:rPr>
      <w:rFonts w:ascii="Arial" w:hAnsi="Arial" w:eastAsia="黑体" w:cs="Times New Roman"/>
      <w:b/>
      <w:bCs/>
      <w:color w:val="auto"/>
      <w:kern w:val="2"/>
      <w:sz w:val="32"/>
      <w:szCs w:val="32"/>
      <w:lang w:val="en-US"/>
    </w:rPr>
  </w:style>
  <w:style w:type="paragraph" w:styleId="4">
    <w:name w:val="heading 3"/>
    <w:basedOn w:val="1"/>
    <w:next w:val="1"/>
    <w:link w:val="156"/>
    <w:unhideWhenUsed/>
    <w:qFormat/>
    <w:uiPriority w:val="9"/>
    <w:pPr>
      <w:keepNext/>
      <w:keepLines/>
      <w:spacing w:before="260" w:after="260" w:line="416" w:lineRule="auto"/>
      <w:jc w:val="both"/>
      <w:outlineLvl w:val="2"/>
    </w:pPr>
    <w:rPr>
      <w:rFonts w:ascii="Times New Roman" w:hAnsi="Times New Roman" w:eastAsia="宋体" w:cs="Times New Roman"/>
      <w:b/>
      <w:bCs/>
      <w:color w:val="auto"/>
      <w:kern w:val="2"/>
      <w:sz w:val="32"/>
      <w:szCs w:val="32"/>
      <w:lang w:val="en-US"/>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spacing w:line="530" w:lineRule="exact"/>
      <w:ind w:firstLine="600"/>
    </w:pPr>
    <w:rPr>
      <w:rFonts w:eastAsia="仿宋_GB2312"/>
      <w:kern w:val="0"/>
      <w:sz w:val="30"/>
      <w:szCs w:val="20"/>
    </w:rPr>
  </w:style>
  <w:style w:type="paragraph" w:styleId="6">
    <w:name w:val="annotation text"/>
    <w:basedOn w:val="1"/>
    <w:link w:val="157"/>
    <w:unhideWhenUsed/>
    <w:qFormat/>
    <w:uiPriority w:val="99"/>
  </w:style>
  <w:style w:type="paragraph" w:styleId="7">
    <w:name w:val="Body Text"/>
    <w:basedOn w:val="1"/>
    <w:next w:val="8"/>
    <w:qFormat/>
    <w:uiPriority w:val="0"/>
    <w:pPr>
      <w:spacing w:after="120"/>
    </w:pPr>
  </w:style>
  <w:style w:type="paragraph" w:styleId="8">
    <w:name w:val="Title"/>
    <w:basedOn w:val="1"/>
    <w:next w:val="1"/>
    <w:qFormat/>
    <w:uiPriority w:val="0"/>
    <w:pPr>
      <w:spacing w:before="240" w:after="60"/>
      <w:jc w:val="center"/>
      <w:outlineLvl w:val="0"/>
    </w:pPr>
    <w:rPr>
      <w:rFonts w:ascii="Arial" w:hAnsi="Arial" w:cs="Arial"/>
      <w:b/>
      <w:bCs/>
      <w:sz w:val="32"/>
      <w:szCs w:val="32"/>
    </w:rPr>
  </w:style>
  <w:style w:type="paragraph" w:styleId="9">
    <w:name w:val="Balloon Text"/>
    <w:basedOn w:val="1"/>
    <w:link w:val="152"/>
    <w:qFormat/>
    <w:uiPriority w:val="0"/>
    <w:rPr>
      <w:sz w:val="18"/>
      <w:szCs w:val="18"/>
    </w:rPr>
  </w:style>
  <w:style w:type="paragraph" w:styleId="10">
    <w:name w:val="footer"/>
    <w:basedOn w:val="1"/>
    <w:link w:val="151"/>
    <w:qFormat/>
    <w:uiPriority w:val="99"/>
    <w:pPr>
      <w:tabs>
        <w:tab w:val="center" w:pos="4153"/>
        <w:tab w:val="right" w:pos="8306"/>
      </w:tabs>
      <w:snapToGrid w:val="0"/>
    </w:pPr>
    <w:rPr>
      <w:sz w:val="18"/>
      <w:szCs w:val="18"/>
    </w:rPr>
  </w:style>
  <w:style w:type="paragraph" w:styleId="11">
    <w:name w:val="header"/>
    <w:basedOn w:val="1"/>
    <w:link w:val="150"/>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character" w:styleId="16">
    <w:name w:val="page number"/>
    <w:basedOn w:val="15"/>
    <w:qFormat/>
    <w:uiPriority w:val="0"/>
  </w:style>
  <w:style w:type="character" w:styleId="17">
    <w:name w:val="Hyperlink"/>
    <w:basedOn w:val="15"/>
    <w:qFormat/>
    <w:uiPriority w:val="0"/>
    <w:rPr>
      <w:color w:val="0066CC"/>
      <w:u w:val="single"/>
    </w:rPr>
  </w:style>
  <w:style w:type="character" w:styleId="18">
    <w:name w:val="annotation reference"/>
    <w:basedOn w:val="15"/>
    <w:unhideWhenUsed/>
    <w:qFormat/>
    <w:uiPriority w:val="99"/>
    <w:rPr>
      <w:sz w:val="21"/>
      <w:szCs w:val="21"/>
    </w:rPr>
  </w:style>
  <w:style w:type="character" w:customStyle="1" w:styleId="19">
    <w:name w:val="正文文本 (2)_"/>
    <w:basedOn w:val="15"/>
    <w:link w:val="20"/>
    <w:qFormat/>
    <w:uiPriority w:val="0"/>
    <w:rPr>
      <w:rFonts w:ascii="MingLiU" w:hAnsi="MingLiU" w:eastAsia="MingLiU" w:cs="MingLiU"/>
      <w:spacing w:val="-10"/>
      <w:sz w:val="46"/>
      <w:szCs w:val="46"/>
      <w:u w:val="none"/>
    </w:rPr>
  </w:style>
  <w:style w:type="paragraph" w:customStyle="1" w:styleId="20">
    <w:name w:val="正文文本 (2)"/>
    <w:basedOn w:val="1"/>
    <w:link w:val="19"/>
    <w:qFormat/>
    <w:uiPriority w:val="0"/>
    <w:pPr>
      <w:shd w:val="clear" w:color="auto" w:fill="FFFFFF"/>
      <w:spacing w:after="4320" w:line="0" w:lineRule="atLeast"/>
      <w:jc w:val="center"/>
    </w:pPr>
    <w:rPr>
      <w:rFonts w:ascii="MingLiU" w:hAnsi="MingLiU" w:eastAsia="MingLiU" w:cs="MingLiU"/>
      <w:spacing w:val="-10"/>
      <w:sz w:val="46"/>
      <w:szCs w:val="46"/>
    </w:rPr>
  </w:style>
  <w:style w:type="character" w:customStyle="1" w:styleId="21">
    <w:name w:val="正文文本 (3)_"/>
    <w:basedOn w:val="15"/>
    <w:link w:val="22"/>
    <w:qFormat/>
    <w:uiPriority w:val="0"/>
    <w:rPr>
      <w:rFonts w:ascii="Angsana New" w:hAnsi="Angsana New" w:eastAsia="Angsana New" w:cs="Angsana New"/>
      <w:b/>
      <w:bCs/>
      <w:sz w:val="72"/>
      <w:szCs w:val="72"/>
      <w:u w:val="none"/>
      <w:lang w:val="en-US"/>
    </w:rPr>
  </w:style>
  <w:style w:type="paragraph" w:customStyle="1" w:styleId="22">
    <w:name w:val="正文文本 (3)"/>
    <w:basedOn w:val="1"/>
    <w:link w:val="21"/>
    <w:qFormat/>
    <w:uiPriority w:val="0"/>
    <w:pPr>
      <w:shd w:val="clear" w:color="auto" w:fill="FFFFFF"/>
      <w:spacing w:before="480" w:after="4500" w:line="0" w:lineRule="atLeast"/>
      <w:jc w:val="center"/>
    </w:pPr>
    <w:rPr>
      <w:rFonts w:ascii="Angsana New" w:hAnsi="Angsana New" w:eastAsia="Angsana New" w:cs="Angsana New"/>
      <w:b/>
      <w:bCs/>
      <w:sz w:val="72"/>
      <w:szCs w:val="72"/>
      <w:lang w:val="en-US"/>
    </w:rPr>
  </w:style>
  <w:style w:type="character" w:customStyle="1" w:styleId="23">
    <w:name w:val="正文文本 (3) + MingLiU"/>
    <w:basedOn w:val="21"/>
    <w:qFormat/>
    <w:uiPriority w:val="0"/>
    <w:rPr>
      <w:rFonts w:ascii="MingLiU" w:hAnsi="MingLiU" w:eastAsia="MingLiU" w:cs="MingLiU"/>
      <w:color w:val="000000"/>
      <w:spacing w:val="0"/>
      <w:w w:val="100"/>
      <w:position w:val="0"/>
      <w:sz w:val="60"/>
      <w:szCs w:val="60"/>
      <w:u w:val="none"/>
      <w:lang w:val="zh-CN"/>
    </w:rPr>
  </w:style>
  <w:style w:type="character" w:customStyle="1" w:styleId="24">
    <w:name w:val="正文文本 (3) + MingLiU1"/>
    <w:basedOn w:val="21"/>
    <w:qFormat/>
    <w:uiPriority w:val="0"/>
    <w:rPr>
      <w:rFonts w:ascii="MingLiU" w:hAnsi="MingLiU" w:eastAsia="MingLiU" w:cs="MingLiU"/>
      <w:color w:val="000000"/>
      <w:spacing w:val="-10"/>
      <w:w w:val="100"/>
      <w:position w:val="0"/>
      <w:sz w:val="46"/>
      <w:szCs w:val="46"/>
      <w:u w:val="none"/>
      <w:lang w:val="zh-TW"/>
    </w:rPr>
  </w:style>
  <w:style w:type="character" w:customStyle="1" w:styleId="25">
    <w:name w:val="正文文本 (4)_"/>
    <w:basedOn w:val="15"/>
    <w:link w:val="26"/>
    <w:qFormat/>
    <w:uiPriority w:val="0"/>
    <w:rPr>
      <w:rFonts w:ascii="MingLiU" w:hAnsi="MingLiU" w:eastAsia="MingLiU" w:cs="MingLiU"/>
      <w:spacing w:val="20"/>
      <w:sz w:val="33"/>
      <w:szCs w:val="33"/>
      <w:u w:val="none"/>
    </w:rPr>
  </w:style>
  <w:style w:type="paragraph" w:customStyle="1" w:styleId="26">
    <w:name w:val="正文文本 (4)"/>
    <w:basedOn w:val="1"/>
    <w:link w:val="25"/>
    <w:qFormat/>
    <w:uiPriority w:val="0"/>
    <w:pPr>
      <w:shd w:val="clear" w:color="auto" w:fill="FFFFFF"/>
      <w:spacing w:before="4500" w:line="835" w:lineRule="exact"/>
      <w:jc w:val="center"/>
    </w:pPr>
    <w:rPr>
      <w:rFonts w:ascii="MingLiU" w:hAnsi="MingLiU" w:eastAsia="MingLiU" w:cs="MingLiU"/>
      <w:spacing w:val="20"/>
      <w:sz w:val="33"/>
      <w:szCs w:val="33"/>
    </w:rPr>
  </w:style>
  <w:style w:type="character" w:customStyle="1" w:styleId="27">
    <w:name w:val="正文文本 (4) + Angsana New"/>
    <w:basedOn w:val="25"/>
    <w:qFormat/>
    <w:uiPriority w:val="0"/>
    <w:rPr>
      <w:rFonts w:ascii="Angsana New" w:hAnsi="Angsana New" w:eastAsia="Angsana New" w:cs="Angsana New"/>
      <w:color w:val="000000"/>
      <w:spacing w:val="0"/>
      <w:w w:val="100"/>
      <w:position w:val="0"/>
      <w:sz w:val="54"/>
      <w:szCs w:val="54"/>
      <w:u w:val="none"/>
      <w:lang w:val="zh-TW"/>
    </w:rPr>
  </w:style>
  <w:style w:type="character" w:customStyle="1" w:styleId="28">
    <w:name w:val="标题 #2_"/>
    <w:basedOn w:val="15"/>
    <w:link w:val="29"/>
    <w:qFormat/>
    <w:uiPriority w:val="0"/>
    <w:rPr>
      <w:rFonts w:ascii="MingLiU" w:hAnsi="MingLiU" w:eastAsia="MingLiU" w:cs="MingLiU"/>
      <w:sz w:val="20"/>
      <w:szCs w:val="20"/>
      <w:u w:val="none"/>
    </w:rPr>
  </w:style>
  <w:style w:type="paragraph" w:customStyle="1" w:styleId="29">
    <w:name w:val="标题 #24"/>
    <w:basedOn w:val="1"/>
    <w:link w:val="28"/>
    <w:qFormat/>
    <w:uiPriority w:val="0"/>
    <w:pPr>
      <w:shd w:val="clear" w:color="auto" w:fill="FFFFFF"/>
      <w:spacing w:after="240" w:line="0" w:lineRule="atLeast"/>
      <w:ind w:hanging="420"/>
      <w:outlineLvl w:val="1"/>
    </w:pPr>
    <w:rPr>
      <w:rFonts w:ascii="MingLiU" w:hAnsi="MingLiU" w:eastAsia="MingLiU" w:cs="MingLiU"/>
      <w:sz w:val="20"/>
      <w:szCs w:val="20"/>
    </w:rPr>
  </w:style>
  <w:style w:type="character" w:customStyle="1" w:styleId="30">
    <w:name w:val="标题 #2 + 间距 2 pt"/>
    <w:basedOn w:val="28"/>
    <w:qFormat/>
    <w:uiPriority w:val="0"/>
    <w:rPr>
      <w:rFonts w:ascii="MingLiU" w:hAnsi="MingLiU" w:eastAsia="MingLiU" w:cs="MingLiU"/>
      <w:color w:val="000000"/>
      <w:spacing w:val="40"/>
      <w:w w:val="100"/>
      <w:position w:val="0"/>
      <w:sz w:val="20"/>
      <w:szCs w:val="20"/>
      <w:u w:val="none"/>
      <w:lang w:val="zh-TW"/>
    </w:rPr>
  </w:style>
  <w:style w:type="character" w:customStyle="1" w:styleId="31">
    <w:name w:val="标题 #2"/>
    <w:basedOn w:val="28"/>
    <w:qFormat/>
    <w:uiPriority w:val="0"/>
    <w:rPr>
      <w:rFonts w:ascii="MingLiU" w:hAnsi="MingLiU" w:eastAsia="MingLiU" w:cs="MingLiU"/>
      <w:color w:val="000000"/>
      <w:spacing w:val="0"/>
      <w:w w:val="100"/>
      <w:position w:val="0"/>
      <w:sz w:val="20"/>
      <w:szCs w:val="20"/>
      <w:u w:val="none"/>
      <w:lang w:val="en-US"/>
    </w:rPr>
  </w:style>
  <w:style w:type="character" w:customStyle="1" w:styleId="32">
    <w:name w:val="页眉或页脚_"/>
    <w:basedOn w:val="15"/>
    <w:link w:val="33"/>
    <w:qFormat/>
    <w:uiPriority w:val="0"/>
    <w:rPr>
      <w:rFonts w:ascii="MingLiU" w:hAnsi="MingLiU" w:eastAsia="MingLiU" w:cs="MingLiU"/>
      <w:sz w:val="19"/>
      <w:szCs w:val="19"/>
      <w:u w:val="none"/>
    </w:rPr>
  </w:style>
  <w:style w:type="paragraph" w:customStyle="1" w:styleId="33">
    <w:name w:val="页眉或页脚1"/>
    <w:basedOn w:val="1"/>
    <w:link w:val="32"/>
    <w:qFormat/>
    <w:uiPriority w:val="0"/>
    <w:pPr>
      <w:shd w:val="clear" w:color="auto" w:fill="FFFFFF"/>
      <w:spacing w:line="0" w:lineRule="atLeast"/>
    </w:pPr>
    <w:rPr>
      <w:rFonts w:ascii="MingLiU" w:hAnsi="MingLiU" w:eastAsia="MingLiU" w:cs="MingLiU"/>
      <w:sz w:val="19"/>
      <w:szCs w:val="19"/>
    </w:rPr>
  </w:style>
  <w:style w:type="character" w:customStyle="1" w:styleId="34">
    <w:name w:val="页眉或页脚"/>
    <w:basedOn w:val="32"/>
    <w:qFormat/>
    <w:uiPriority w:val="0"/>
    <w:rPr>
      <w:rFonts w:ascii="MingLiU" w:hAnsi="MingLiU" w:eastAsia="MingLiU" w:cs="MingLiU"/>
      <w:color w:val="000000"/>
      <w:spacing w:val="0"/>
      <w:w w:val="100"/>
      <w:position w:val="0"/>
      <w:sz w:val="19"/>
      <w:szCs w:val="19"/>
      <w:u w:val="none"/>
      <w:lang w:val="zh-TW"/>
    </w:rPr>
  </w:style>
  <w:style w:type="character" w:customStyle="1" w:styleId="35">
    <w:name w:val="页眉或页脚 + Angsana New"/>
    <w:basedOn w:val="32"/>
    <w:qFormat/>
    <w:uiPriority w:val="0"/>
    <w:rPr>
      <w:rFonts w:ascii="Angsana New" w:hAnsi="Angsana New" w:eastAsia="Angsana New" w:cs="Angsana New"/>
      <w:color w:val="000000"/>
      <w:spacing w:val="0"/>
      <w:w w:val="100"/>
      <w:position w:val="0"/>
      <w:sz w:val="31"/>
      <w:szCs w:val="31"/>
      <w:u w:val="none"/>
      <w:lang w:val="zh-CN"/>
    </w:rPr>
  </w:style>
  <w:style w:type="character" w:customStyle="1" w:styleId="36">
    <w:name w:val="正文文本_"/>
    <w:basedOn w:val="15"/>
    <w:link w:val="37"/>
    <w:qFormat/>
    <w:uiPriority w:val="0"/>
    <w:rPr>
      <w:rFonts w:ascii="MingLiU" w:hAnsi="MingLiU" w:eastAsia="MingLiU" w:cs="MingLiU"/>
      <w:sz w:val="20"/>
      <w:szCs w:val="20"/>
      <w:u w:val="none"/>
    </w:rPr>
  </w:style>
  <w:style w:type="paragraph" w:customStyle="1" w:styleId="37">
    <w:name w:val="正文文本1"/>
    <w:basedOn w:val="1"/>
    <w:link w:val="36"/>
    <w:qFormat/>
    <w:uiPriority w:val="0"/>
    <w:pPr>
      <w:shd w:val="clear" w:color="auto" w:fill="FFFFFF"/>
      <w:spacing w:before="240" w:line="408" w:lineRule="exact"/>
      <w:ind w:hanging="480"/>
      <w:jc w:val="distribute"/>
    </w:pPr>
    <w:rPr>
      <w:rFonts w:ascii="MingLiU" w:hAnsi="MingLiU" w:eastAsia="MingLiU" w:cs="MingLiU"/>
      <w:sz w:val="20"/>
      <w:szCs w:val="20"/>
    </w:rPr>
  </w:style>
  <w:style w:type="character" w:customStyle="1" w:styleId="38">
    <w:name w:val="标题 #21"/>
    <w:basedOn w:val="28"/>
    <w:qFormat/>
    <w:uiPriority w:val="0"/>
    <w:rPr>
      <w:rFonts w:ascii="MingLiU" w:hAnsi="MingLiU" w:eastAsia="MingLiU" w:cs="MingLiU"/>
      <w:color w:val="000000"/>
      <w:spacing w:val="0"/>
      <w:w w:val="100"/>
      <w:position w:val="0"/>
      <w:sz w:val="20"/>
      <w:szCs w:val="20"/>
      <w:u w:val="none"/>
      <w:lang w:val="en-US"/>
    </w:rPr>
  </w:style>
  <w:style w:type="character" w:customStyle="1" w:styleId="39">
    <w:name w:val="标题 #22"/>
    <w:basedOn w:val="28"/>
    <w:qFormat/>
    <w:uiPriority w:val="0"/>
    <w:rPr>
      <w:rFonts w:ascii="MingLiU" w:hAnsi="MingLiU" w:eastAsia="MingLiU" w:cs="MingLiU"/>
      <w:color w:val="000000"/>
      <w:spacing w:val="0"/>
      <w:w w:val="100"/>
      <w:position w:val="0"/>
      <w:sz w:val="20"/>
      <w:szCs w:val="20"/>
      <w:u w:val="single"/>
      <w:lang w:val="zh-TW"/>
    </w:rPr>
  </w:style>
  <w:style w:type="character" w:customStyle="1" w:styleId="40">
    <w:name w:val="标题 #23"/>
    <w:basedOn w:val="28"/>
    <w:qFormat/>
    <w:uiPriority w:val="0"/>
    <w:rPr>
      <w:rFonts w:ascii="MingLiU" w:hAnsi="MingLiU" w:eastAsia="MingLiU" w:cs="MingLiU"/>
      <w:color w:val="000000"/>
      <w:spacing w:val="0"/>
      <w:w w:val="100"/>
      <w:position w:val="0"/>
      <w:sz w:val="20"/>
      <w:szCs w:val="20"/>
      <w:u w:val="none"/>
      <w:lang w:val="zh-CN"/>
    </w:rPr>
  </w:style>
  <w:style w:type="character" w:customStyle="1" w:styleId="41">
    <w:name w:val="正文文本 (5) Exact"/>
    <w:basedOn w:val="15"/>
    <w:link w:val="42"/>
    <w:qFormat/>
    <w:uiPriority w:val="0"/>
    <w:rPr>
      <w:rFonts w:ascii="MingLiU" w:hAnsi="MingLiU" w:eastAsia="MingLiU" w:cs="MingLiU"/>
      <w:spacing w:val="66"/>
      <w:sz w:val="19"/>
      <w:szCs w:val="19"/>
      <w:u w:val="none"/>
    </w:rPr>
  </w:style>
  <w:style w:type="paragraph" w:customStyle="1" w:styleId="42">
    <w:name w:val="正文文本 (5)"/>
    <w:basedOn w:val="1"/>
    <w:link w:val="41"/>
    <w:qFormat/>
    <w:uiPriority w:val="0"/>
    <w:pPr>
      <w:shd w:val="clear" w:color="auto" w:fill="FFFFFF"/>
      <w:spacing w:line="0" w:lineRule="atLeast"/>
    </w:pPr>
    <w:rPr>
      <w:rFonts w:ascii="MingLiU" w:hAnsi="MingLiU" w:eastAsia="MingLiU" w:cs="MingLiU"/>
      <w:spacing w:val="66"/>
      <w:sz w:val="19"/>
      <w:szCs w:val="19"/>
    </w:rPr>
  </w:style>
  <w:style w:type="character" w:customStyle="1" w:styleId="43">
    <w:name w:val="正文文本 Exact"/>
    <w:basedOn w:val="15"/>
    <w:qFormat/>
    <w:uiPriority w:val="0"/>
    <w:rPr>
      <w:rFonts w:ascii="MingLiU" w:hAnsi="MingLiU" w:eastAsia="MingLiU" w:cs="MingLiU"/>
      <w:spacing w:val="7"/>
      <w:sz w:val="19"/>
      <w:szCs w:val="19"/>
      <w:u w:val="none"/>
    </w:rPr>
  </w:style>
  <w:style w:type="character" w:customStyle="1" w:styleId="44">
    <w:name w:val="正文文本 + 间距 1 pt Exact"/>
    <w:basedOn w:val="36"/>
    <w:qFormat/>
    <w:uiPriority w:val="0"/>
    <w:rPr>
      <w:rFonts w:ascii="MingLiU" w:hAnsi="MingLiU" w:eastAsia="MingLiU" w:cs="MingLiU"/>
      <w:color w:val="000000"/>
      <w:spacing w:val="37"/>
      <w:w w:val="100"/>
      <w:position w:val="0"/>
      <w:sz w:val="19"/>
      <w:szCs w:val="19"/>
      <w:u w:val="none"/>
      <w:lang w:val="zh-TW"/>
    </w:rPr>
  </w:style>
  <w:style w:type="character" w:customStyle="1" w:styleId="45">
    <w:name w:val="正文文本 + 间距 0 pt Exact"/>
    <w:basedOn w:val="36"/>
    <w:qFormat/>
    <w:uiPriority w:val="0"/>
    <w:rPr>
      <w:rFonts w:ascii="MingLiU" w:hAnsi="MingLiU" w:eastAsia="MingLiU" w:cs="MingLiU"/>
      <w:color w:val="000000"/>
      <w:spacing w:val="2"/>
      <w:w w:val="100"/>
      <w:position w:val="0"/>
      <w:sz w:val="19"/>
      <w:szCs w:val="19"/>
      <w:u w:val="none"/>
      <w:lang w:val="en-US"/>
    </w:rPr>
  </w:style>
  <w:style w:type="character" w:customStyle="1" w:styleId="46">
    <w:name w:val="正文文本 + 间距 0 pt Exact1"/>
    <w:basedOn w:val="36"/>
    <w:qFormat/>
    <w:uiPriority w:val="0"/>
    <w:rPr>
      <w:rFonts w:ascii="MingLiU" w:hAnsi="MingLiU" w:eastAsia="MingLiU" w:cs="MingLiU"/>
      <w:color w:val="000000"/>
      <w:spacing w:val="2"/>
      <w:w w:val="100"/>
      <w:position w:val="0"/>
      <w:sz w:val="19"/>
      <w:szCs w:val="19"/>
      <w:u w:val="none"/>
      <w:lang w:val="en-US"/>
    </w:rPr>
  </w:style>
  <w:style w:type="character" w:customStyle="1" w:styleId="47">
    <w:name w:val="正文文本 + 间距 0 pt Exact2"/>
    <w:basedOn w:val="36"/>
    <w:qFormat/>
    <w:uiPriority w:val="0"/>
    <w:rPr>
      <w:rFonts w:ascii="MingLiU" w:hAnsi="MingLiU" w:eastAsia="MingLiU" w:cs="MingLiU"/>
      <w:color w:val="000000"/>
      <w:spacing w:val="2"/>
      <w:w w:val="100"/>
      <w:position w:val="0"/>
      <w:sz w:val="19"/>
      <w:szCs w:val="19"/>
      <w:u w:val="none"/>
      <w:lang w:val="en-US"/>
    </w:rPr>
  </w:style>
  <w:style w:type="character" w:customStyle="1" w:styleId="48">
    <w:name w:val="正文文本 (6) Exact"/>
    <w:basedOn w:val="15"/>
    <w:link w:val="49"/>
    <w:qFormat/>
    <w:uiPriority w:val="0"/>
    <w:rPr>
      <w:rFonts w:ascii="MingLiU" w:hAnsi="MingLiU" w:eastAsia="MingLiU" w:cs="MingLiU"/>
      <w:spacing w:val="62"/>
      <w:sz w:val="19"/>
      <w:szCs w:val="19"/>
      <w:u w:val="none"/>
    </w:rPr>
  </w:style>
  <w:style w:type="paragraph" w:customStyle="1" w:styleId="49">
    <w:name w:val="正文文本 (6)"/>
    <w:basedOn w:val="1"/>
    <w:link w:val="48"/>
    <w:qFormat/>
    <w:uiPriority w:val="0"/>
    <w:pPr>
      <w:shd w:val="clear" w:color="auto" w:fill="FFFFFF"/>
      <w:spacing w:line="0" w:lineRule="atLeast"/>
    </w:pPr>
    <w:rPr>
      <w:rFonts w:ascii="MingLiU" w:hAnsi="MingLiU" w:eastAsia="MingLiU" w:cs="MingLiU"/>
      <w:spacing w:val="62"/>
      <w:sz w:val="19"/>
      <w:szCs w:val="19"/>
    </w:rPr>
  </w:style>
  <w:style w:type="character" w:customStyle="1" w:styleId="50">
    <w:name w:val="正文文本 (7) Exact"/>
    <w:basedOn w:val="15"/>
    <w:qFormat/>
    <w:uiPriority w:val="0"/>
    <w:rPr>
      <w:rFonts w:ascii="MingLiU" w:hAnsi="MingLiU" w:eastAsia="MingLiU" w:cs="MingLiU"/>
      <w:spacing w:val="2"/>
      <w:sz w:val="19"/>
      <w:szCs w:val="19"/>
      <w:u w:val="none"/>
      <w:lang w:val="en-US"/>
    </w:rPr>
  </w:style>
  <w:style w:type="character" w:customStyle="1" w:styleId="51">
    <w:name w:val="正文文本 (7) + 间距 0 pt Exact"/>
    <w:basedOn w:val="52"/>
    <w:qFormat/>
    <w:uiPriority w:val="0"/>
    <w:rPr>
      <w:rFonts w:ascii="MingLiU" w:hAnsi="MingLiU" w:eastAsia="MingLiU" w:cs="MingLiU"/>
      <w:spacing w:val="7"/>
      <w:sz w:val="19"/>
      <w:szCs w:val="19"/>
      <w:u w:val="none"/>
      <w:lang w:val="zh-TW"/>
    </w:rPr>
  </w:style>
  <w:style w:type="character" w:customStyle="1" w:styleId="52">
    <w:name w:val="正文文本 (7)_"/>
    <w:basedOn w:val="15"/>
    <w:link w:val="53"/>
    <w:qFormat/>
    <w:uiPriority w:val="0"/>
    <w:rPr>
      <w:rFonts w:ascii="MingLiU" w:hAnsi="MingLiU" w:eastAsia="MingLiU" w:cs="MingLiU"/>
      <w:sz w:val="20"/>
      <w:szCs w:val="20"/>
      <w:u w:val="none"/>
      <w:lang w:val="en-US"/>
    </w:rPr>
  </w:style>
  <w:style w:type="paragraph" w:customStyle="1" w:styleId="53">
    <w:name w:val="正文文本 (7)11"/>
    <w:basedOn w:val="1"/>
    <w:link w:val="52"/>
    <w:qFormat/>
    <w:uiPriority w:val="0"/>
    <w:pPr>
      <w:shd w:val="clear" w:color="auto" w:fill="FFFFFF"/>
      <w:spacing w:line="269" w:lineRule="exact"/>
      <w:ind w:hanging="460"/>
    </w:pPr>
    <w:rPr>
      <w:rFonts w:ascii="MingLiU" w:hAnsi="MingLiU" w:eastAsia="MingLiU" w:cs="MingLiU"/>
      <w:sz w:val="20"/>
      <w:szCs w:val="20"/>
      <w:lang w:val="en-US"/>
    </w:rPr>
  </w:style>
  <w:style w:type="character" w:customStyle="1" w:styleId="54">
    <w:name w:val="正文文本 + 间距 2 pt"/>
    <w:basedOn w:val="36"/>
    <w:qFormat/>
    <w:uiPriority w:val="0"/>
    <w:rPr>
      <w:rFonts w:ascii="MingLiU" w:hAnsi="MingLiU" w:eastAsia="MingLiU" w:cs="MingLiU"/>
      <w:color w:val="000000"/>
      <w:spacing w:val="40"/>
      <w:w w:val="100"/>
      <w:position w:val="0"/>
      <w:sz w:val="20"/>
      <w:szCs w:val="20"/>
      <w:u w:val="none"/>
      <w:lang w:val="zh-TW"/>
    </w:rPr>
  </w:style>
  <w:style w:type="character" w:customStyle="1" w:styleId="55">
    <w:name w:val="正文文本 (8) Exact"/>
    <w:basedOn w:val="15"/>
    <w:link w:val="56"/>
    <w:qFormat/>
    <w:uiPriority w:val="0"/>
    <w:rPr>
      <w:rFonts w:ascii="MingLiU" w:hAnsi="MingLiU" w:eastAsia="MingLiU" w:cs="MingLiU"/>
      <w:spacing w:val="71"/>
      <w:sz w:val="19"/>
      <w:szCs w:val="19"/>
      <w:u w:val="none"/>
    </w:rPr>
  </w:style>
  <w:style w:type="paragraph" w:customStyle="1" w:styleId="56">
    <w:name w:val="正文文本 (8)"/>
    <w:basedOn w:val="1"/>
    <w:link w:val="55"/>
    <w:qFormat/>
    <w:uiPriority w:val="0"/>
    <w:pPr>
      <w:shd w:val="clear" w:color="auto" w:fill="FFFFFF"/>
      <w:spacing w:line="0" w:lineRule="atLeast"/>
    </w:pPr>
    <w:rPr>
      <w:rFonts w:ascii="MingLiU" w:hAnsi="MingLiU" w:eastAsia="MingLiU" w:cs="MingLiU"/>
      <w:spacing w:val="71"/>
      <w:sz w:val="19"/>
      <w:szCs w:val="19"/>
    </w:rPr>
  </w:style>
  <w:style w:type="character" w:customStyle="1" w:styleId="57">
    <w:name w:val="正文文本 + 间距 1 pt Exact1"/>
    <w:basedOn w:val="36"/>
    <w:qFormat/>
    <w:uiPriority w:val="0"/>
    <w:rPr>
      <w:rFonts w:ascii="MingLiU" w:hAnsi="MingLiU" w:eastAsia="MingLiU" w:cs="MingLiU"/>
      <w:color w:val="000000"/>
      <w:spacing w:val="37"/>
      <w:w w:val="100"/>
      <w:position w:val="0"/>
      <w:sz w:val="19"/>
      <w:szCs w:val="19"/>
      <w:u w:val="none"/>
      <w:lang w:val="zh-CN"/>
    </w:rPr>
  </w:style>
  <w:style w:type="character" w:customStyle="1" w:styleId="58">
    <w:name w:val="正文文本 (7) Exact1"/>
    <w:basedOn w:val="52"/>
    <w:qFormat/>
    <w:uiPriority w:val="0"/>
    <w:rPr>
      <w:rFonts w:ascii="MingLiU" w:hAnsi="MingLiU" w:eastAsia="MingLiU" w:cs="MingLiU"/>
      <w:spacing w:val="2"/>
      <w:sz w:val="19"/>
      <w:szCs w:val="19"/>
      <w:u w:val="none"/>
      <w:lang w:val="zh-CN"/>
    </w:rPr>
  </w:style>
  <w:style w:type="character" w:customStyle="1" w:styleId="59">
    <w:name w:val="正文文本 (7) + 间距 3 pt Exact"/>
    <w:basedOn w:val="52"/>
    <w:qFormat/>
    <w:uiPriority w:val="0"/>
    <w:rPr>
      <w:rFonts w:ascii="MingLiU" w:hAnsi="MingLiU" w:eastAsia="MingLiU" w:cs="MingLiU"/>
      <w:spacing w:val="64"/>
      <w:sz w:val="19"/>
      <w:szCs w:val="19"/>
      <w:u w:val="none"/>
      <w:lang w:val="zh-TW"/>
    </w:rPr>
  </w:style>
  <w:style w:type="character" w:customStyle="1" w:styleId="60">
    <w:name w:val="正文文本 + 5.5 pt"/>
    <w:basedOn w:val="36"/>
    <w:qFormat/>
    <w:uiPriority w:val="0"/>
    <w:rPr>
      <w:rFonts w:ascii="MingLiU" w:hAnsi="MingLiU" w:eastAsia="MingLiU" w:cs="MingLiU"/>
      <w:i/>
      <w:iCs/>
      <w:color w:val="000000"/>
      <w:spacing w:val="0"/>
      <w:w w:val="100"/>
      <w:position w:val="0"/>
      <w:sz w:val="11"/>
      <w:szCs w:val="11"/>
      <w:u w:val="none"/>
      <w:lang w:val="zh-CN"/>
    </w:rPr>
  </w:style>
  <w:style w:type="character" w:customStyle="1" w:styleId="61">
    <w:name w:val="正文文本 + 间距 3 pt Exact"/>
    <w:basedOn w:val="36"/>
    <w:qFormat/>
    <w:uiPriority w:val="0"/>
    <w:rPr>
      <w:rFonts w:ascii="MingLiU" w:hAnsi="MingLiU" w:eastAsia="MingLiU" w:cs="MingLiU"/>
      <w:color w:val="000000"/>
      <w:spacing w:val="64"/>
      <w:w w:val="100"/>
      <w:position w:val="0"/>
      <w:sz w:val="19"/>
      <w:szCs w:val="19"/>
      <w:u w:val="none"/>
      <w:lang w:val="zh-TW"/>
    </w:rPr>
  </w:style>
  <w:style w:type="character" w:customStyle="1" w:styleId="62">
    <w:name w:val="正文文本 Exact1"/>
    <w:basedOn w:val="36"/>
    <w:qFormat/>
    <w:uiPriority w:val="0"/>
    <w:rPr>
      <w:rFonts w:ascii="MingLiU" w:hAnsi="MingLiU" w:eastAsia="MingLiU" w:cs="MingLiU"/>
      <w:color w:val="000000"/>
      <w:spacing w:val="7"/>
      <w:w w:val="100"/>
      <w:position w:val="0"/>
      <w:sz w:val="19"/>
      <w:szCs w:val="19"/>
      <w:u w:val="none"/>
      <w:lang w:val="zh-TW"/>
    </w:rPr>
  </w:style>
  <w:style w:type="character" w:customStyle="1" w:styleId="63">
    <w:name w:val="正文文本 (5) + SimHei"/>
    <w:basedOn w:val="41"/>
    <w:qFormat/>
    <w:uiPriority w:val="0"/>
    <w:rPr>
      <w:rFonts w:ascii="黑体" w:hAnsi="黑体" w:eastAsia="黑体" w:cs="黑体"/>
      <w:color w:val="000000"/>
      <w:spacing w:val="-16"/>
      <w:w w:val="100"/>
      <w:position w:val="0"/>
      <w:sz w:val="8"/>
      <w:szCs w:val="8"/>
      <w:u w:val="none"/>
      <w:lang w:val="en-US"/>
    </w:rPr>
  </w:style>
  <w:style w:type="character" w:customStyle="1" w:styleId="64">
    <w:name w:val="正文文本 + 9 pt"/>
    <w:basedOn w:val="36"/>
    <w:qFormat/>
    <w:uiPriority w:val="0"/>
    <w:rPr>
      <w:rFonts w:ascii="MingLiU" w:hAnsi="MingLiU" w:eastAsia="MingLiU" w:cs="MingLiU"/>
      <w:color w:val="000000"/>
      <w:spacing w:val="-30"/>
      <w:w w:val="100"/>
      <w:position w:val="0"/>
      <w:sz w:val="18"/>
      <w:szCs w:val="18"/>
      <w:u w:val="none"/>
      <w:lang w:val="zh-CN"/>
    </w:rPr>
  </w:style>
  <w:style w:type="character" w:customStyle="1" w:styleId="65">
    <w:name w:val="正文文本 + 5.5 pt1"/>
    <w:basedOn w:val="36"/>
    <w:qFormat/>
    <w:uiPriority w:val="0"/>
    <w:rPr>
      <w:rFonts w:ascii="MingLiU" w:hAnsi="MingLiU" w:eastAsia="MingLiU" w:cs="MingLiU"/>
      <w:i/>
      <w:iCs/>
      <w:color w:val="000000"/>
      <w:spacing w:val="0"/>
      <w:w w:val="100"/>
      <w:position w:val="0"/>
      <w:sz w:val="11"/>
      <w:szCs w:val="11"/>
      <w:u w:val="none"/>
      <w:lang w:val="zh-CN"/>
    </w:rPr>
  </w:style>
  <w:style w:type="character" w:customStyle="1" w:styleId="66">
    <w:name w:val="正文文本 + 斜体"/>
    <w:basedOn w:val="36"/>
    <w:qFormat/>
    <w:uiPriority w:val="0"/>
    <w:rPr>
      <w:rFonts w:ascii="MingLiU" w:hAnsi="MingLiU" w:eastAsia="MingLiU" w:cs="MingLiU"/>
      <w:i/>
      <w:iCs/>
      <w:color w:val="000000"/>
      <w:spacing w:val="-40"/>
      <w:w w:val="100"/>
      <w:position w:val="0"/>
      <w:sz w:val="20"/>
      <w:szCs w:val="20"/>
      <w:u w:val="none"/>
      <w:lang w:val="en-US"/>
    </w:rPr>
  </w:style>
  <w:style w:type="character" w:customStyle="1" w:styleId="67">
    <w:name w:val="正文文本 (7) + 间距 0 pt Exact1"/>
    <w:basedOn w:val="52"/>
    <w:qFormat/>
    <w:uiPriority w:val="0"/>
    <w:rPr>
      <w:rFonts w:ascii="MingLiU" w:hAnsi="MingLiU" w:eastAsia="MingLiU" w:cs="MingLiU"/>
      <w:spacing w:val="7"/>
      <w:sz w:val="19"/>
      <w:szCs w:val="19"/>
      <w:u w:val="none"/>
      <w:lang w:val="zh-TW"/>
    </w:rPr>
  </w:style>
  <w:style w:type="character" w:customStyle="1" w:styleId="68">
    <w:name w:val="正文文本 + 间距 2 pt1"/>
    <w:basedOn w:val="36"/>
    <w:qFormat/>
    <w:uiPriority w:val="0"/>
    <w:rPr>
      <w:rFonts w:ascii="MingLiU" w:hAnsi="MingLiU" w:eastAsia="MingLiU" w:cs="MingLiU"/>
      <w:color w:val="000000"/>
      <w:spacing w:val="40"/>
      <w:w w:val="100"/>
      <w:position w:val="0"/>
      <w:sz w:val="20"/>
      <w:szCs w:val="20"/>
      <w:u w:val="none"/>
      <w:lang w:val="zh-TW"/>
    </w:rPr>
  </w:style>
  <w:style w:type="character" w:customStyle="1" w:styleId="69">
    <w:name w:val="正文文本 (7) + Candara"/>
    <w:basedOn w:val="52"/>
    <w:qFormat/>
    <w:uiPriority w:val="0"/>
    <w:rPr>
      <w:rFonts w:ascii="Candara" w:hAnsi="Candara" w:eastAsia="Candara" w:cs="Candara"/>
      <w:spacing w:val="-11"/>
      <w:sz w:val="16"/>
      <w:szCs w:val="16"/>
      <w:u w:val="none"/>
      <w:lang w:val="en-US"/>
    </w:rPr>
  </w:style>
  <w:style w:type="character" w:customStyle="1" w:styleId="70">
    <w:name w:val="正文文本 + 间距 5 pt"/>
    <w:basedOn w:val="36"/>
    <w:qFormat/>
    <w:uiPriority w:val="0"/>
    <w:rPr>
      <w:rFonts w:ascii="MingLiU" w:hAnsi="MingLiU" w:eastAsia="MingLiU" w:cs="MingLiU"/>
      <w:color w:val="000000"/>
      <w:spacing w:val="100"/>
      <w:w w:val="100"/>
      <w:position w:val="0"/>
      <w:sz w:val="20"/>
      <w:szCs w:val="20"/>
      <w:u w:val="none"/>
      <w:lang w:val="en-US"/>
    </w:rPr>
  </w:style>
  <w:style w:type="character" w:customStyle="1" w:styleId="71">
    <w:name w:val="正文文本 + 间距 3 pt"/>
    <w:basedOn w:val="36"/>
    <w:qFormat/>
    <w:uiPriority w:val="0"/>
    <w:rPr>
      <w:rFonts w:ascii="MingLiU" w:hAnsi="MingLiU" w:eastAsia="MingLiU" w:cs="MingLiU"/>
      <w:color w:val="000000"/>
      <w:spacing w:val="60"/>
      <w:w w:val="100"/>
      <w:position w:val="0"/>
      <w:sz w:val="20"/>
      <w:szCs w:val="20"/>
      <w:u w:val="none"/>
      <w:lang w:val="zh-TW"/>
    </w:rPr>
  </w:style>
  <w:style w:type="character" w:customStyle="1" w:styleId="72">
    <w:name w:val="正文文本 + 间距 2 pt2"/>
    <w:basedOn w:val="36"/>
    <w:qFormat/>
    <w:uiPriority w:val="0"/>
    <w:rPr>
      <w:rFonts w:ascii="MingLiU" w:hAnsi="MingLiU" w:eastAsia="MingLiU" w:cs="MingLiU"/>
      <w:color w:val="000000"/>
      <w:spacing w:val="40"/>
      <w:w w:val="100"/>
      <w:position w:val="0"/>
      <w:sz w:val="20"/>
      <w:szCs w:val="20"/>
      <w:u w:val="none"/>
      <w:lang w:val="zh-TW"/>
    </w:rPr>
  </w:style>
  <w:style w:type="character" w:customStyle="1" w:styleId="73">
    <w:name w:val="正文文本 (7)"/>
    <w:basedOn w:val="52"/>
    <w:qFormat/>
    <w:uiPriority w:val="0"/>
    <w:rPr>
      <w:rFonts w:ascii="MingLiU" w:hAnsi="MingLiU" w:eastAsia="MingLiU" w:cs="MingLiU"/>
      <w:color w:val="000000"/>
      <w:spacing w:val="0"/>
      <w:w w:val="100"/>
      <w:position w:val="0"/>
      <w:sz w:val="20"/>
      <w:szCs w:val="20"/>
      <w:u w:val="none"/>
      <w:lang w:val="zh-TW"/>
    </w:rPr>
  </w:style>
  <w:style w:type="character" w:customStyle="1" w:styleId="74">
    <w:name w:val="正文文本 + 间距 3 pt1"/>
    <w:basedOn w:val="36"/>
    <w:qFormat/>
    <w:uiPriority w:val="0"/>
    <w:rPr>
      <w:rFonts w:ascii="MingLiU" w:hAnsi="MingLiU" w:eastAsia="MingLiU" w:cs="MingLiU"/>
      <w:color w:val="000000"/>
      <w:spacing w:val="60"/>
      <w:w w:val="100"/>
      <w:position w:val="0"/>
      <w:sz w:val="20"/>
      <w:szCs w:val="20"/>
      <w:u w:val="none"/>
      <w:lang w:val="zh-TW"/>
    </w:rPr>
  </w:style>
  <w:style w:type="character" w:customStyle="1" w:styleId="75">
    <w:name w:val="正文文本 (9) Exact"/>
    <w:basedOn w:val="15"/>
    <w:link w:val="76"/>
    <w:qFormat/>
    <w:uiPriority w:val="0"/>
    <w:rPr>
      <w:rFonts w:ascii="MingLiU" w:hAnsi="MingLiU" w:eastAsia="MingLiU" w:cs="MingLiU"/>
      <w:spacing w:val="10"/>
      <w:w w:val="150"/>
      <w:sz w:val="13"/>
      <w:szCs w:val="13"/>
      <w:u w:val="none"/>
    </w:rPr>
  </w:style>
  <w:style w:type="paragraph" w:customStyle="1" w:styleId="76">
    <w:name w:val="正文文本 (9)"/>
    <w:basedOn w:val="1"/>
    <w:link w:val="75"/>
    <w:qFormat/>
    <w:uiPriority w:val="0"/>
    <w:pPr>
      <w:shd w:val="clear" w:color="auto" w:fill="FFFFFF"/>
      <w:spacing w:line="0" w:lineRule="atLeast"/>
    </w:pPr>
    <w:rPr>
      <w:rFonts w:ascii="MingLiU" w:hAnsi="MingLiU" w:eastAsia="MingLiU" w:cs="MingLiU"/>
      <w:spacing w:val="10"/>
      <w:w w:val="150"/>
      <w:sz w:val="13"/>
      <w:szCs w:val="13"/>
    </w:rPr>
  </w:style>
  <w:style w:type="character" w:customStyle="1" w:styleId="77">
    <w:name w:val="正文文本 (9) + Franklin Gothic Heavy"/>
    <w:basedOn w:val="75"/>
    <w:qFormat/>
    <w:uiPriority w:val="0"/>
    <w:rPr>
      <w:rFonts w:ascii="Franklin Gothic Heavy" w:hAnsi="Franklin Gothic Heavy" w:eastAsia="Franklin Gothic Heavy" w:cs="Franklin Gothic Heavy"/>
      <w:color w:val="000000"/>
      <w:spacing w:val="10"/>
      <w:w w:val="100"/>
      <w:position w:val="0"/>
      <w:sz w:val="14"/>
      <w:szCs w:val="14"/>
      <w:u w:val="none"/>
      <w:lang w:val="zh-TW"/>
    </w:rPr>
  </w:style>
  <w:style w:type="character" w:customStyle="1" w:styleId="78">
    <w:name w:val="正文文本 (9) Exact1"/>
    <w:basedOn w:val="75"/>
    <w:qFormat/>
    <w:uiPriority w:val="0"/>
    <w:rPr>
      <w:rFonts w:ascii="MingLiU" w:hAnsi="MingLiU" w:eastAsia="MingLiU" w:cs="MingLiU"/>
      <w:color w:val="000000"/>
      <w:spacing w:val="10"/>
      <w:w w:val="150"/>
      <w:position w:val="0"/>
      <w:sz w:val="13"/>
      <w:szCs w:val="13"/>
      <w:u w:val="none"/>
      <w:lang w:val="zh-TW"/>
    </w:rPr>
  </w:style>
  <w:style w:type="character" w:customStyle="1" w:styleId="79">
    <w:name w:val="图片标题 (2) Exact"/>
    <w:basedOn w:val="15"/>
    <w:link w:val="80"/>
    <w:qFormat/>
    <w:uiPriority w:val="0"/>
    <w:rPr>
      <w:rFonts w:ascii="MingLiU" w:hAnsi="MingLiU" w:eastAsia="MingLiU" w:cs="MingLiU"/>
      <w:spacing w:val="-6"/>
      <w:sz w:val="18"/>
      <w:szCs w:val="18"/>
      <w:u w:val="none"/>
      <w:lang w:val="en-US"/>
    </w:rPr>
  </w:style>
  <w:style w:type="paragraph" w:customStyle="1" w:styleId="80">
    <w:name w:val="图片标题 (2)"/>
    <w:basedOn w:val="1"/>
    <w:link w:val="79"/>
    <w:qFormat/>
    <w:uiPriority w:val="0"/>
    <w:pPr>
      <w:shd w:val="clear" w:color="auto" w:fill="FFFFFF"/>
      <w:spacing w:line="154" w:lineRule="exact"/>
      <w:jc w:val="right"/>
    </w:pPr>
    <w:rPr>
      <w:rFonts w:ascii="MingLiU" w:hAnsi="MingLiU" w:eastAsia="MingLiU" w:cs="MingLiU"/>
      <w:spacing w:val="-6"/>
      <w:sz w:val="18"/>
      <w:szCs w:val="18"/>
      <w:lang w:val="en-US"/>
    </w:rPr>
  </w:style>
  <w:style w:type="character" w:customStyle="1" w:styleId="81">
    <w:name w:val="图片标题 (2) + 间距 -1 pt Exact"/>
    <w:basedOn w:val="79"/>
    <w:qFormat/>
    <w:uiPriority w:val="0"/>
    <w:rPr>
      <w:rFonts w:ascii="MingLiU" w:hAnsi="MingLiU" w:eastAsia="MingLiU" w:cs="MingLiU"/>
      <w:color w:val="000000"/>
      <w:spacing w:val="-27"/>
      <w:w w:val="100"/>
      <w:position w:val="0"/>
      <w:sz w:val="18"/>
      <w:szCs w:val="18"/>
      <w:u w:val="none"/>
      <w:lang w:val="zh-TW"/>
    </w:rPr>
  </w:style>
  <w:style w:type="character" w:customStyle="1" w:styleId="82">
    <w:name w:val="图片标题 (2) Exact1"/>
    <w:basedOn w:val="79"/>
    <w:qFormat/>
    <w:uiPriority w:val="0"/>
    <w:rPr>
      <w:rFonts w:ascii="MingLiU" w:hAnsi="MingLiU" w:eastAsia="MingLiU" w:cs="MingLiU"/>
      <w:color w:val="000000"/>
      <w:spacing w:val="-6"/>
      <w:w w:val="100"/>
      <w:position w:val="0"/>
      <w:sz w:val="18"/>
      <w:szCs w:val="18"/>
      <w:u w:val="none"/>
      <w:lang w:val="en-US"/>
    </w:rPr>
  </w:style>
  <w:style w:type="character" w:customStyle="1" w:styleId="83">
    <w:name w:val="图片标题 (2) Exact2"/>
    <w:basedOn w:val="79"/>
    <w:qFormat/>
    <w:uiPriority w:val="0"/>
    <w:rPr>
      <w:rFonts w:ascii="MingLiU" w:hAnsi="MingLiU" w:eastAsia="MingLiU" w:cs="MingLiU"/>
      <w:color w:val="000000"/>
      <w:spacing w:val="-6"/>
      <w:w w:val="100"/>
      <w:position w:val="0"/>
      <w:sz w:val="18"/>
      <w:szCs w:val="18"/>
      <w:u w:val="none"/>
      <w:lang w:val="en-US"/>
    </w:rPr>
  </w:style>
  <w:style w:type="character" w:customStyle="1" w:styleId="84">
    <w:name w:val="图片标题 (2) Exact3"/>
    <w:basedOn w:val="79"/>
    <w:qFormat/>
    <w:uiPriority w:val="0"/>
    <w:rPr>
      <w:rFonts w:ascii="MingLiU" w:hAnsi="MingLiU" w:eastAsia="MingLiU" w:cs="MingLiU"/>
      <w:color w:val="000000"/>
      <w:spacing w:val="-6"/>
      <w:w w:val="100"/>
      <w:position w:val="0"/>
      <w:sz w:val="18"/>
      <w:szCs w:val="18"/>
      <w:u w:val="none"/>
      <w:lang w:val="zh-CN"/>
    </w:rPr>
  </w:style>
  <w:style w:type="character" w:customStyle="1" w:styleId="85">
    <w:name w:val="图片标题 Exact"/>
    <w:basedOn w:val="15"/>
    <w:link w:val="86"/>
    <w:qFormat/>
    <w:uiPriority w:val="0"/>
    <w:rPr>
      <w:rFonts w:ascii="MingLiU" w:hAnsi="MingLiU" w:eastAsia="MingLiU" w:cs="MingLiU"/>
      <w:spacing w:val="2"/>
      <w:sz w:val="18"/>
      <w:szCs w:val="18"/>
      <w:u w:val="none"/>
    </w:rPr>
  </w:style>
  <w:style w:type="paragraph" w:customStyle="1" w:styleId="86">
    <w:name w:val="图片标题"/>
    <w:basedOn w:val="1"/>
    <w:link w:val="85"/>
    <w:qFormat/>
    <w:uiPriority w:val="0"/>
    <w:pPr>
      <w:shd w:val="clear" w:color="auto" w:fill="FFFFFF"/>
      <w:spacing w:line="154" w:lineRule="exact"/>
    </w:pPr>
    <w:rPr>
      <w:rFonts w:ascii="MingLiU" w:hAnsi="MingLiU" w:eastAsia="MingLiU" w:cs="MingLiU"/>
      <w:spacing w:val="2"/>
      <w:sz w:val="18"/>
      <w:szCs w:val="18"/>
    </w:rPr>
  </w:style>
  <w:style w:type="character" w:customStyle="1" w:styleId="87">
    <w:name w:val="图片标题 + 间距 0 pt Exact"/>
    <w:basedOn w:val="85"/>
    <w:qFormat/>
    <w:uiPriority w:val="0"/>
    <w:rPr>
      <w:rFonts w:ascii="MingLiU" w:hAnsi="MingLiU" w:eastAsia="MingLiU" w:cs="MingLiU"/>
      <w:color w:val="000000"/>
      <w:spacing w:val="-6"/>
      <w:w w:val="100"/>
      <w:position w:val="0"/>
      <w:sz w:val="18"/>
      <w:szCs w:val="18"/>
      <w:u w:val="none"/>
      <w:lang w:val="en-US"/>
    </w:rPr>
  </w:style>
  <w:style w:type="character" w:customStyle="1" w:styleId="88">
    <w:name w:val="图片标题 + 间距 0 pt Exact1"/>
    <w:basedOn w:val="85"/>
    <w:qFormat/>
    <w:uiPriority w:val="0"/>
    <w:rPr>
      <w:rFonts w:ascii="MingLiU" w:hAnsi="MingLiU" w:eastAsia="MingLiU" w:cs="MingLiU"/>
      <w:color w:val="000000"/>
      <w:spacing w:val="-6"/>
      <w:w w:val="100"/>
      <w:position w:val="0"/>
      <w:sz w:val="18"/>
      <w:szCs w:val="18"/>
      <w:u w:val="none"/>
      <w:lang w:val="en-US"/>
    </w:rPr>
  </w:style>
  <w:style w:type="character" w:customStyle="1" w:styleId="89">
    <w:name w:val="图片标题 Exact1"/>
    <w:basedOn w:val="85"/>
    <w:qFormat/>
    <w:uiPriority w:val="0"/>
    <w:rPr>
      <w:rFonts w:ascii="MingLiU" w:hAnsi="MingLiU" w:eastAsia="MingLiU" w:cs="MingLiU"/>
      <w:color w:val="000000"/>
      <w:spacing w:val="2"/>
      <w:w w:val="100"/>
      <w:position w:val="0"/>
      <w:sz w:val="18"/>
      <w:szCs w:val="18"/>
      <w:u w:val="none"/>
      <w:lang w:val="zh-TW"/>
    </w:rPr>
  </w:style>
  <w:style w:type="character" w:customStyle="1" w:styleId="90">
    <w:name w:val="正文文本 + CordiaUPC"/>
    <w:basedOn w:val="36"/>
    <w:qFormat/>
    <w:uiPriority w:val="0"/>
    <w:rPr>
      <w:rFonts w:ascii="CordiaUPC" w:hAnsi="CordiaUPC" w:eastAsia="CordiaUPC" w:cs="CordiaUPC"/>
      <w:color w:val="000000"/>
      <w:spacing w:val="0"/>
      <w:w w:val="100"/>
      <w:position w:val="0"/>
      <w:sz w:val="21"/>
      <w:szCs w:val="21"/>
      <w:u w:val="none"/>
      <w:lang w:val="en-US"/>
    </w:rPr>
  </w:style>
  <w:style w:type="character" w:customStyle="1" w:styleId="91">
    <w:name w:val="正文文本 + CordiaUPC1"/>
    <w:basedOn w:val="36"/>
    <w:qFormat/>
    <w:uiPriority w:val="0"/>
    <w:rPr>
      <w:rFonts w:ascii="CordiaUPC" w:hAnsi="CordiaUPC" w:eastAsia="CordiaUPC" w:cs="CordiaUPC"/>
      <w:b/>
      <w:bCs/>
      <w:color w:val="000000"/>
      <w:spacing w:val="3"/>
      <w:w w:val="100"/>
      <w:position w:val="0"/>
      <w:sz w:val="21"/>
      <w:szCs w:val="21"/>
      <w:u w:val="none"/>
      <w:lang w:val="en-US"/>
    </w:rPr>
  </w:style>
  <w:style w:type="character" w:customStyle="1" w:styleId="92">
    <w:name w:val="正文文本 + 7 pt"/>
    <w:basedOn w:val="36"/>
    <w:qFormat/>
    <w:uiPriority w:val="0"/>
    <w:rPr>
      <w:rFonts w:ascii="MingLiU" w:hAnsi="MingLiU" w:eastAsia="MingLiU" w:cs="MingLiU"/>
      <w:color w:val="000000"/>
      <w:spacing w:val="9"/>
      <w:w w:val="100"/>
      <w:position w:val="0"/>
      <w:sz w:val="14"/>
      <w:szCs w:val="14"/>
      <w:u w:val="none"/>
      <w:lang w:val="zh-TW"/>
    </w:rPr>
  </w:style>
  <w:style w:type="character" w:customStyle="1" w:styleId="93">
    <w:name w:val="正文文本 + 5.5 pt2"/>
    <w:basedOn w:val="36"/>
    <w:qFormat/>
    <w:uiPriority w:val="0"/>
    <w:rPr>
      <w:rFonts w:ascii="MingLiU" w:hAnsi="MingLiU" w:eastAsia="MingLiU" w:cs="MingLiU"/>
      <w:color w:val="000000"/>
      <w:spacing w:val="0"/>
      <w:w w:val="150"/>
      <w:position w:val="0"/>
      <w:sz w:val="11"/>
      <w:szCs w:val="11"/>
      <w:u w:val="none"/>
      <w:lang w:val="zh-CN"/>
    </w:rPr>
  </w:style>
  <w:style w:type="character" w:customStyle="1" w:styleId="94">
    <w:name w:val="正文文本 + 5.5 pt3"/>
    <w:basedOn w:val="36"/>
    <w:qFormat/>
    <w:uiPriority w:val="0"/>
    <w:rPr>
      <w:rFonts w:ascii="MingLiU" w:hAnsi="MingLiU" w:eastAsia="MingLiU" w:cs="MingLiU"/>
      <w:color w:val="000000"/>
      <w:spacing w:val="-4"/>
      <w:w w:val="100"/>
      <w:position w:val="0"/>
      <w:sz w:val="11"/>
      <w:szCs w:val="11"/>
      <w:u w:val="none"/>
      <w:lang w:val="en-US"/>
    </w:rPr>
  </w:style>
  <w:style w:type="character" w:customStyle="1" w:styleId="95">
    <w:name w:val="正文文本 + CordiaUPC2"/>
    <w:basedOn w:val="36"/>
    <w:qFormat/>
    <w:uiPriority w:val="0"/>
    <w:rPr>
      <w:rFonts w:ascii="CordiaUPC" w:hAnsi="CordiaUPC" w:eastAsia="CordiaUPC" w:cs="CordiaUPC"/>
      <w:color w:val="000000"/>
      <w:spacing w:val="0"/>
      <w:w w:val="100"/>
      <w:position w:val="0"/>
      <w:sz w:val="21"/>
      <w:szCs w:val="21"/>
      <w:u w:val="none"/>
      <w:lang w:val="en-US"/>
    </w:rPr>
  </w:style>
  <w:style w:type="character" w:customStyle="1" w:styleId="96">
    <w:name w:val="正文文本 + CordiaUPC3"/>
    <w:basedOn w:val="36"/>
    <w:qFormat/>
    <w:uiPriority w:val="0"/>
    <w:rPr>
      <w:rFonts w:ascii="CordiaUPC" w:hAnsi="CordiaUPC" w:eastAsia="CordiaUPC" w:cs="CordiaUPC"/>
      <w:b/>
      <w:bCs/>
      <w:i/>
      <w:iCs/>
      <w:color w:val="000000"/>
      <w:spacing w:val="0"/>
      <w:w w:val="100"/>
      <w:position w:val="0"/>
      <w:sz w:val="19"/>
      <w:szCs w:val="19"/>
      <w:u w:val="none"/>
      <w:lang w:val="zh-CN"/>
    </w:rPr>
  </w:style>
  <w:style w:type="character" w:customStyle="1" w:styleId="97">
    <w:name w:val="正文文本 + CordiaUPC4"/>
    <w:basedOn w:val="36"/>
    <w:qFormat/>
    <w:uiPriority w:val="0"/>
    <w:rPr>
      <w:rFonts w:ascii="CordiaUPC" w:hAnsi="CordiaUPC" w:eastAsia="CordiaUPC" w:cs="CordiaUPC"/>
      <w:b/>
      <w:bCs/>
      <w:color w:val="000000"/>
      <w:spacing w:val="3"/>
      <w:w w:val="100"/>
      <w:position w:val="0"/>
      <w:sz w:val="21"/>
      <w:szCs w:val="21"/>
      <w:u w:val="none"/>
      <w:lang w:val="en-US"/>
    </w:rPr>
  </w:style>
  <w:style w:type="character" w:customStyle="1" w:styleId="98">
    <w:name w:val="正文文本 + CordiaUPC5"/>
    <w:basedOn w:val="36"/>
    <w:qFormat/>
    <w:uiPriority w:val="0"/>
    <w:rPr>
      <w:rFonts w:ascii="CordiaUPC" w:hAnsi="CordiaUPC" w:eastAsia="CordiaUPC" w:cs="CordiaUPC"/>
      <w:color w:val="000000"/>
      <w:spacing w:val="0"/>
      <w:w w:val="100"/>
      <w:position w:val="0"/>
      <w:sz w:val="21"/>
      <w:szCs w:val="21"/>
      <w:u w:val="none"/>
      <w:lang w:val="en-US"/>
    </w:rPr>
  </w:style>
  <w:style w:type="character" w:customStyle="1" w:styleId="99">
    <w:name w:val="正文文本 + 7 pt1"/>
    <w:basedOn w:val="36"/>
    <w:qFormat/>
    <w:uiPriority w:val="0"/>
    <w:rPr>
      <w:rFonts w:ascii="MingLiU" w:hAnsi="MingLiU" w:eastAsia="MingLiU" w:cs="MingLiU"/>
      <w:i/>
      <w:iCs/>
      <w:color w:val="000000"/>
      <w:spacing w:val="0"/>
      <w:w w:val="100"/>
      <w:position w:val="0"/>
      <w:sz w:val="14"/>
      <w:szCs w:val="14"/>
      <w:u w:val="none"/>
      <w:lang w:val="zh-CN"/>
    </w:rPr>
  </w:style>
  <w:style w:type="character" w:customStyle="1" w:styleId="100">
    <w:name w:val="正文文本 + CordiaUPC6"/>
    <w:basedOn w:val="36"/>
    <w:qFormat/>
    <w:uiPriority w:val="0"/>
    <w:rPr>
      <w:rFonts w:ascii="CordiaUPC" w:hAnsi="CordiaUPC" w:eastAsia="CordiaUPC" w:cs="CordiaUPC"/>
      <w:b/>
      <w:bCs/>
      <w:color w:val="000000"/>
      <w:spacing w:val="-19"/>
      <w:w w:val="100"/>
      <w:position w:val="0"/>
      <w:sz w:val="21"/>
      <w:szCs w:val="21"/>
      <w:u w:val="none"/>
      <w:lang w:val="en-US"/>
    </w:rPr>
  </w:style>
  <w:style w:type="character" w:customStyle="1" w:styleId="101">
    <w:name w:val="目录 Exact"/>
    <w:basedOn w:val="15"/>
    <w:link w:val="102"/>
    <w:qFormat/>
    <w:uiPriority w:val="0"/>
    <w:rPr>
      <w:rFonts w:ascii="MingLiU" w:hAnsi="MingLiU" w:eastAsia="MingLiU" w:cs="MingLiU"/>
      <w:spacing w:val="7"/>
      <w:sz w:val="19"/>
      <w:szCs w:val="19"/>
      <w:u w:val="none"/>
    </w:rPr>
  </w:style>
  <w:style w:type="paragraph" w:customStyle="1" w:styleId="102">
    <w:name w:val="目录"/>
    <w:basedOn w:val="1"/>
    <w:link w:val="101"/>
    <w:qFormat/>
    <w:uiPriority w:val="0"/>
    <w:pPr>
      <w:shd w:val="clear" w:color="auto" w:fill="FFFFFF"/>
      <w:spacing w:line="408" w:lineRule="exact"/>
    </w:pPr>
    <w:rPr>
      <w:rFonts w:ascii="MingLiU" w:hAnsi="MingLiU" w:eastAsia="MingLiU" w:cs="MingLiU"/>
      <w:spacing w:val="7"/>
      <w:sz w:val="19"/>
      <w:szCs w:val="19"/>
    </w:rPr>
  </w:style>
  <w:style w:type="character" w:customStyle="1" w:styleId="103">
    <w:name w:val="目录 + 间距 0 pt Exact"/>
    <w:basedOn w:val="101"/>
    <w:qFormat/>
    <w:uiPriority w:val="0"/>
    <w:rPr>
      <w:rFonts w:ascii="MingLiU" w:hAnsi="MingLiU" w:eastAsia="MingLiU" w:cs="MingLiU"/>
      <w:color w:val="000000"/>
      <w:spacing w:val="2"/>
      <w:w w:val="100"/>
      <w:position w:val="0"/>
      <w:sz w:val="19"/>
      <w:szCs w:val="19"/>
      <w:u w:val="none"/>
      <w:lang w:val="en-US"/>
    </w:rPr>
  </w:style>
  <w:style w:type="character" w:customStyle="1" w:styleId="104">
    <w:name w:val="正文文本 Exact2"/>
    <w:basedOn w:val="36"/>
    <w:qFormat/>
    <w:uiPriority w:val="0"/>
    <w:rPr>
      <w:rFonts w:ascii="MingLiU" w:hAnsi="MingLiU" w:eastAsia="MingLiU" w:cs="MingLiU"/>
      <w:color w:val="000000"/>
      <w:spacing w:val="7"/>
      <w:w w:val="100"/>
      <w:position w:val="0"/>
      <w:sz w:val="19"/>
      <w:szCs w:val="19"/>
      <w:u w:val="single"/>
      <w:lang w:val="zh-TW"/>
    </w:rPr>
  </w:style>
  <w:style w:type="character" w:customStyle="1" w:styleId="105">
    <w:name w:val="正文文本 (7)1"/>
    <w:basedOn w:val="52"/>
    <w:qFormat/>
    <w:uiPriority w:val="0"/>
    <w:rPr>
      <w:rFonts w:ascii="MingLiU" w:hAnsi="MingLiU" w:eastAsia="MingLiU" w:cs="MingLiU"/>
      <w:color w:val="000000"/>
      <w:spacing w:val="0"/>
      <w:w w:val="100"/>
      <w:position w:val="0"/>
      <w:sz w:val="20"/>
      <w:szCs w:val="20"/>
      <w:u w:val="none"/>
      <w:lang w:val="en-US"/>
    </w:rPr>
  </w:style>
  <w:style w:type="character" w:customStyle="1" w:styleId="106">
    <w:name w:val="正文文本 (7)2"/>
    <w:basedOn w:val="52"/>
    <w:qFormat/>
    <w:uiPriority w:val="0"/>
    <w:rPr>
      <w:rFonts w:ascii="MingLiU" w:hAnsi="MingLiU" w:eastAsia="MingLiU" w:cs="MingLiU"/>
      <w:color w:val="000000"/>
      <w:spacing w:val="0"/>
      <w:w w:val="100"/>
      <w:position w:val="0"/>
      <w:sz w:val="20"/>
      <w:szCs w:val="20"/>
      <w:u w:val="none"/>
      <w:lang w:val="zh-TW"/>
    </w:rPr>
  </w:style>
  <w:style w:type="character" w:customStyle="1" w:styleId="107">
    <w:name w:val="正文文本 (7) + 间距 -2 pt"/>
    <w:basedOn w:val="52"/>
    <w:qFormat/>
    <w:uiPriority w:val="0"/>
    <w:rPr>
      <w:rFonts w:ascii="MingLiU" w:hAnsi="MingLiU" w:eastAsia="MingLiU" w:cs="MingLiU"/>
      <w:color w:val="000000"/>
      <w:spacing w:val="-40"/>
      <w:w w:val="100"/>
      <w:position w:val="0"/>
      <w:sz w:val="20"/>
      <w:szCs w:val="20"/>
      <w:u w:val="none"/>
      <w:lang w:val="zh-TW"/>
    </w:rPr>
  </w:style>
  <w:style w:type="character" w:customStyle="1" w:styleId="108">
    <w:name w:val="正文文本 (7) + 间距 3 pt"/>
    <w:basedOn w:val="52"/>
    <w:qFormat/>
    <w:uiPriority w:val="0"/>
    <w:rPr>
      <w:rFonts w:ascii="MingLiU" w:hAnsi="MingLiU" w:eastAsia="MingLiU" w:cs="MingLiU"/>
      <w:color w:val="000000"/>
      <w:spacing w:val="60"/>
      <w:w w:val="100"/>
      <w:position w:val="0"/>
      <w:sz w:val="20"/>
      <w:szCs w:val="20"/>
      <w:u w:val="none"/>
      <w:lang w:val="zh-TW"/>
    </w:rPr>
  </w:style>
  <w:style w:type="character" w:customStyle="1" w:styleId="109">
    <w:name w:val="表格标题 (2)_"/>
    <w:basedOn w:val="15"/>
    <w:link w:val="110"/>
    <w:qFormat/>
    <w:uiPriority w:val="0"/>
    <w:rPr>
      <w:rFonts w:ascii="MingLiU" w:hAnsi="MingLiU" w:eastAsia="MingLiU" w:cs="MingLiU"/>
      <w:sz w:val="20"/>
      <w:szCs w:val="20"/>
      <w:u w:val="none"/>
      <w:lang w:val="en-US"/>
    </w:rPr>
  </w:style>
  <w:style w:type="paragraph" w:customStyle="1" w:styleId="110">
    <w:name w:val="表格标题 (2)1"/>
    <w:basedOn w:val="1"/>
    <w:link w:val="109"/>
    <w:qFormat/>
    <w:uiPriority w:val="0"/>
    <w:pPr>
      <w:shd w:val="clear" w:color="auto" w:fill="FFFFFF"/>
      <w:spacing w:line="0" w:lineRule="atLeast"/>
    </w:pPr>
    <w:rPr>
      <w:rFonts w:ascii="MingLiU" w:hAnsi="MingLiU" w:eastAsia="MingLiU" w:cs="MingLiU"/>
      <w:sz w:val="20"/>
      <w:szCs w:val="20"/>
      <w:lang w:val="en-US"/>
    </w:rPr>
  </w:style>
  <w:style w:type="character" w:customStyle="1" w:styleId="111">
    <w:name w:val="表格标题 (2)"/>
    <w:basedOn w:val="109"/>
    <w:qFormat/>
    <w:uiPriority w:val="0"/>
    <w:rPr>
      <w:rFonts w:ascii="MingLiU" w:hAnsi="MingLiU" w:eastAsia="MingLiU" w:cs="MingLiU"/>
      <w:color w:val="000000"/>
      <w:spacing w:val="0"/>
      <w:w w:val="100"/>
      <w:position w:val="0"/>
      <w:sz w:val="20"/>
      <w:szCs w:val="20"/>
      <w:u w:val="none"/>
      <w:lang w:val="zh-TW"/>
    </w:rPr>
  </w:style>
  <w:style w:type="character" w:customStyle="1" w:styleId="112">
    <w:name w:val="正文文本 + 4 pt"/>
    <w:basedOn w:val="36"/>
    <w:qFormat/>
    <w:uiPriority w:val="0"/>
    <w:rPr>
      <w:rFonts w:ascii="MingLiU" w:hAnsi="MingLiU" w:eastAsia="MingLiU" w:cs="MingLiU"/>
      <w:i/>
      <w:iCs/>
      <w:color w:val="000000"/>
      <w:spacing w:val="0"/>
      <w:w w:val="100"/>
      <w:position w:val="0"/>
      <w:sz w:val="8"/>
      <w:szCs w:val="8"/>
      <w:u w:val="none"/>
      <w:lang w:val="zh-CN"/>
    </w:rPr>
  </w:style>
  <w:style w:type="character" w:customStyle="1" w:styleId="113">
    <w:name w:val="正文文本 (7) + 间距 2 pt"/>
    <w:basedOn w:val="52"/>
    <w:qFormat/>
    <w:uiPriority w:val="0"/>
    <w:rPr>
      <w:rFonts w:ascii="MingLiU" w:hAnsi="MingLiU" w:eastAsia="MingLiU" w:cs="MingLiU"/>
      <w:color w:val="000000"/>
      <w:spacing w:val="40"/>
      <w:w w:val="100"/>
      <w:position w:val="0"/>
      <w:sz w:val="20"/>
      <w:szCs w:val="20"/>
      <w:u w:val="none"/>
      <w:lang w:val="zh-TW"/>
    </w:rPr>
  </w:style>
  <w:style w:type="character" w:customStyle="1" w:styleId="114">
    <w:name w:val="标题 #2 (2)_"/>
    <w:basedOn w:val="15"/>
    <w:link w:val="115"/>
    <w:qFormat/>
    <w:uiPriority w:val="0"/>
    <w:rPr>
      <w:rFonts w:ascii="MingLiU" w:hAnsi="MingLiU" w:eastAsia="MingLiU" w:cs="MingLiU"/>
      <w:sz w:val="20"/>
      <w:szCs w:val="20"/>
      <w:u w:val="none"/>
    </w:rPr>
  </w:style>
  <w:style w:type="paragraph" w:customStyle="1" w:styleId="115">
    <w:name w:val="标题 #2 (2)1"/>
    <w:basedOn w:val="1"/>
    <w:link w:val="114"/>
    <w:qFormat/>
    <w:uiPriority w:val="0"/>
    <w:pPr>
      <w:shd w:val="clear" w:color="auto" w:fill="FFFFFF"/>
      <w:spacing w:line="403" w:lineRule="exact"/>
      <w:outlineLvl w:val="1"/>
    </w:pPr>
    <w:rPr>
      <w:rFonts w:ascii="MingLiU" w:hAnsi="MingLiU" w:eastAsia="MingLiU" w:cs="MingLiU"/>
      <w:sz w:val="20"/>
      <w:szCs w:val="20"/>
    </w:rPr>
  </w:style>
  <w:style w:type="character" w:customStyle="1" w:styleId="116">
    <w:name w:val="标题 #2 (2)"/>
    <w:basedOn w:val="114"/>
    <w:qFormat/>
    <w:uiPriority w:val="0"/>
    <w:rPr>
      <w:rFonts w:ascii="MingLiU" w:hAnsi="MingLiU" w:eastAsia="MingLiU" w:cs="MingLiU"/>
      <w:color w:val="000000"/>
      <w:spacing w:val="0"/>
      <w:w w:val="100"/>
      <w:position w:val="0"/>
      <w:sz w:val="20"/>
      <w:szCs w:val="20"/>
      <w:u w:val="none"/>
      <w:lang w:val="zh-TW"/>
    </w:rPr>
  </w:style>
  <w:style w:type="character" w:customStyle="1" w:styleId="117">
    <w:name w:val="正文文本 (7)3"/>
    <w:basedOn w:val="52"/>
    <w:qFormat/>
    <w:uiPriority w:val="0"/>
    <w:rPr>
      <w:rFonts w:ascii="MingLiU" w:hAnsi="MingLiU" w:eastAsia="MingLiU" w:cs="MingLiU"/>
      <w:color w:val="000000"/>
      <w:spacing w:val="0"/>
      <w:w w:val="100"/>
      <w:position w:val="0"/>
      <w:sz w:val="20"/>
      <w:szCs w:val="20"/>
      <w:u w:val="none"/>
      <w:lang w:val="en-US"/>
    </w:rPr>
  </w:style>
  <w:style w:type="character" w:customStyle="1" w:styleId="118">
    <w:name w:val="正文文本 (7)4"/>
    <w:basedOn w:val="52"/>
    <w:qFormat/>
    <w:uiPriority w:val="0"/>
    <w:rPr>
      <w:rFonts w:ascii="MingLiU" w:hAnsi="MingLiU" w:eastAsia="MingLiU" w:cs="MingLiU"/>
      <w:color w:val="000000"/>
      <w:spacing w:val="0"/>
      <w:w w:val="100"/>
      <w:position w:val="0"/>
      <w:sz w:val="20"/>
      <w:szCs w:val="20"/>
      <w:u w:val="none"/>
      <w:lang w:val="zh-TW"/>
    </w:rPr>
  </w:style>
  <w:style w:type="character" w:customStyle="1" w:styleId="119">
    <w:name w:val="正文文本 (7)5"/>
    <w:basedOn w:val="52"/>
    <w:qFormat/>
    <w:uiPriority w:val="0"/>
    <w:rPr>
      <w:rFonts w:ascii="MingLiU" w:hAnsi="MingLiU" w:eastAsia="MingLiU" w:cs="MingLiU"/>
      <w:color w:val="000000"/>
      <w:spacing w:val="0"/>
      <w:w w:val="100"/>
      <w:position w:val="0"/>
      <w:sz w:val="20"/>
      <w:szCs w:val="20"/>
      <w:u w:val="none"/>
      <w:lang w:val="en-US"/>
    </w:rPr>
  </w:style>
  <w:style w:type="character" w:customStyle="1" w:styleId="120">
    <w:name w:val="正文文本 (7)6"/>
    <w:basedOn w:val="52"/>
    <w:qFormat/>
    <w:uiPriority w:val="0"/>
    <w:rPr>
      <w:rFonts w:ascii="MingLiU" w:hAnsi="MingLiU" w:eastAsia="MingLiU" w:cs="MingLiU"/>
      <w:color w:val="000000"/>
      <w:spacing w:val="0"/>
      <w:w w:val="100"/>
      <w:position w:val="0"/>
      <w:sz w:val="20"/>
      <w:szCs w:val="20"/>
      <w:u w:val="none"/>
      <w:lang w:val="zh-TW"/>
    </w:rPr>
  </w:style>
  <w:style w:type="character" w:customStyle="1" w:styleId="121">
    <w:name w:val="正文文本 + 8.5 pt"/>
    <w:basedOn w:val="36"/>
    <w:qFormat/>
    <w:uiPriority w:val="0"/>
    <w:rPr>
      <w:rFonts w:ascii="MingLiU" w:hAnsi="MingLiU" w:eastAsia="MingLiU" w:cs="MingLiU"/>
      <w:color w:val="000000"/>
      <w:spacing w:val="0"/>
      <w:w w:val="100"/>
      <w:position w:val="0"/>
      <w:sz w:val="17"/>
      <w:szCs w:val="17"/>
      <w:u w:val="none"/>
      <w:lang w:val="zh-TW"/>
    </w:rPr>
  </w:style>
  <w:style w:type="character" w:customStyle="1" w:styleId="122">
    <w:name w:val="正文文本 + 8.5 pt1"/>
    <w:basedOn w:val="36"/>
    <w:qFormat/>
    <w:uiPriority w:val="0"/>
    <w:rPr>
      <w:rFonts w:ascii="MingLiU" w:hAnsi="MingLiU" w:eastAsia="MingLiU" w:cs="MingLiU"/>
      <w:color w:val="000000"/>
      <w:spacing w:val="10"/>
      <w:w w:val="100"/>
      <w:position w:val="0"/>
      <w:sz w:val="17"/>
      <w:szCs w:val="17"/>
      <w:u w:val="none"/>
      <w:lang w:val="zh-CN"/>
    </w:rPr>
  </w:style>
  <w:style w:type="character" w:customStyle="1" w:styleId="123">
    <w:name w:val="正文文本 + 8.5 pt2"/>
    <w:basedOn w:val="36"/>
    <w:qFormat/>
    <w:uiPriority w:val="0"/>
    <w:rPr>
      <w:rFonts w:ascii="MingLiU" w:hAnsi="MingLiU" w:eastAsia="MingLiU" w:cs="MingLiU"/>
      <w:color w:val="000000"/>
      <w:spacing w:val="10"/>
      <w:w w:val="100"/>
      <w:position w:val="0"/>
      <w:sz w:val="17"/>
      <w:szCs w:val="17"/>
      <w:u w:val="none"/>
      <w:lang w:val="en-US"/>
    </w:rPr>
  </w:style>
  <w:style w:type="character" w:customStyle="1" w:styleId="124">
    <w:name w:val="正文文本 (7)7"/>
    <w:basedOn w:val="52"/>
    <w:qFormat/>
    <w:uiPriority w:val="0"/>
    <w:rPr>
      <w:rFonts w:ascii="MingLiU" w:hAnsi="MingLiU" w:eastAsia="MingLiU" w:cs="MingLiU"/>
      <w:color w:val="000000"/>
      <w:spacing w:val="0"/>
      <w:w w:val="100"/>
      <w:position w:val="0"/>
      <w:sz w:val="20"/>
      <w:szCs w:val="20"/>
      <w:u w:val="none"/>
      <w:lang w:val="en-US"/>
    </w:rPr>
  </w:style>
  <w:style w:type="character" w:customStyle="1" w:styleId="125">
    <w:name w:val="正文文本 (7)8"/>
    <w:basedOn w:val="52"/>
    <w:qFormat/>
    <w:uiPriority w:val="0"/>
    <w:rPr>
      <w:rFonts w:ascii="MingLiU" w:hAnsi="MingLiU" w:eastAsia="MingLiU" w:cs="MingLiU"/>
      <w:color w:val="000000"/>
      <w:spacing w:val="0"/>
      <w:w w:val="100"/>
      <w:position w:val="0"/>
      <w:sz w:val="20"/>
      <w:szCs w:val="20"/>
      <w:u w:val="none"/>
      <w:lang w:val="zh-TW"/>
    </w:rPr>
  </w:style>
  <w:style w:type="character" w:customStyle="1" w:styleId="126">
    <w:name w:val="正文文本 (7) + 间距 5 pt"/>
    <w:basedOn w:val="52"/>
    <w:qFormat/>
    <w:uiPriority w:val="0"/>
    <w:rPr>
      <w:rFonts w:ascii="MingLiU" w:hAnsi="MingLiU" w:eastAsia="MingLiU" w:cs="MingLiU"/>
      <w:color w:val="000000"/>
      <w:spacing w:val="100"/>
      <w:w w:val="100"/>
      <w:position w:val="0"/>
      <w:sz w:val="20"/>
      <w:szCs w:val="20"/>
      <w:u w:val="none"/>
      <w:lang w:val="zh-TW"/>
    </w:rPr>
  </w:style>
  <w:style w:type="character" w:customStyle="1" w:styleId="127">
    <w:name w:val="标题 #1_"/>
    <w:basedOn w:val="15"/>
    <w:link w:val="128"/>
    <w:qFormat/>
    <w:uiPriority w:val="0"/>
    <w:rPr>
      <w:rFonts w:ascii="MingLiU" w:hAnsi="MingLiU" w:eastAsia="MingLiU" w:cs="MingLiU"/>
      <w:spacing w:val="10"/>
      <w:sz w:val="23"/>
      <w:szCs w:val="23"/>
      <w:u w:val="none"/>
    </w:rPr>
  </w:style>
  <w:style w:type="paragraph" w:customStyle="1" w:styleId="128">
    <w:name w:val="标题 #1"/>
    <w:basedOn w:val="1"/>
    <w:link w:val="127"/>
    <w:qFormat/>
    <w:uiPriority w:val="0"/>
    <w:pPr>
      <w:shd w:val="clear" w:color="auto" w:fill="FFFFFF"/>
      <w:spacing w:after="600" w:line="0" w:lineRule="atLeast"/>
      <w:outlineLvl w:val="0"/>
    </w:pPr>
    <w:rPr>
      <w:rFonts w:ascii="MingLiU" w:hAnsi="MingLiU" w:eastAsia="MingLiU" w:cs="MingLiU"/>
      <w:spacing w:val="10"/>
      <w:sz w:val="23"/>
      <w:szCs w:val="23"/>
    </w:rPr>
  </w:style>
  <w:style w:type="character" w:customStyle="1" w:styleId="129">
    <w:name w:val="标题 #1 + 10 pt"/>
    <w:basedOn w:val="127"/>
    <w:qFormat/>
    <w:uiPriority w:val="0"/>
    <w:rPr>
      <w:rFonts w:ascii="MingLiU" w:hAnsi="MingLiU" w:eastAsia="MingLiU" w:cs="MingLiU"/>
      <w:color w:val="000000"/>
      <w:spacing w:val="0"/>
      <w:w w:val="100"/>
      <w:position w:val="0"/>
      <w:sz w:val="20"/>
      <w:szCs w:val="20"/>
      <w:u w:val="none"/>
      <w:lang w:val="en-US"/>
    </w:rPr>
  </w:style>
  <w:style w:type="character" w:customStyle="1" w:styleId="130">
    <w:name w:val="标题 #1 + 10 pt1"/>
    <w:basedOn w:val="127"/>
    <w:qFormat/>
    <w:uiPriority w:val="0"/>
    <w:rPr>
      <w:rFonts w:ascii="MingLiU" w:hAnsi="MingLiU" w:eastAsia="MingLiU" w:cs="MingLiU"/>
      <w:color w:val="000000"/>
      <w:spacing w:val="0"/>
      <w:w w:val="100"/>
      <w:position w:val="0"/>
      <w:sz w:val="20"/>
      <w:szCs w:val="20"/>
      <w:u w:val="none"/>
      <w:lang w:val="zh-TW"/>
    </w:rPr>
  </w:style>
  <w:style w:type="character" w:customStyle="1" w:styleId="131">
    <w:name w:val="正文文本 (10)_"/>
    <w:basedOn w:val="15"/>
    <w:link w:val="132"/>
    <w:qFormat/>
    <w:uiPriority w:val="0"/>
    <w:rPr>
      <w:rFonts w:ascii="MingLiU" w:hAnsi="MingLiU" w:eastAsia="MingLiU" w:cs="MingLiU"/>
      <w:sz w:val="23"/>
      <w:szCs w:val="23"/>
      <w:u w:val="none"/>
      <w:lang w:val="en-US"/>
    </w:rPr>
  </w:style>
  <w:style w:type="paragraph" w:customStyle="1" w:styleId="132">
    <w:name w:val="正文文本 (10)"/>
    <w:basedOn w:val="1"/>
    <w:link w:val="131"/>
    <w:qFormat/>
    <w:uiPriority w:val="0"/>
    <w:pPr>
      <w:shd w:val="clear" w:color="auto" w:fill="FFFFFF"/>
      <w:spacing w:line="475" w:lineRule="exact"/>
    </w:pPr>
    <w:rPr>
      <w:rFonts w:ascii="MingLiU" w:hAnsi="MingLiU" w:eastAsia="MingLiU" w:cs="MingLiU"/>
      <w:sz w:val="23"/>
      <w:szCs w:val="23"/>
      <w:lang w:val="en-US"/>
    </w:rPr>
  </w:style>
  <w:style w:type="character" w:customStyle="1" w:styleId="133">
    <w:name w:val="正文文本 (10) + 10 pt"/>
    <w:basedOn w:val="131"/>
    <w:qFormat/>
    <w:uiPriority w:val="0"/>
    <w:rPr>
      <w:rFonts w:ascii="MingLiU" w:hAnsi="MingLiU" w:eastAsia="MingLiU" w:cs="MingLiU"/>
      <w:color w:val="000000"/>
      <w:spacing w:val="0"/>
      <w:w w:val="100"/>
      <w:position w:val="0"/>
      <w:sz w:val="20"/>
      <w:szCs w:val="20"/>
      <w:u w:val="none"/>
      <w:lang w:val="zh-CN"/>
    </w:rPr>
  </w:style>
  <w:style w:type="character" w:customStyle="1" w:styleId="134">
    <w:name w:val="正文文本 (10) + 间距 0 pt"/>
    <w:basedOn w:val="131"/>
    <w:qFormat/>
    <w:uiPriority w:val="0"/>
    <w:rPr>
      <w:rFonts w:ascii="MingLiU" w:hAnsi="MingLiU" w:eastAsia="MingLiU" w:cs="MingLiU"/>
      <w:color w:val="000000"/>
      <w:spacing w:val="10"/>
      <w:w w:val="100"/>
      <w:position w:val="0"/>
      <w:sz w:val="23"/>
      <w:szCs w:val="23"/>
      <w:u w:val="none"/>
      <w:lang w:val="zh-TW"/>
    </w:rPr>
  </w:style>
  <w:style w:type="character" w:customStyle="1" w:styleId="135">
    <w:name w:val="正文文本 (10) + 间距 7 pt"/>
    <w:basedOn w:val="131"/>
    <w:qFormat/>
    <w:uiPriority w:val="0"/>
    <w:rPr>
      <w:rFonts w:ascii="MingLiU" w:hAnsi="MingLiU" w:eastAsia="MingLiU" w:cs="MingLiU"/>
      <w:color w:val="000000"/>
      <w:spacing w:val="150"/>
      <w:w w:val="100"/>
      <w:position w:val="0"/>
      <w:sz w:val="23"/>
      <w:szCs w:val="23"/>
      <w:u w:val="none"/>
      <w:lang w:val="zh-TW"/>
    </w:rPr>
  </w:style>
  <w:style w:type="character" w:customStyle="1" w:styleId="136">
    <w:name w:val="正文文本 (11)_"/>
    <w:basedOn w:val="15"/>
    <w:link w:val="137"/>
    <w:qFormat/>
    <w:uiPriority w:val="0"/>
    <w:rPr>
      <w:rFonts w:ascii="MingLiU" w:hAnsi="MingLiU" w:eastAsia="MingLiU" w:cs="MingLiU"/>
      <w:spacing w:val="10"/>
      <w:sz w:val="23"/>
      <w:szCs w:val="23"/>
      <w:u w:val="none"/>
    </w:rPr>
  </w:style>
  <w:style w:type="paragraph" w:customStyle="1" w:styleId="137">
    <w:name w:val="正文文本 (11)"/>
    <w:basedOn w:val="1"/>
    <w:link w:val="136"/>
    <w:qFormat/>
    <w:uiPriority w:val="0"/>
    <w:pPr>
      <w:shd w:val="clear" w:color="auto" w:fill="FFFFFF"/>
      <w:spacing w:line="466" w:lineRule="exact"/>
      <w:ind w:firstLine="420"/>
      <w:jc w:val="distribute"/>
    </w:pPr>
    <w:rPr>
      <w:rFonts w:ascii="MingLiU" w:hAnsi="MingLiU" w:eastAsia="MingLiU" w:cs="MingLiU"/>
      <w:spacing w:val="10"/>
      <w:sz w:val="23"/>
      <w:szCs w:val="23"/>
    </w:rPr>
  </w:style>
  <w:style w:type="character" w:customStyle="1" w:styleId="138">
    <w:name w:val="正文文本 (11) + 间距 0 pt"/>
    <w:basedOn w:val="136"/>
    <w:qFormat/>
    <w:uiPriority w:val="0"/>
    <w:rPr>
      <w:rFonts w:ascii="MingLiU" w:hAnsi="MingLiU" w:eastAsia="MingLiU" w:cs="MingLiU"/>
      <w:color w:val="000000"/>
      <w:spacing w:val="0"/>
      <w:w w:val="100"/>
      <w:position w:val="0"/>
      <w:sz w:val="23"/>
      <w:szCs w:val="23"/>
      <w:u w:val="none"/>
      <w:lang w:val="en-US"/>
    </w:rPr>
  </w:style>
  <w:style w:type="character" w:customStyle="1" w:styleId="139">
    <w:name w:val="正文文本 + 间距 1 pt"/>
    <w:basedOn w:val="36"/>
    <w:qFormat/>
    <w:uiPriority w:val="0"/>
    <w:rPr>
      <w:rFonts w:ascii="MingLiU" w:hAnsi="MingLiU" w:eastAsia="MingLiU" w:cs="MingLiU"/>
      <w:color w:val="000000"/>
      <w:spacing w:val="30"/>
      <w:w w:val="100"/>
      <w:position w:val="0"/>
      <w:sz w:val="20"/>
      <w:szCs w:val="20"/>
      <w:u w:val="none"/>
      <w:lang w:val="zh-TW"/>
    </w:rPr>
  </w:style>
  <w:style w:type="character" w:customStyle="1" w:styleId="140">
    <w:name w:val="正文文本 (12) Exact"/>
    <w:basedOn w:val="15"/>
    <w:link w:val="141"/>
    <w:qFormat/>
    <w:uiPriority w:val="0"/>
    <w:rPr>
      <w:rFonts w:ascii="MingLiU" w:hAnsi="MingLiU" w:eastAsia="MingLiU" w:cs="MingLiU"/>
      <w:i/>
      <w:iCs/>
      <w:spacing w:val="-40"/>
      <w:sz w:val="20"/>
      <w:szCs w:val="20"/>
      <w:u w:val="none"/>
      <w:lang w:val="en-US"/>
    </w:rPr>
  </w:style>
  <w:style w:type="paragraph" w:customStyle="1" w:styleId="141">
    <w:name w:val="正文文本 (12)"/>
    <w:basedOn w:val="1"/>
    <w:link w:val="140"/>
    <w:qFormat/>
    <w:uiPriority w:val="0"/>
    <w:pPr>
      <w:shd w:val="clear" w:color="auto" w:fill="FFFFFF"/>
      <w:spacing w:line="0" w:lineRule="atLeast"/>
      <w:jc w:val="center"/>
    </w:pPr>
    <w:rPr>
      <w:rFonts w:ascii="MingLiU" w:hAnsi="MingLiU" w:eastAsia="MingLiU" w:cs="MingLiU"/>
      <w:i/>
      <w:iCs/>
      <w:spacing w:val="-40"/>
      <w:sz w:val="20"/>
      <w:szCs w:val="20"/>
      <w:lang w:val="en-US"/>
    </w:rPr>
  </w:style>
  <w:style w:type="character" w:customStyle="1" w:styleId="142">
    <w:name w:val="正文文本 (12) Exact1"/>
    <w:basedOn w:val="140"/>
    <w:qFormat/>
    <w:uiPriority w:val="0"/>
    <w:rPr>
      <w:rFonts w:ascii="MingLiU" w:hAnsi="MingLiU" w:eastAsia="MingLiU" w:cs="MingLiU"/>
      <w:color w:val="000000"/>
      <w:spacing w:val="-40"/>
      <w:w w:val="100"/>
      <w:position w:val="0"/>
      <w:sz w:val="20"/>
      <w:szCs w:val="20"/>
      <w:u w:val="none"/>
      <w:lang w:val="en-US"/>
    </w:rPr>
  </w:style>
  <w:style w:type="character" w:customStyle="1" w:styleId="143">
    <w:name w:val="表格标题_"/>
    <w:basedOn w:val="15"/>
    <w:link w:val="144"/>
    <w:qFormat/>
    <w:uiPriority w:val="0"/>
    <w:rPr>
      <w:rFonts w:ascii="MingLiU" w:hAnsi="MingLiU" w:eastAsia="MingLiU" w:cs="MingLiU"/>
      <w:sz w:val="20"/>
      <w:szCs w:val="20"/>
      <w:u w:val="none"/>
    </w:rPr>
  </w:style>
  <w:style w:type="paragraph" w:customStyle="1" w:styleId="144">
    <w:name w:val="表格标题2"/>
    <w:basedOn w:val="1"/>
    <w:link w:val="143"/>
    <w:qFormat/>
    <w:uiPriority w:val="0"/>
    <w:pPr>
      <w:shd w:val="clear" w:color="auto" w:fill="FFFFFF"/>
      <w:spacing w:line="408" w:lineRule="exact"/>
      <w:ind w:firstLine="420"/>
    </w:pPr>
    <w:rPr>
      <w:rFonts w:ascii="MingLiU" w:hAnsi="MingLiU" w:eastAsia="MingLiU" w:cs="MingLiU"/>
      <w:sz w:val="20"/>
      <w:szCs w:val="20"/>
    </w:rPr>
  </w:style>
  <w:style w:type="character" w:customStyle="1" w:styleId="145">
    <w:name w:val="表格标题"/>
    <w:basedOn w:val="143"/>
    <w:qFormat/>
    <w:uiPriority w:val="0"/>
    <w:rPr>
      <w:rFonts w:ascii="MingLiU" w:hAnsi="MingLiU" w:eastAsia="MingLiU" w:cs="MingLiU"/>
      <w:color w:val="000000"/>
      <w:spacing w:val="0"/>
      <w:w w:val="100"/>
      <w:position w:val="0"/>
      <w:sz w:val="20"/>
      <w:szCs w:val="20"/>
      <w:u w:val="none"/>
      <w:lang w:val="en-US"/>
    </w:rPr>
  </w:style>
  <w:style w:type="character" w:customStyle="1" w:styleId="146">
    <w:name w:val="表格标题1"/>
    <w:basedOn w:val="143"/>
    <w:qFormat/>
    <w:uiPriority w:val="0"/>
    <w:rPr>
      <w:rFonts w:ascii="MingLiU" w:hAnsi="MingLiU" w:eastAsia="MingLiU" w:cs="MingLiU"/>
      <w:color w:val="000000"/>
      <w:spacing w:val="0"/>
      <w:w w:val="100"/>
      <w:position w:val="0"/>
      <w:sz w:val="20"/>
      <w:szCs w:val="20"/>
      <w:u w:val="none"/>
      <w:lang w:val="en-US"/>
    </w:rPr>
  </w:style>
  <w:style w:type="character" w:customStyle="1" w:styleId="147">
    <w:name w:val="正文文本 (7) + 间距 1 pt"/>
    <w:basedOn w:val="52"/>
    <w:qFormat/>
    <w:uiPriority w:val="0"/>
    <w:rPr>
      <w:rFonts w:ascii="MingLiU" w:hAnsi="MingLiU" w:eastAsia="MingLiU" w:cs="MingLiU"/>
      <w:color w:val="000000"/>
      <w:spacing w:val="30"/>
      <w:w w:val="100"/>
      <w:position w:val="0"/>
      <w:sz w:val="20"/>
      <w:szCs w:val="20"/>
      <w:u w:val="none"/>
      <w:lang w:val="en-US"/>
    </w:rPr>
  </w:style>
  <w:style w:type="character" w:customStyle="1" w:styleId="148">
    <w:name w:val="正文文本 (7)9"/>
    <w:basedOn w:val="52"/>
    <w:qFormat/>
    <w:uiPriority w:val="0"/>
    <w:rPr>
      <w:rFonts w:ascii="MingLiU" w:hAnsi="MingLiU" w:eastAsia="MingLiU" w:cs="MingLiU"/>
      <w:color w:val="000000"/>
      <w:spacing w:val="0"/>
      <w:w w:val="100"/>
      <w:position w:val="0"/>
      <w:sz w:val="20"/>
      <w:szCs w:val="20"/>
      <w:u w:val="none"/>
      <w:lang w:val="en-US"/>
    </w:rPr>
  </w:style>
  <w:style w:type="character" w:customStyle="1" w:styleId="149">
    <w:name w:val="正文文本 (7)10"/>
    <w:basedOn w:val="52"/>
    <w:qFormat/>
    <w:uiPriority w:val="0"/>
    <w:rPr>
      <w:rFonts w:ascii="MingLiU" w:hAnsi="MingLiU" w:eastAsia="MingLiU" w:cs="MingLiU"/>
      <w:color w:val="000000"/>
      <w:spacing w:val="0"/>
      <w:w w:val="100"/>
      <w:position w:val="0"/>
      <w:sz w:val="20"/>
      <w:szCs w:val="20"/>
      <w:u w:val="none"/>
      <w:lang w:val="zh-TW"/>
    </w:rPr>
  </w:style>
  <w:style w:type="character" w:customStyle="1" w:styleId="150">
    <w:name w:val="页眉 字符"/>
    <w:basedOn w:val="15"/>
    <w:link w:val="11"/>
    <w:qFormat/>
    <w:uiPriority w:val="0"/>
    <w:rPr>
      <w:rFonts w:eastAsia="Courier New"/>
      <w:color w:val="000000"/>
      <w:sz w:val="18"/>
      <w:szCs w:val="18"/>
      <w:lang w:val="zh-TW"/>
    </w:rPr>
  </w:style>
  <w:style w:type="character" w:customStyle="1" w:styleId="151">
    <w:name w:val="页脚 字符"/>
    <w:basedOn w:val="15"/>
    <w:link w:val="10"/>
    <w:qFormat/>
    <w:uiPriority w:val="99"/>
    <w:rPr>
      <w:rFonts w:eastAsia="Courier New"/>
      <w:color w:val="000000"/>
      <w:sz w:val="18"/>
      <w:szCs w:val="18"/>
      <w:lang w:val="zh-TW"/>
    </w:rPr>
  </w:style>
  <w:style w:type="character" w:customStyle="1" w:styleId="152">
    <w:name w:val="批注框文本 字符"/>
    <w:basedOn w:val="15"/>
    <w:link w:val="9"/>
    <w:qFormat/>
    <w:uiPriority w:val="0"/>
    <w:rPr>
      <w:rFonts w:eastAsia="Courier New"/>
      <w:color w:val="000000"/>
      <w:sz w:val="18"/>
      <w:szCs w:val="18"/>
      <w:lang w:val="zh-TW"/>
    </w:rPr>
  </w:style>
  <w:style w:type="paragraph" w:customStyle="1" w:styleId="153">
    <w:name w:val="Default"/>
    <w:qFormat/>
    <w:uiPriority w:val="0"/>
    <w:pPr>
      <w:widowControl w:val="0"/>
      <w:autoSpaceDE w:val="0"/>
      <w:autoSpaceDN w:val="0"/>
      <w:adjustRightInd w:val="0"/>
    </w:pPr>
    <w:rPr>
      <w:rFonts w:ascii="宋体" w:hAnsi="Courier New" w:eastAsia="宋体" w:cs="宋体"/>
      <w:color w:val="000000"/>
      <w:sz w:val="24"/>
      <w:szCs w:val="24"/>
      <w:lang w:val="en-US" w:eastAsia="zh-CN" w:bidi="ar-SA"/>
    </w:rPr>
  </w:style>
  <w:style w:type="paragraph" w:styleId="154">
    <w:name w:val="List Paragraph"/>
    <w:basedOn w:val="1"/>
    <w:unhideWhenUsed/>
    <w:qFormat/>
    <w:uiPriority w:val="99"/>
    <w:pPr>
      <w:ind w:firstLine="420" w:firstLineChars="200"/>
    </w:pPr>
  </w:style>
  <w:style w:type="character" w:customStyle="1" w:styleId="155">
    <w:name w:val="标题 2 字符"/>
    <w:basedOn w:val="15"/>
    <w:link w:val="2"/>
    <w:qFormat/>
    <w:uiPriority w:val="9"/>
    <w:rPr>
      <w:rFonts w:ascii="Arial" w:hAnsi="Arial" w:eastAsia="黑体" w:cs="Times New Roman"/>
      <w:b/>
      <w:bCs/>
      <w:kern w:val="2"/>
      <w:sz w:val="32"/>
      <w:szCs w:val="32"/>
    </w:rPr>
  </w:style>
  <w:style w:type="character" w:customStyle="1" w:styleId="156">
    <w:name w:val="标题 3 字符"/>
    <w:basedOn w:val="15"/>
    <w:link w:val="4"/>
    <w:qFormat/>
    <w:uiPriority w:val="9"/>
    <w:rPr>
      <w:rFonts w:ascii="Times New Roman" w:hAnsi="Times New Roman" w:eastAsia="宋体" w:cs="Times New Roman"/>
      <w:b/>
      <w:bCs/>
      <w:kern w:val="2"/>
      <w:sz w:val="32"/>
      <w:szCs w:val="32"/>
    </w:rPr>
  </w:style>
  <w:style w:type="character" w:customStyle="1" w:styleId="157">
    <w:name w:val="批注文字 字符"/>
    <w:basedOn w:val="15"/>
    <w:link w:val="6"/>
    <w:qFormat/>
    <w:uiPriority w:val="99"/>
    <w:rPr>
      <w:rFonts w:eastAsia="Courier New"/>
      <w:color w:val="000000"/>
      <w:sz w:val="24"/>
      <w:szCs w:val="24"/>
      <w:lang w:val="zh-TW"/>
    </w:rPr>
  </w:style>
  <w:style w:type="character" w:customStyle="1" w:styleId="158">
    <w:name w:val="font21"/>
    <w:basedOn w:val="15"/>
    <w:qFormat/>
    <w:uiPriority w:val="0"/>
    <w:rPr>
      <w:rFonts w:hint="default" w:ascii="Calibri" w:hAnsi="Calibri" w:cs="Calibri"/>
      <w:color w:val="000000"/>
      <w:sz w:val="21"/>
      <w:szCs w:val="21"/>
      <w:u w:val="none"/>
    </w:rPr>
  </w:style>
  <w:style w:type="character" w:customStyle="1" w:styleId="159">
    <w:name w:val="font11"/>
    <w:basedOn w:val="15"/>
    <w:qFormat/>
    <w:uiPriority w:val="0"/>
    <w:rPr>
      <w:rFonts w:hint="eastAsia" w:ascii="宋体" w:hAnsi="宋体" w:eastAsia="宋体" w:cs="宋体"/>
      <w:color w:val="000000"/>
      <w:sz w:val="21"/>
      <w:szCs w:val="21"/>
      <w:u w:val="none"/>
    </w:rPr>
  </w:style>
  <w:style w:type="character" w:customStyle="1" w:styleId="160">
    <w:name w:val="font01"/>
    <w:basedOn w:val="15"/>
    <w:qFormat/>
    <w:uiPriority w:val="0"/>
    <w:rPr>
      <w:rFonts w:hint="eastAsia" w:ascii="宋体" w:hAnsi="宋体" w:eastAsia="宋体" w:cs="宋体"/>
      <w:color w:val="000000"/>
      <w:sz w:val="21"/>
      <w:szCs w:val="21"/>
      <w:u w:val="none"/>
    </w:rPr>
  </w:style>
  <w:style w:type="character" w:customStyle="1" w:styleId="161">
    <w:name w:val="font31"/>
    <w:basedOn w:val="15"/>
    <w:qFormat/>
    <w:uiPriority w:val="0"/>
    <w:rPr>
      <w:rFonts w:hint="default" w:ascii="Calibri" w:hAnsi="Calibri" w:cs="Calibri"/>
      <w:color w:val="000000"/>
      <w:sz w:val="21"/>
      <w:szCs w:val="21"/>
      <w:u w:val="none"/>
    </w:rPr>
  </w:style>
  <w:style w:type="character" w:customStyle="1" w:styleId="162">
    <w:name w:val="font41"/>
    <w:basedOn w:val="15"/>
    <w:qFormat/>
    <w:uiPriority w:val="0"/>
    <w:rPr>
      <w:rFonts w:hint="eastAsia" w:ascii="宋体" w:hAnsi="宋体" w:eastAsia="宋体" w:cs="宋体"/>
      <w:color w:val="000000"/>
      <w:sz w:val="21"/>
      <w:szCs w:val="21"/>
      <w:u w:val="none"/>
    </w:rPr>
  </w:style>
  <w:style w:type="character" w:customStyle="1" w:styleId="163">
    <w:name w:val="font51"/>
    <w:basedOn w:val="15"/>
    <w:qFormat/>
    <w:uiPriority w:val="0"/>
    <w:rPr>
      <w:rFonts w:hint="eastAsia" w:ascii="宋体" w:hAnsi="宋体" w:eastAsia="宋体" w:cs="宋体"/>
      <w:color w:val="000000"/>
      <w:sz w:val="21"/>
      <w:szCs w:val="21"/>
      <w:u w:val="none"/>
    </w:rPr>
  </w:style>
  <w:style w:type="paragraph" w:customStyle="1" w:styleId="164">
    <w:name w:val="正文&gt;"/>
    <w:basedOn w:val="1"/>
    <w:qFormat/>
    <w:uiPriority w:val="0"/>
    <w:pPr>
      <w:numPr>
        <w:ilvl w:val="0"/>
        <w:numId w:val="1"/>
      </w:numPr>
      <w:tabs>
        <w:tab w:val="left" w:pos="630"/>
      </w:tabs>
      <w:spacing w:line="400" w:lineRule="exact"/>
    </w:pPr>
    <w:rPr>
      <w:rFonts w:ascii="Arial" w:hAnsi="Arial" w:cs="宋体"/>
      <w:szCs w:val="21"/>
    </w:rPr>
  </w:style>
  <w:style w:type="paragraph" w:customStyle="1" w:styleId="165">
    <w:name w:val="正文缩进   技术"/>
    <w:basedOn w:val="5"/>
    <w:qFormat/>
    <w:uiPriority w:val="0"/>
    <w:pPr>
      <w:spacing w:line="400" w:lineRule="exact"/>
    </w:pPr>
    <w:rPr>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huangjian870218\AppData\Local\Temp\FineReader11\tmpCBFD.doc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B02D99-D0B2-49EF-AC18-948895E2ACF6}">
  <ds:schemaRefs/>
</ds:datastoreItem>
</file>

<file path=docProps/app.xml><?xml version="1.0" encoding="utf-8"?>
<Properties xmlns="http://schemas.openxmlformats.org/officeDocument/2006/extended-properties" xmlns:vt="http://schemas.openxmlformats.org/officeDocument/2006/docPropsVTypes">
  <Template>tmpCBFD</Template>
  <Pages>13</Pages>
  <Words>5028</Words>
  <Characters>5732</Characters>
  <Lines>144</Lines>
  <Paragraphs>40</Paragraphs>
  <TotalTime>2</TotalTime>
  <ScaleCrop>false</ScaleCrop>
  <LinksUpToDate>false</LinksUpToDate>
  <CharactersWithSpaces>5868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2019-09-05T10:02:00Z</dcterms:created>
  <dc:creator>vhuangjian870218</dc:creator>
  <cp:keywords>Birthday</cp:keywords>
  <cp:lastModifiedBy>DBFA971F49CF4E7CAD1549890AC3557F</cp:lastModifiedBy>
  <dcterms:modified xsi:type="dcterms:W3CDTF">2025-09-12T01:16:49Z</dcterms:modified>
  <dc:subject>Birthday</dc:subject>
  <dc:title>Are You suprised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D9F368157AAD435F9B90EAC97CDFD220</vt:lpwstr>
  </property>
  <property fmtid="{D5CDD505-2E9C-101B-9397-08002B2CF9AE}" pid="4" name="KSOTemplateDocerSaveRecord">
    <vt:lpwstr>eyJoZGlkIjoiNGU5YTk2NWU3OTRhNTU0YjZlNWE0ODExMjY4YzM0MTgiLCJ1c2VySWQiOiIyMDAwMjgzMDgifQ==</vt:lpwstr>
  </property>
</Properties>
</file>