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2025-2028年云南电力建设监理咨询有限责任公司化粪池清运零星采购项目方案</w:t>
      </w:r>
    </w:p>
    <w:p>
      <w:pPr>
        <w:spacing w:line="578" w:lineRule="exact"/>
        <w:ind w:firstLine="615" w:firstLineChars="200"/>
        <w:jc w:val="both"/>
        <w:rPr>
          <w:rFonts w:hint="eastAsia" w:ascii="仿宋" w:hAnsi="仿宋" w:eastAsia="仿宋" w:cs="仿宋"/>
          <w:b/>
          <w:bCs/>
          <w:spacing w:val="-7"/>
          <w:sz w:val="32"/>
          <w:szCs w:val="24"/>
          <w:lang w:val="en-US" w:eastAsia="zh-CN"/>
        </w:rPr>
      </w:pPr>
    </w:p>
    <w:p>
      <w:pPr>
        <w:spacing w:line="578" w:lineRule="exact"/>
        <w:ind w:left="0" w:leftChars="0" w:firstLine="615" w:firstLineChars="200"/>
        <w:jc w:val="both"/>
        <w:rPr>
          <w:rFonts w:hint="eastAsia" w:ascii="仿宋" w:hAnsi="仿宋" w:eastAsia="仿宋" w:cs="仿宋"/>
          <w:b/>
          <w:bCs/>
          <w:spacing w:val="-7"/>
          <w:sz w:val="32"/>
          <w:szCs w:val="24"/>
          <w:lang w:val="en-US" w:eastAsia="zh-CN"/>
        </w:rPr>
      </w:pPr>
      <w:r>
        <w:rPr>
          <w:rFonts w:hint="eastAsia" w:ascii="仿宋" w:hAnsi="仿宋" w:eastAsia="仿宋" w:cs="仿宋"/>
          <w:b/>
          <w:bCs/>
          <w:spacing w:val="-7"/>
          <w:sz w:val="32"/>
          <w:szCs w:val="24"/>
          <w:lang w:val="en-US" w:eastAsia="zh-CN"/>
        </w:rPr>
        <w:t>一、项目概况</w:t>
      </w:r>
    </w:p>
    <w:p>
      <w:pPr>
        <w:pStyle w:val="6"/>
        <w:keepNext w:val="0"/>
        <w:keepLines w:val="0"/>
        <w:pageBreakBefore w:val="0"/>
        <w:widowControl w:val="0"/>
        <w:kinsoku/>
        <w:wordWrap/>
        <w:overflowPunct/>
        <w:topLinePunct w:val="0"/>
        <w:autoSpaceDE/>
        <w:autoSpaceDN/>
        <w:bidi w:val="0"/>
        <w:adjustRightInd/>
        <w:snapToGrid/>
        <w:spacing w:line="578" w:lineRule="exact"/>
        <w:ind w:firstLine="612" w:firstLineChars="200"/>
        <w:textAlignment w:val="auto"/>
        <w:rPr>
          <w:rFonts w:hint="eastAsia" w:ascii="仿宋" w:hAnsi="仿宋" w:eastAsia="仿宋" w:cs="仿宋"/>
          <w:b w:val="0"/>
          <w:bCs w:val="0"/>
          <w:spacing w:val="-7"/>
          <w:sz w:val="32"/>
          <w:szCs w:val="24"/>
          <w:lang w:val="en-US" w:eastAsia="zh-CN"/>
        </w:rPr>
      </w:pPr>
      <w:r>
        <w:rPr>
          <w:rFonts w:hint="eastAsia" w:ascii="仿宋" w:hAnsi="仿宋" w:eastAsia="仿宋" w:cs="仿宋"/>
          <w:spacing w:val="-7"/>
          <w:sz w:val="32"/>
          <w:szCs w:val="24"/>
          <w:lang w:val="en-US" w:eastAsia="zh-CN"/>
        </w:rPr>
        <w:t>现公司办公区及17栋总计有10个化粪池，及一个食堂油污池（2个月左右需要疏通清运一次）。</w:t>
      </w:r>
      <w:r>
        <w:rPr>
          <w:rFonts w:hint="eastAsia" w:ascii="仿宋" w:hAnsi="仿宋" w:eastAsia="仿宋" w:cs="仿宋"/>
          <w:spacing w:val="-7"/>
          <w:sz w:val="32"/>
          <w:szCs w:val="24"/>
        </w:rPr>
        <w:t>根据物业</w:t>
      </w:r>
      <w:r>
        <w:rPr>
          <w:rFonts w:hint="eastAsia" w:ascii="仿宋" w:hAnsi="仿宋" w:eastAsia="仿宋" w:cs="仿宋"/>
          <w:spacing w:val="-7"/>
          <w:sz w:val="32"/>
          <w:szCs w:val="24"/>
          <w:lang w:val="en-US" w:eastAsia="zh-CN"/>
        </w:rPr>
        <w:t>公司的</w:t>
      </w:r>
      <w:r>
        <w:rPr>
          <w:rFonts w:hint="eastAsia" w:ascii="仿宋" w:hAnsi="仿宋" w:eastAsia="仿宋" w:cs="仿宋"/>
          <w:spacing w:val="-7"/>
          <w:sz w:val="32"/>
          <w:szCs w:val="24"/>
        </w:rPr>
        <w:t>计算和我们日常清运量计算，正常情况下每个化粪池是</w:t>
      </w:r>
      <w:r>
        <w:rPr>
          <w:rFonts w:hint="eastAsia" w:ascii="仿宋" w:hAnsi="仿宋" w:eastAsia="仿宋" w:cs="仿宋"/>
          <w:spacing w:val="-7"/>
          <w:sz w:val="32"/>
          <w:szCs w:val="24"/>
          <w:lang w:val="en-US" w:eastAsia="zh-CN"/>
        </w:rPr>
        <w:t>10</w:t>
      </w:r>
      <w:r>
        <w:rPr>
          <w:rFonts w:hint="eastAsia" w:ascii="仿宋" w:hAnsi="仿宋" w:eastAsia="仿宋" w:cs="仿宋"/>
          <w:spacing w:val="-7"/>
          <w:sz w:val="32"/>
          <w:szCs w:val="24"/>
        </w:rPr>
        <w:t>-1</w:t>
      </w:r>
      <w:r>
        <w:rPr>
          <w:rFonts w:hint="eastAsia" w:ascii="仿宋" w:hAnsi="仿宋" w:eastAsia="仿宋" w:cs="仿宋"/>
          <w:spacing w:val="-7"/>
          <w:sz w:val="32"/>
          <w:szCs w:val="24"/>
          <w:lang w:val="en-US" w:eastAsia="zh-CN"/>
        </w:rPr>
        <w:t>4立</w:t>
      </w:r>
      <w:r>
        <w:rPr>
          <w:rFonts w:hint="eastAsia" w:ascii="仿宋" w:hAnsi="仿宋" w:eastAsia="仿宋" w:cs="仿宋"/>
          <w:spacing w:val="-7"/>
          <w:sz w:val="32"/>
          <w:szCs w:val="24"/>
        </w:rPr>
        <w:t>方，取个中间值按</w:t>
      </w:r>
      <w:r>
        <w:rPr>
          <w:rFonts w:hint="eastAsia" w:ascii="仿宋" w:hAnsi="仿宋" w:eastAsia="仿宋" w:cs="仿宋"/>
          <w:spacing w:val="-7"/>
          <w:sz w:val="32"/>
          <w:szCs w:val="24"/>
          <w:lang w:val="en-US" w:eastAsia="zh-CN"/>
        </w:rPr>
        <w:t>12立</w:t>
      </w:r>
      <w:r>
        <w:rPr>
          <w:rFonts w:hint="eastAsia" w:ascii="仿宋" w:hAnsi="仿宋" w:eastAsia="仿宋" w:cs="仿宋"/>
          <w:spacing w:val="-7"/>
          <w:sz w:val="32"/>
          <w:szCs w:val="24"/>
        </w:rPr>
        <w:t>方计算。</w:t>
      </w:r>
      <w:r>
        <w:rPr>
          <w:rFonts w:hint="eastAsia" w:ascii="仿宋" w:hAnsi="仿宋" w:eastAsia="仿宋" w:cs="仿宋"/>
          <w:spacing w:val="-7"/>
          <w:sz w:val="32"/>
          <w:szCs w:val="24"/>
          <w:lang w:val="en-US" w:eastAsia="zh-CN"/>
        </w:rPr>
        <w:t>每年</w:t>
      </w:r>
      <w:r>
        <w:rPr>
          <w:rFonts w:hint="eastAsia" w:ascii="仿宋" w:hAnsi="仿宋" w:eastAsia="仿宋" w:cs="仿宋"/>
          <w:spacing w:val="-7"/>
          <w:sz w:val="32"/>
          <w:szCs w:val="24"/>
        </w:rPr>
        <w:t>办公区、17栋共10个化粪池预估方量为</w:t>
      </w:r>
      <w:r>
        <w:rPr>
          <w:rFonts w:hint="eastAsia" w:ascii="仿宋" w:hAnsi="仿宋" w:eastAsia="仿宋" w:cs="仿宋"/>
          <w:spacing w:val="-7"/>
          <w:sz w:val="32"/>
          <w:szCs w:val="24"/>
          <w:lang w:val="en-US" w:eastAsia="zh-CN"/>
        </w:rPr>
        <w:t>150立</w:t>
      </w:r>
      <w:r>
        <w:rPr>
          <w:rFonts w:hint="eastAsia" w:ascii="仿宋" w:hAnsi="仿宋" w:eastAsia="仿宋" w:cs="仿宋"/>
          <w:spacing w:val="-7"/>
          <w:sz w:val="32"/>
          <w:szCs w:val="24"/>
        </w:rPr>
        <w:t>方</w:t>
      </w:r>
      <w:r>
        <w:rPr>
          <w:rFonts w:hint="eastAsia" w:ascii="仿宋" w:hAnsi="仿宋" w:eastAsia="仿宋" w:cs="仿宋"/>
          <w:spacing w:val="-7"/>
          <w:sz w:val="32"/>
          <w:szCs w:val="24"/>
          <w:lang w:val="en-US" w:eastAsia="zh-CN"/>
        </w:rPr>
        <w:t>以上</w:t>
      </w:r>
      <w:r>
        <w:rPr>
          <w:rFonts w:hint="eastAsia" w:ascii="仿宋" w:hAnsi="仿宋" w:eastAsia="仿宋" w:cs="仿宋"/>
          <w:spacing w:val="-7"/>
          <w:sz w:val="32"/>
          <w:szCs w:val="24"/>
        </w:rPr>
        <w:t>。</w:t>
      </w:r>
      <w:r>
        <w:rPr>
          <w:rFonts w:hint="eastAsia" w:ascii="仿宋" w:hAnsi="仿宋" w:eastAsia="仿宋" w:cs="仿宋"/>
          <w:b w:val="0"/>
          <w:bCs w:val="0"/>
          <w:spacing w:val="-7"/>
          <w:sz w:val="32"/>
          <w:szCs w:val="24"/>
          <w:lang w:val="en-US" w:eastAsia="zh-CN"/>
        </w:rPr>
        <w:t>为解决化粪池及时清运问题，结合现场勘查与实际状况制定方案如下：</w:t>
      </w:r>
    </w:p>
    <w:tbl>
      <w:tblPr>
        <w:tblStyle w:val="11"/>
        <w:tblW w:w="5000" w:type="pct"/>
        <w:tblInd w:w="0" w:type="dxa"/>
        <w:tblLayout w:type="autofit"/>
        <w:tblCellMar>
          <w:top w:w="0" w:type="dxa"/>
          <w:left w:w="0" w:type="dxa"/>
          <w:bottom w:w="0" w:type="dxa"/>
          <w:right w:w="0" w:type="dxa"/>
        </w:tblCellMar>
      </w:tblPr>
      <w:tblGrid>
        <w:gridCol w:w="541"/>
        <w:gridCol w:w="8546"/>
      </w:tblGrid>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类别</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内容</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项目现状</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459355" cy="3032125"/>
                  <wp:effectExtent l="0" t="0" r="17145" b="15875"/>
                  <wp:docPr id="2" name="图片 2" descr="f6f0198db0791e0e810f0ad4a8fabac7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6f0198db0791e0e810f0ad4a8fabac7_compress"/>
                          <pic:cNvPicPr>
                            <a:picLocks noChangeAspect="1"/>
                          </pic:cNvPicPr>
                        </pic:nvPicPr>
                        <pic:blipFill>
                          <a:blip r:embed="rId5"/>
                          <a:stretch>
                            <a:fillRect/>
                          </a:stretch>
                        </pic:blipFill>
                        <pic:spPr>
                          <a:xfrm>
                            <a:off x="0" y="0"/>
                            <a:ext cx="2459355" cy="3032125"/>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475865" cy="3036570"/>
                  <wp:effectExtent l="0" t="0" r="635" b="11430"/>
                  <wp:docPr id="11" name="图片 11" descr="3553de48f4ef041537ea941d8f6c4d32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553de48f4ef041537ea941d8f6c4d32_compress"/>
                          <pic:cNvPicPr>
                            <a:picLocks noChangeAspect="1"/>
                          </pic:cNvPicPr>
                        </pic:nvPicPr>
                        <pic:blipFill>
                          <a:blip r:embed="rId6"/>
                          <a:stretch>
                            <a:fillRect/>
                          </a:stretch>
                        </pic:blipFill>
                        <pic:spPr>
                          <a:xfrm>
                            <a:off x="0" y="0"/>
                            <a:ext cx="2475865" cy="3036570"/>
                          </a:xfrm>
                          <a:prstGeom prst="rect">
                            <a:avLst/>
                          </a:prstGeom>
                        </pic:spPr>
                      </pic:pic>
                    </a:graphicData>
                  </a:graphic>
                </wp:inline>
              </w:drawing>
            </w:r>
          </w:p>
          <w:p>
            <w:pPr>
              <w:ind w:firstLine="720" w:firstLineChars="3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公司大院5号楼化粪池</w:t>
            </w:r>
            <w:bookmarkStart w:id="0" w:name="wdkq0"/>
            <w:r>
              <w:rPr>
                <w:rFonts w:hint="eastAsia" w:ascii="宋体" w:hAnsi="宋体" w:eastAsia="宋体" w:cs="宋体"/>
                <w:color w:val="000000"/>
                <w:sz w:val="24"/>
                <w:szCs w:val="24"/>
                <w:highlight w:val="yellow"/>
                <w:u w:val="none"/>
                <w:lang w:val="en-US" w:eastAsia="zh-CN"/>
              </w:rPr>
              <w:t xml:space="preserve"> </w:t>
            </w:r>
            <w:bookmarkEnd w:id="0"/>
            <w:bookmarkStart w:id="1" w:name="wdkq1"/>
            <w:r>
              <w:rPr>
                <w:rFonts w:hint="eastAsia" w:ascii="宋体" w:hAnsi="宋体" w:eastAsia="宋体" w:cs="宋体"/>
                <w:color w:val="000000"/>
                <w:sz w:val="24"/>
                <w:szCs w:val="24"/>
                <w:highlight w:val="yellow"/>
                <w:u w:val="none"/>
                <w:lang w:val="en-US" w:eastAsia="zh-CN"/>
              </w:rPr>
              <w:t xml:space="preserve"> </w:t>
            </w:r>
            <w:bookmarkEnd w:id="1"/>
            <w:bookmarkStart w:id="2" w:name="wdkq2"/>
            <w:r>
              <w:rPr>
                <w:rFonts w:hint="eastAsia" w:ascii="宋体" w:hAnsi="宋体" w:eastAsia="宋体" w:cs="宋体"/>
                <w:color w:val="000000"/>
                <w:sz w:val="24"/>
                <w:szCs w:val="24"/>
                <w:highlight w:val="yellow"/>
                <w:u w:val="none"/>
                <w:lang w:val="en-US" w:eastAsia="zh-CN"/>
              </w:rPr>
              <w:t xml:space="preserve"> </w:t>
            </w:r>
            <w:bookmarkEnd w:id="2"/>
            <w:bookmarkStart w:id="3" w:name="wdkq3"/>
            <w:r>
              <w:rPr>
                <w:rFonts w:hint="eastAsia" w:ascii="宋体" w:hAnsi="宋体" w:eastAsia="宋体" w:cs="宋体"/>
                <w:color w:val="000000"/>
                <w:sz w:val="24"/>
                <w:szCs w:val="24"/>
                <w:highlight w:val="yellow"/>
                <w:u w:val="none"/>
                <w:lang w:val="en-US" w:eastAsia="zh-CN"/>
              </w:rPr>
              <w:t xml:space="preserve"> </w:t>
            </w:r>
            <w:bookmarkEnd w:id="3"/>
            <w:bookmarkStart w:id="4" w:name="wdkq4"/>
            <w:r>
              <w:rPr>
                <w:rFonts w:hint="eastAsia" w:ascii="宋体" w:hAnsi="宋体" w:eastAsia="宋体" w:cs="宋体"/>
                <w:color w:val="000000"/>
                <w:sz w:val="24"/>
                <w:szCs w:val="24"/>
                <w:highlight w:val="yellow"/>
                <w:u w:val="none"/>
                <w:lang w:val="en-US" w:eastAsia="zh-CN"/>
              </w:rPr>
              <w:t xml:space="preserve"> </w:t>
            </w:r>
            <w:bookmarkEnd w:id="4"/>
            <w:bookmarkStart w:id="5" w:name="wdkq5"/>
            <w:r>
              <w:rPr>
                <w:rFonts w:hint="eastAsia" w:ascii="宋体" w:hAnsi="宋体" w:eastAsia="宋体" w:cs="宋体"/>
                <w:color w:val="000000"/>
                <w:sz w:val="24"/>
                <w:szCs w:val="24"/>
                <w:highlight w:val="yellow"/>
                <w:u w:val="none"/>
                <w:lang w:val="en-US" w:eastAsia="zh-CN"/>
              </w:rPr>
              <w:t xml:space="preserve"> </w:t>
            </w:r>
            <w:bookmarkEnd w:id="5"/>
            <w:bookmarkStart w:id="6" w:name="wdkq6"/>
            <w:r>
              <w:rPr>
                <w:rFonts w:hint="eastAsia" w:ascii="宋体" w:hAnsi="宋体" w:eastAsia="宋体" w:cs="宋体"/>
                <w:color w:val="000000"/>
                <w:sz w:val="24"/>
                <w:szCs w:val="24"/>
                <w:highlight w:val="yellow"/>
                <w:u w:val="none"/>
                <w:lang w:val="en-US" w:eastAsia="zh-CN"/>
              </w:rPr>
              <w:t xml:space="preserve"> </w:t>
            </w:r>
            <w:bookmarkEnd w:id="6"/>
            <w:bookmarkStart w:id="7" w:name="wdkq7"/>
            <w:r>
              <w:rPr>
                <w:rFonts w:hint="eastAsia" w:ascii="宋体" w:hAnsi="宋体" w:eastAsia="宋体" w:cs="宋体"/>
                <w:color w:val="000000"/>
                <w:sz w:val="24"/>
                <w:szCs w:val="24"/>
                <w:highlight w:val="yellow"/>
                <w:u w:val="none"/>
                <w:lang w:val="en-US" w:eastAsia="zh-CN"/>
              </w:rPr>
              <w:t xml:space="preserve"> </w:t>
            </w:r>
            <w:bookmarkEnd w:id="7"/>
            <w:bookmarkStart w:id="8" w:name="wdkq8"/>
            <w:r>
              <w:rPr>
                <w:rFonts w:hint="eastAsia" w:ascii="宋体" w:hAnsi="宋体" w:eastAsia="宋体" w:cs="宋体"/>
                <w:color w:val="000000"/>
                <w:sz w:val="24"/>
                <w:szCs w:val="24"/>
                <w:highlight w:val="yellow"/>
                <w:u w:val="none"/>
                <w:lang w:val="en-US" w:eastAsia="zh-CN"/>
              </w:rPr>
              <w:t xml:space="preserve"> </w:t>
            </w:r>
            <w:bookmarkEnd w:id="8"/>
            <w:bookmarkStart w:id="9" w:name="wdkq9"/>
            <w:r>
              <w:rPr>
                <w:rFonts w:hint="eastAsia" w:ascii="宋体" w:hAnsi="宋体" w:eastAsia="宋体" w:cs="宋体"/>
                <w:color w:val="000000"/>
                <w:sz w:val="24"/>
                <w:szCs w:val="24"/>
                <w:highlight w:val="yellow"/>
                <w:u w:val="none"/>
                <w:lang w:val="en-US" w:eastAsia="zh-CN"/>
              </w:rPr>
              <w:t xml:space="preserve"> </w:t>
            </w:r>
            <w:bookmarkEnd w:id="9"/>
            <w:bookmarkStart w:id="10" w:name="wdkq10"/>
            <w:r>
              <w:rPr>
                <w:rFonts w:hint="eastAsia" w:ascii="宋体" w:hAnsi="宋体" w:eastAsia="宋体" w:cs="宋体"/>
                <w:color w:val="000000"/>
                <w:sz w:val="24"/>
                <w:szCs w:val="24"/>
                <w:highlight w:val="yellow"/>
                <w:u w:val="none"/>
                <w:lang w:val="en-US" w:eastAsia="zh-CN"/>
              </w:rPr>
              <w:t xml:space="preserve"> </w:t>
            </w:r>
            <w:bookmarkEnd w:id="10"/>
            <w:bookmarkStart w:id="11" w:name="wdkq11"/>
            <w:r>
              <w:rPr>
                <w:rFonts w:hint="eastAsia" w:ascii="宋体" w:hAnsi="宋体" w:eastAsia="宋体" w:cs="宋体"/>
                <w:color w:val="000000"/>
                <w:sz w:val="24"/>
                <w:szCs w:val="24"/>
                <w:highlight w:val="yellow"/>
                <w:u w:val="none"/>
                <w:lang w:val="en-US" w:eastAsia="zh-CN"/>
              </w:rPr>
              <w:t xml:space="preserve"> </w:t>
            </w:r>
            <w:bookmarkEnd w:id="11"/>
            <w:bookmarkStart w:id="12" w:name="wdkq12"/>
            <w:r>
              <w:rPr>
                <w:rFonts w:hint="eastAsia" w:ascii="宋体" w:hAnsi="宋体" w:eastAsia="宋体" w:cs="宋体"/>
                <w:color w:val="000000"/>
                <w:sz w:val="24"/>
                <w:szCs w:val="24"/>
                <w:highlight w:val="yellow"/>
                <w:u w:val="none"/>
                <w:lang w:val="en-US" w:eastAsia="zh-CN"/>
              </w:rPr>
              <w:t xml:space="preserve"> </w:t>
            </w:r>
            <w:bookmarkEnd w:id="12"/>
            <w:bookmarkStart w:id="13" w:name="wdkq13"/>
            <w:r>
              <w:rPr>
                <w:rFonts w:hint="eastAsia" w:ascii="宋体" w:hAnsi="宋体" w:eastAsia="宋体" w:cs="宋体"/>
                <w:color w:val="000000"/>
                <w:sz w:val="24"/>
                <w:szCs w:val="24"/>
                <w:highlight w:val="yellow"/>
                <w:u w:val="none"/>
                <w:lang w:val="en-US" w:eastAsia="zh-CN"/>
              </w:rPr>
              <w:t xml:space="preserve"> </w:t>
            </w:r>
            <w:bookmarkEnd w:id="13"/>
            <w:bookmarkStart w:id="14" w:name="wdkq14"/>
            <w:r>
              <w:rPr>
                <w:rFonts w:hint="eastAsia" w:ascii="宋体" w:hAnsi="宋体" w:eastAsia="宋体" w:cs="宋体"/>
                <w:color w:val="000000"/>
                <w:sz w:val="24"/>
                <w:szCs w:val="24"/>
                <w:highlight w:val="yellow"/>
                <w:u w:val="none"/>
                <w:lang w:val="en-US" w:eastAsia="zh-CN"/>
              </w:rPr>
              <w:t xml:space="preserve"> </w:t>
            </w:r>
            <w:bookmarkEnd w:id="14"/>
            <w:r>
              <w:rPr>
                <w:rFonts w:hint="eastAsia" w:ascii="宋体" w:hAnsi="宋体" w:eastAsia="宋体" w:cs="宋体"/>
                <w:color w:val="auto"/>
                <w:sz w:val="24"/>
                <w:szCs w:val="24"/>
                <w:lang w:val="en-US" w:eastAsia="zh-CN"/>
              </w:rPr>
              <w:t>公司</w:t>
            </w:r>
            <w:r>
              <w:rPr>
                <w:rFonts w:hint="eastAsia" w:ascii="宋体" w:hAnsi="宋体" w:eastAsia="宋体" w:cs="宋体"/>
                <w:sz w:val="24"/>
                <w:szCs w:val="24"/>
                <w:lang w:val="en-US" w:eastAsia="zh-CN"/>
              </w:rPr>
              <w:t>食堂油污池</w:t>
            </w:r>
          </w:p>
          <w:p>
            <w:pPr>
              <w:jc w:val="left"/>
              <w:rPr>
                <w:rFonts w:hint="eastAsia" w:ascii="Times New Roman" w:hAnsi="Times New Roman" w:cs="Times New Roman" w:eastAsiaTheme="minorEastAsia"/>
                <w:sz w:val="24"/>
                <w:szCs w:val="24"/>
                <w:lang w:eastAsia="zh-CN"/>
              </w:rPr>
            </w:pPr>
          </w:p>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296160" cy="2895600"/>
                  <wp:effectExtent l="0" t="0" r="8890" b="0"/>
                  <wp:docPr id="7" name="图片 7" descr="152857d7f4d7162672d15f96d01a68e8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52857d7f4d7162672d15f96d01a68e8_compress"/>
                          <pic:cNvPicPr>
                            <a:picLocks noChangeAspect="1"/>
                          </pic:cNvPicPr>
                        </pic:nvPicPr>
                        <pic:blipFill>
                          <a:blip r:embed="rId7"/>
                          <a:stretch>
                            <a:fillRect/>
                          </a:stretch>
                        </pic:blipFill>
                        <pic:spPr>
                          <a:xfrm>
                            <a:off x="0" y="0"/>
                            <a:ext cx="2296160" cy="289560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526665" cy="2889885"/>
                  <wp:effectExtent l="0" t="0" r="6985" b="5715"/>
                  <wp:docPr id="8" name="图片 8" descr="e3414486b42114b626db8d62fa2ca0a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3414486b42114b626db8d62fa2ca0ad_compress"/>
                          <pic:cNvPicPr>
                            <a:picLocks noChangeAspect="1"/>
                          </pic:cNvPicPr>
                        </pic:nvPicPr>
                        <pic:blipFill>
                          <a:blip r:embed="rId8"/>
                          <a:stretch>
                            <a:fillRect/>
                          </a:stretch>
                        </pic:blipFill>
                        <pic:spPr>
                          <a:xfrm>
                            <a:off x="0" y="0"/>
                            <a:ext cx="2526665" cy="2889885"/>
                          </a:xfrm>
                          <a:prstGeom prst="rect">
                            <a:avLst/>
                          </a:prstGeom>
                        </pic:spPr>
                      </pic:pic>
                    </a:graphicData>
                  </a:graphic>
                </wp:inline>
              </w:drawing>
            </w:r>
          </w:p>
          <w:p>
            <w:pPr>
              <w:ind w:firstLine="480" w:firstLineChars="200"/>
              <w:jc w:val="left"/>
              <w:rPr>
                <w:rFonts w:hint="default" w:ascii="Times New Roman" w:hAnsi="Times New Roman" w:cs="Times New Roman" w:eastAsiaTheme="minorEastAsia"/>
                <w:color w:val="auto"/>
                <w:sz w:val="24"/>
                <w:szCs w:val="24"/>
                <w:lang w:val="en-US" w:eastAsia="zh-CN"/>
              </w:rPr>
            </w:pPr>
            <w:r>
              <w:rPr>
                <w:rFonts w:hint="eastAsia" w:ascii="宋体" w:hAnsi="宋体" w:eastAsia="宋体" w:cs="宋体"/>
                <w:color w:val="auto"/>
                <w:sz w:val="24"/>
                <w:szCs w:val="24"/>
                <w:lang w:val="en-US" w:eastAsia="zh-CN"/>
              </w:rPr>
              <w:t>公司大院4号楼化粪池</w:t>
            </w:r>
            <w:bookmarkStart w:id="15" w:name="wdkq15"/>
            <w:r>
              <w:rPr>
                <w:rFonts w:hint="eastAsia" w:ascii="宋体" w:hAnsi="宋体" w:eastAsia="宋体" w:cs="宋体"/>
                <w:color w:val="000000"/>
                <w:sz w:val="24"/>
                <w:szCs w:val="24"/>
                <w:highlight w:val="yellow"/>
                <w:u w:val="none"/>
                <w:lang w:val="en-US" w:eastAsia="zh-CN"/>
              </w:rPr>
              <w:t xml:space="preserve"> </w:t>
            </w:r>
            <w:bookmarkEnd w:id="15"/>
            <w:bookmarkStart w:id="16" w:name="wdkq16"/>
            <w:r>
              <w:rPr>
                <w:rFonts w:hint="eastAsia" w:ascii="宋体" w:hAnsi="宋体" w:eastAsia="宋体" w:cs="宋体"/>
                <w:color w:val="000000"/>
                <w:sz w:val="24"/>
                <w:szCs w:val="24"/>
                <w:highlight w:val="yellow"/>
                <w:u w:val="none"/>
                <w:lang w:val="en-US" w:eastAsia="zh-CN"/>
              </w:rPr>
              <w:t xml:space="preserve"> </w:t>
            </w:r>
            <w:bookmarkEnd w:id="16"/>
            <w:bookmarkStart w:id="17" w:name="wdkq17"/>
            <w:r>
              <w:rPr>
                <w:rFonts w:hint="eastAsia" w:ascii="宋体" w:hAnsi="宋体" w:eastAsia="宋体" w:cs="宋体"/>
                <w:color w:val="000000"/>
                <w:sz w:val="24"/>
                <w:szCs w:val="24"/>
                <w:highlight w:val="yellow"/>
                <w:u w:val="none"/>
                <w:lang w:val="en-US" w:eastAsia="zh-CN"/>
              </w:rPr>
              <w:t xml:space="preserve"> </w:t>
            </w:r>
            <w:bookmarkEnd w:id="17"/>
            <w:bookmarkStart w:id="18" w:name="wdkq18"/>
            <w:r>
              <w:rPr>
                <w:rFonts w:hint="eastAsia" w:ascii="宋体" w:hAnsi="宋体" w:eastAsia="宋体" w:cs="宋体"/>
                <w:color w:val="000000"/>
                <w:sz w:val="24"/>
                <w:szCs w:val="24"/>
                <w:highlight w:val="yellow"/>
                <w:u w:val="none"/>
                <w:lang w:val="en-US" w:eastAsia="zh-CN"/>
              </w:rPr>
              <w:t xml:space="preserve"> </w:t>
            </w:r>
            <w:bookmarkEnd w:id="18"/>
            <w:bookmarkStart w:id="19" w:name="wdkq19"/>
            <w:r>
              <w:rPr>
                <w:rFonts w:hint="eastAsia" w:ascii="宋体" w:hAnsi="宋体" w:eastAsia="宋体" w:cs="宋体"/>
                <w:color w:val="000000"/>
                <w:sz w:val="24"/>
                <w:szCs w:val="24"/>
                <w:highlight w:val="yellow"/>
                <w:u w:val="none"/>
                <w:lang w:val="en-US" w:eastAsia="zh-CN"/>
              </w:rPr>
              <w:t xml:space="preserve"> </w:t>
            </w:r>
            <w:bookmarkEnd w:id="19"/>
            <w:bookmarkStart w:id="20" w:name="wdkq20"/>
            <w:r>
              <w:rPr>
                <w:rFonts w:hint="eastAsia" w:ascii="宋体" w:hAnsi="宋体" w:eastAsia="宋体" w:cs="宋体"/>
                <w:color w:val="000000"/>
                <w:sz w:val="24"/>
                <w:szCs w:val="24"/>
                <w:highlight w:val="yellow"/>
                <w:u w:val="none"/>
                <w:lang w:val="en-US" w:eastAsia="zh-CN"/>
              </w:rPr>
              <w:t xml:space="preserve"> </w:t>
            </w:r>
            <w:bookmarkEnd w:id="20"/>
            <w:bookmarkStart w:id="21" w:name="wdkq21"/>
            <w:r>
              <w:rPr>
                <w:rFonts w:hint="eastAsia" w:ascii="宋体" w:hAnsi="宋体" w:eastAsia="宋体" w:cs="宋体"/>
                <w:color w:val="000000"/>
                <w:sz w:val="24"/>
                <w:szCs w:val="24"/>
                <w:highlight w:val="yellow"/>
                <w:u w:val="none"/>
                <w:lang w:val="en-US" w:eastAsia="zh-CN"/>
              </w:rPr>
              <w:t xml:space="preserve"> </w:t>
            </w:r>
            <w:bookmarkEnd w:id="21"/>
            <w:bookmarkStart w:id="22" w:name="wdkq22"/>
            <w:r>
              <w:rPr>
                <w:rFonts w:hint="eastAsia" w:ascii="宋体" w:hAnsi="宋体" w:eastAsia="宋体" w:cs="宋体"/>
                <w:color w:val="000000"/>
                <w:sz w:val="24"/>
                <w:szCs w:val="24"/>
                <w:highlight w:val="yellow"/>
                <w:u w:val="none"/>
                <w:lang w:val="en-US" w:eastAsia="zh-CN"/>
              </w:rPr>
              <w:t xml:space="preserve"> </w:t>
            </w:r>
            <w:bookmarkEnd w:id="22"/>
            <w:bookmarkStart w:id="23" w:name="wdkq23"/>
            <w:r>
              <w:rPr>
                <w:rFonts w:hint="eastAsia" w:ascii="宋体" w:hAnsi="宋体" w:eastAsia="宋体" w:cs="宋体"/>
                <w:color w:val="000000"/>
                <w:sz w:val="24"/>
                <w:szCs w:val="24"/>
                <w:highlight w:val="yellow"/>
                <w:u w:val="none"/>
                <w:lang w:val="en-US" w:eastAsia="zh-CN"/>
              </w:rPr>
              <w:t xml:space="preserve"> </w:t>
            </w:r>
            <w:bookmarkEnd w:id="23"/>
            <w:bookmarkStart w:id="24" w:name="wdkq24"/>
            <w:r>
              <w:rPr>
                <w:rFonts w:hint="eastAsia" w:ascii="宋体" w:hAnsi="宋体" w:eastAsia="宋体" w:cs="宋体"/>
                <w:color w:val="000000"/>
                <w:sz w:val="24"/>
                <w:szCs w:val="24"/>
                <w:highlight w:val="yellow"/>
                <w:u w:val="none"/>
                <w:lang w:val="en-US" w:eastAsia="zh-CN"/>
              </w:rPr>
              <w:t xml:space="preserve"> </w:t>
            </w:r>
            <w:bookmarkEnd w:id="24"/>
            <w:bookmarkStart w:id="25" w:name="wdkq25"/>
            <w:r>
              <w:rPr>
                <w:rFonts w:hint="eastAsia" w:ascii="宋体" w:hAnsi="宋体" w:eastAsia="宋体" w:cs="宋体"/>
                <w:color w:val="000000"/>
                <w:sz w:val="24"/>
                <w:szCs w:val="24"/>
                <w:highlight w:val="yellow"/>
                <w:u w:val="none"/>
                <w:lang w:val="en-US" w:eastAsia="zh-CN"/>
              </w:rPr>
              <w:t xml:space="preserve"> </w:t>
            </w:r>
            <w:bookmarkEnd w:id="25"/>
            <w:bookmarkStart w:id="26" w:name="wdkq26"/>
            <w:r>
              <w:rPr>
                <w:rFonts w:hint="eastAsia" w:ascii="宋体" w:hAnsi="宋体" w:eastAsia="宋体" w:cs="宋体"/>
                <w:color w:val="000000"/>
                <w:sz w:val="24"/>
                <w:szCs w:val="24"/>
                <w:highlight w:val="yellow"/>
                <w:u w:val="none"/>
                <w:lang w:val="en-US" w:eastAsia="zh-CN"/>
              </w:rPr>
              <w:t xml:space="preserve"> </w:t>
            </w:r>
            <w:bookmarkEnd w:id="26"/>
            <w:bookmarkStart w:id="27" w:name="wdkq27"/>
            <w:r>
              <w:rPr>
                <w:rFonts w:hint="eastAsia" w:ascii="宋体" w:hAnsi="宋体" w:eastAsia="宋体" w:cs="宋体"/>
                <w:color w:val="000000"/>
                <w:sz w:val="24"/>
                <w:szCs w:val="24"/>
                <w:highlight w:val="yellow"/>
                <w:u w:val="none"/>
                <w:lang w:val="en-US" w:eastAsia="zh-CN"/>
              </w:rPr>
              <w:t xml:space="preserve"> </w:t>
            </w:r>
            <w:bookmarkEnd w:id="27"/>
            <w:bookmarkStart w:id="28" w:name="wdkq28"/>
            <w:r>
              <w:rPr>
                <w:rFonts w:hint="eastAsia" w:ascii="宋体" w:hAnsi="宋体" w:eastAsia="宋体" w:cs="宋体"/>
                <w:color w:val="000000"/>
                <w:sz w:val="24"/>
                <w:szCs w:val="24"/>
                <w:highlight w:val="yellow"/>
                <w:u w:val="none"/>
                <w:lang w:val="en-US" w:eastAsia="zh-CN"/>
              </w:rPr>
              <w:t xml:space="preserve"> </w:t>
            </w:r>
            <w:bookmarkEnd w:id="28"/>
            <w:r>
              <w:rPr>
                <w:rFonts w:hint="eastAsia" w:ascii="宋体" w:hAnsi="宋体" w:eastAsia="宋体" w:cs="宋体"/>
                <w:color w:val="auto"/>
                <w:sz w:val="24"/>
                <w:szCs w:val="24"/>
                <w:lang w:val="en-US" w:eastAsia="zh-CN"/>
              </w:rPr>
              <w:t>公司大院1、2号楼化粪池</w:t>
            </w:r>
          </w:p>
          <w:p>
            <w:pPr>
              <w:ind w:firstLine="480" w:firstLineChars="200"/>
              <w:jc w:val="left"/>
              <w:rPr>
                <w:rFonts w:hint="default" w:ascii="Times New Roman" w:hAnsi="Times New Roman" w:cs="Times New Roman" w:eastAsiaTheme="minorEastAsia"/>
                <w:color w:val="auto"/>
                <w:sz w:val="24"/>
                <w:szCs w:val="24"/>
                <w:lang w:val="en-US" w:eastAsia="zh-CN"/>
              </w:rPr>
            </w:pPr>
          </w:p>
          <w:p>
            <w:pPr>
              <w:jc w:val="left"/>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2372360" cy="2947670"/>
                  <wp:effectExtent l="0" t="0" r="8890" b="5080"/>
                  <wp:docPr id="9" name="图片 9" descr="94f86de43dec0bd7b3b7b359821f1489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4f86de43dec0bd7b3b7b359821f1489_compress"/>
                          <pic:cNvPicPr>
                            <a:picLocks noChangeAspect="1"/>
                          </pic:cNvPicPr>
                        </pic:nvPicPr>
                        <pic:blipFill>
                          <a:blip r:embed="rId9"/>
                          <a:stretch>
                            <a:fillRect/>
                          </a:stretch>
                        </pic:blipFill>
                        <pic:spPr>
                          <a:xfrm>
                            <a:off x="0" y="0"/>
                            <a:ext cx="2372360" cy="294767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2614295" cy="2942590"/>
                  <wp:effectExtent l="0" t="0" r="14605" b="10160"/>
                  <wp:docPr id="10" name="图片 10" descr="afade0fd73aab9835e5149fb6afdb11d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afade0fd73aab9835e5149fb6afdb11d_compress"/>
                          <pic:cNvPicPr>
                            <a:picLocks noChangeAspect="1"/>
                          </pic:cNvPicPr>
                        </pic:nvPicPr>
                        <pic:blipFill>
                          <a:blip r:embed="rId10"/>
                          <a:stretch>
                            <a:fillRect/>
                          </a:stretch>
                        </pic:blipFill>
                        <pic:spPr>
                          <a:xfrm>
                            <a:off x="0" y="0"/>
                            <a:ext cx="2614295" cy="2942590"/>
                          </a:xfrm>
                          <a:prstGeom prst="rect">
                            <a:avLst/>
                          </a:prstGeom>
                        </pic:spPr>
                      </pic:pic>
                    </a:graphicData>
                  </a:graphic>
                </wp:inline>
              </w:drawing>
            </w:r>
          </w:p>
          <w:p>
            <w:pPr>
              <w:ind w:firstLine="2400" w:firstLineChars="10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公司大院3号楼化粪池</w:t>
            </w:r>
          </w:p>
          <w:p>
            <w:pPr>
              <w:jc w:val="left"/>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drawing>
                <wp:inline distT="0" distB="0" distL="114300" distR="114300">
                  <wp:extent cx="2435860" cy="3077845"/>
                  <wp:effectExtent l="0" t="0" r="2540" b="8255"/>
                  <wp:docPr id="12" name="图片 12" descr="567392598a3e0502a22ba085f7c49fdb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67392598a3e0502a22ba085f7c49fdb_compress"/>
                          <pic:cNvPicPr>
                            <a:picLocks noChangeAspect="1"/>
                          </pic:cNvPicPr>
                        </pic:nvPicPr>
                        <pic:blipFill>
                          <a:blip r:embed="rId11"/>
                          <a:stretch>
                            <a:fillRect/>
                          </a:stretch>
                        </pic:blipFill>
                        <pic:spPr>
                          <a:xfrm>
                            <a:off x="0" y="0"/>
                            <a:ext cx="2435860" cy="3077845"/>
                          </a:xfrm>
                          <a:prstGeom prst="rect">
                            <a:avLst/>
                          </a:prstGeom>
                        </pic:spPr>
                      </pic:pic>
                    </a:graphicData>
                  </a:graphic>
                </wp:inline>
              </w:drawing>
            </w:r>
            <w:r>
              <w:rPr>
                <w:rFonts w:hint="eastAsia" w:ascii="Times New Roman" w:hAnsi="Times New Roman" w:cs="Times New Roman"/>
                <w:color w:val="auto"/>
                <w:sz w:val="24"/>
                <w:szCs w:val="24"/>
                <w:lang w:val="en-US" w:eastAsia="zh-CN"/>
              </w:rPr>
              <w:drawing>
                <wp:inline distT="0" distB="0" distL="114300" distR="114300">
                  <wp:extent cx="2640965" cy="3076575"/>
                  <wp:effectExtent l="0" t="0" r="6985" b="9525"/>
                  <wp:docPr id="13" name="图片 13" descr="b39973024ba351de0fe2bb0611d4bc6e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39973024ba351de0fe2bb0611d4bc6e_compress"/>
                          <pic:cNvPicPr>
                            <a:picLocks noChangeAspect="1"/>
                          </pic:cNvPicPr>
                        </pic:nvPicPr>
                        <pic:blipFill>
                          <a:blip r:embed="rId12"/>
                          <a:stretch>
                            <a:fillRect/>
                          </a:stretch>
                        </pic:blipFill>
                        <pic:spPr>
                          <a:xfrm>
                            <a:off x="0" y="0"/>
                            <a:ext cx="2640965" cy="3076575"/>
                          </a:xfrm>
                          <a:prstGeom prst="rect">
                            <a:avLst/>
                          </a:prstGeom>
                        </pic:spPr>
                      </pic:pic>
                    </a:graphicData>
                  </a:graphic>
                </wp:inline>
              </w:drawing>
            </w:r>
          </w:p>
          <w:p>
            <w:pPr>
              <w:ind w:firstLine="1200" w:firstLineChars="500"/>
              <w:jc w:val="left"/>
              <w:rPr>
                <w:rFonts w:hint="default" w:ascii="Times New Roman" w:hAnsi="Times New Roman" w:cs="Times New Roman"/>
                <w:color w:val="auto"/>
                <w:sz w:val="24"/>
                <w:szCs w:val="24"/>
                <w:lang w:val="en-US" w:eastAsia="zh-CN"/>
              </w:rPr>
            </w:pPr>
            <w:r>
              <w:rPr>
                <w:rFonts w:hint="eastAsia" w:ascii="宋体" w:hAnsi="宋体" w:eastAsia="宋体" w:cs="宋体"/>
                <w:color w:val="auto"/>
                <w:sz w:val="24"/>
                <w:szCs w:val="24"/>
                <w:lang w:val="en-US" w:eastAsia="zh-CN"/>
              </w:rPr>
              <w:t>17栋化粪池（总计3个），因通道较窄只能小车清运。</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2025-2028年云南电力建设监理咨询有限责任公司化粪池清运零星采购项目</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rPr>
            </w:pPr>
            <w:r>
              <w:rPr>
                <w:rFonts w:hint="eastAsia" w:ascii="宋体" w:hAnsi="宋体" w:eastAsia="宋体" w:cs="宋体"/>
                <w:sz w:val="24"/>
                <w:szCs w:val="24"/>
              </w:rPr>
              <w:t>江岸小区云南电力建设监理咨询有限公司</w:t>
            </w:r>
            <w:r>
              <w:rPr>
                <w:rFonts w:hint="eastAsia" w:ascii="宋体" w:hAnsi="宋体" w:eastAsia="宋体" w:cs="宋体"/>
                <w:sz w:val="24"/>
                <w:szCs w:val="24"/>
                <w:lang w:val="en-US" w:eastAsia="zh-CN"/>
              </w:rPr>
              <w:t>大院内及江岸小区月江里17栋</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化粪池清运量</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b w:val="0"/>
                <w:bCs w:val="0"/>
                <w:spacing w:val="-7"/>
                <w:kern w:val="2"/>
                <w:sz w:val="24"/>
                <w:szCs w:val="24"/>
                <w:lang w:val="en-US" w:eastAsia="zh-CN" w:bidi="ar-SA"/>
              </w:rPr>
            </w:pPr>
          </w:p>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每年约150立方，最少一年清运2-3次，食堂油污池每年清运疏通至少6次。</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b w:val="0"/>
                <w:bCs w:val="0"/>
                <w:spacing w:val="-7"/>
                <w:kern w:val="2"/>
                <w:sz w:val="24"/>
                <w:szCs w:val="24"/>
                <w:lang w:val="en-US" w:eastAsia="zh-CN" w:bidi="ar-SA"/>
              </w:rPr>
              <w:t>预算金额</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b w:val="0"/>
                <w:bCs w:val="0"/>
                <w:spacing w:val="-7"/>
                <w:kern w:val="2"/>
                <w:sz w:val="24"/>
                <w:szCs w:val="24"/>
                <w:lang w:val="en-US" w:eastAsia="zh-CN" w:bidi="ar-SA"/>
              </w:rPr>
            </w:pPr>
            <w:r>
              <w:rPr>
                <w:rFonts w:hint="eastAsia" w:ascii="宋体" w:hAnsi="宋体" w:eastAsia="宋体" w:cs="宋体"/>
                <w:b w:val="0"/>
                <w:bCs w:val="0"/>
                <w:spacing w:val="-7"/>
                <w:kern w:val="2"/>
                <w:sz w:val="24"/>
                <w:szCs w:val="24"/>
                <w:lang w:val="en-US" w:eastAsia="zh-CN" w:bidi="ar-SA"/>
              </w:rPr>
              <w:t>最高限价</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2.7万元</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清运</w:t>
            </w:r>
            <w:r>
              <w:rPr>
                <w:rFonts w:hint="eastAsia" w:ascii="宋体" w:hAnsi="宋体" w:eastAsia="宋体" w:cs="宋体"/>
                <w:sz w:val="24"/>
                <w:szCs w:val="24"/>
              </w:rPr>
              <w:t>范围</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b w:val="0"/>
                <w:bCs w:val="0"/>
                <w:color w:val="auto"/>
                <w:spacing w:val="-7"/>
                <w:kern w:val="2"/>
                <w:sz w:val="24"/>
                <w:szCs w:val="24"/>
                <w:lang w:val="en-US" w:eastAsia="zh-CN" w:bidi="ar-SA"/>
              </w:rPr>
            </w:pPr>
            <w:r>
              <w:rPr>
                <w:rFonts w:hint="eastAsia" w:ascii="宋体" w:hAnsi="宋体" w:eastAsia="宋体" w:cs="宋体"/>
                <w:sz w:val="24"/>
                <w:szCs w:val="24"/>
                <w:lang w:val="en-US" w:eastAsia="zh-CN"/>
              </w:rPr>
              <w:t>公司大院1-5号楼范围内（含食堂油污池），及江岸小区月江里17栋3个单元范围内化粪池。</w:t>
            </w:r>
          </w:p>
        </w:tc>
      </w:tr>
      <w:tr>
        <w:tblPrEx>
          <w:tblCellMar>
            <w:top w:w="0" w:type="dxa"/>
            <w:left w:w="0" w:type="dxa"/>
            <w:bottom w:w="0" w:type="dxa"/>
            <w:right w:w="0" w:type="dxa"/>
          </w:tblCellMar>
        </w:tblPrEx>
        <w:tc>
          <w:tcPr>
            <w:tcW w:w="289"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清运</w:t>
            </w:r>
            <w:r>
              <w:rPr>
                <w:rFonts w:hint="eastAsia" w:ascii="宋体" w:hAnsi="宋体" w:eastAsia="宋体" w:cs="宋体"/>
                <w:sz w:val="24"/>
                <w:szCs w:val="24"/>
              </w:rPr>
              <w:t>目标</w:t>
            </w:r>
          </w:p>
        </w:tc>
        <w:tc>
          <w:tcPr>
            <w:tcW w:w="4710" w:type="pct"/>
            <w:tcBorders>
              <w:top w:val="single" w:color="000000" w:sz="6" w:space="0"/>
              <w:left w:val="single" w:color="000000" w:sz="6" w:space="0"/>
              <w:bottom w:val="single" w:color="000000" w:sz="6" w:space="0"/>
              <w:right w:val="single" w:color="000000" w:sz="6" w:space="0"/>
            </w:tcBorders>
            <w:tcMar>
              <w:top w:w="150" w:type="dxa"/>
              <w:left w:w="150" w:type="dxa"/>
              <w:bottom w:w="150" w:type="dxa"/>
              <w:right w:w="150" w:type="dxa"/>
            </w:tcMar>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及时解决化粪池的清运工作，确保不发生化粪池满溢事件，符合卫生及通畅标准。</w:t>
            </w:r>
          </w:p>
        </w:tc>
      </w:tr>
    </w:tbl>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二、</w:t>
      </w:r>
      <w:r>
        <w:rPr>
          <w:rFonts w:hint="eastAsia" w:ascii="黑体" w:hAnsi="黑体" w:eastAsia="黑体" w:cs="黑体"/>
          <w:b w:val="0"/>
          <w:spacing w:val="-7"/>
          <w:sz w:val="32"/>
          <w:szCs w:val="24"/>
          <w:lang w:val="en-US" w:eastAsia="zh-CN"/>
        </w:rPr>
        <w:t>清运</w:t>
      </w:r>
      <w:r>
        <w:rPr>
          <w:rFonts w:hint="eastAsia" w:ascii="黑体" w:hAnsi="黑体" w:eastAsia="黑体" w:cs="黑体"/>
          <w:b w:val="0"/>
          <w:bCs/>
          <w:spacing w:val="-7"/>
          <w:sz w:val="32"/>
          <w:szCs w:val="24"/>
          <w:lang w:val="en-US" w:eastAsia="zh-CN"/>
        </w:rPr>
        <w:t>目标</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1.清掏彻底，全面清除化粪池内粪渣、淤泥等沉积物，确保池内有效容积恢复至设计容量的95%以上，保障化粪池正常储水、发酵及排污功能。</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2.安全合规，作业全程严格遵守环保、安全相关法规，不发生泄漏、环境污染、人员安全事故，废弃物按规定渠道合规处置。</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3.长效保障机制，清运后对化粪池进出口管道、井盖等附属设施进行检查维护，确保后续6个月内无堵塞、外溢等问题，保障排水系统稳定运行。</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4.应急保障机制，突然出现化粪池满溢，必须及时清运并清洁打扫。</w:t>
      </w:r>
    </w:p>
    <w:p>
      <w:pPr>
        <w:pStyle w:val="7"/>
        <w:spacing w:line="578" w:lineRule="exact"/>
        <w:ind w:left="0" w:leftChars="0" w:firstLine="612" w:firstLineChars="200"/>
        <w:jc w:val="both"/>
        <w:rPr>
          <w:rFonts w:hint="eastAsia" w:ascii="黑体" w:hAnsi="黑体" w:eastAsia="黑体" w:cs="黑体"/>
          <w:b w:val="0"/>
          <w:bCs/>
          <w:color w:val="auto"/>
          <w:spacing w:val="-7"/>
          <w:kern w:val="2"/>
          <w:sz w:val="32"/>
          <w:szCs w:val="24"/>
          <w:lang w:val="en-US" w:eastAsia="zh-CN" w:bidi="ar-SA"/>
        </w:rPr>
      </w:pPr>
      <w:r>
        <w:rPr>
          <w:rFonts w:hint="eastAsia" w:ascii="黑体" w:hAnsi="黑体" w:eastAsia="黑体" w:cs="黑体"/>
          <w:b w:val="0"/>
          <w:bCs/>
          <w:color w:val="auto"/>
          <w:spacing w:val="-7"/>
          <w:kern w:val="2"/>
          <w:sz w:val="32"/>
          <w:szCs w:val="24"/>
          <w:lang w:val="en-US" w:eastAsia="zh-CN" w:bidi="ar-SA"/>
        </w:rPr>
        <w:t>二、技术要求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1.采用“清运机械抽吸+人工辅助”结合方式，对池内难以抽吸的板结淤泥，需用专业工具松动后再清掏，避免残留；禁止采用破坏性方式清掏，防止损坏化粪池池体及内部结构。</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2.清运的粪渣、污水等污物，必须转运至具备合法资质的污水处理厂或废弃物处置场所，需向公司提供处置单位资质证明及处置单据备查。如因清运处理引发相关城建、环卫等主管部门给予处罚或</w:t>
      </w:r>
      <w:r>
        <w:rPr>
          <w:rFonts w:hint="eastAsia" w:ascii="仿宋" w:hAnsi="仿宋" w:eastAsia="仿宋" w:cs="仿宋"/>
          <w:color w:val="000000"/>
          <w:spacing w:val="-7"/>
          <w:sz w:val="32"/>
          <w:szCs w:val="24"/>
          <w:highlight w:val="none"/>
          <w:u w:val="none"/>
          <w:lang w:val="en-US" w:eastAsia="zh-CN"/>
        </w:rPr>
        <w:t>其他</w:t>
      </w:r>
      <w:r>
        <w:rPr>
          <w:rFonts w:hint="eastAsia" w:ascii="仿宋" w:hAnsi="仿宋" w:eastAsia="仿宋" w:cs="仿宋"/>
          <w:spacing w:val="-7"/>
          <w:sz w:val="32"/>
          <w:szCs w:val="24"/>
          <w:lang w:val="en-US" w:eastAsia="zh-CN"/>
        </w:rPr>
        <w:t>相关事宜，由清运方负责协调及承担责任。</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3.清掏完成后，需对化粪池进出口水流速度、密封性进行简单检测，确保管道畅通，池体无渗漏；若发现池体破损、管道堵塞等问题，需第一时间书面告知公司。</w:t>
      </w:r>
    </w:p>
    <w:p>
      <w:pPr>
        <w:pStyle w:val="7"/>
        <w:spacing w:line="578" w:lineRule="exact"/>
        <w:ind w:left="0" w:leftChars="0" w:firstLine="612" w:firstLineChars="200"/>
        <w:jc w:val="both"/>
        <w:rPr>
          <w:rFonts w:hint="eastAsia" w:ascii="黑体" w:hAnsi="黑体" w:eastAsia="黑体" w:cs="黑体"/>
          <w:b w:val="0"/>
          <w:bCs/>
          <w:color w:val="auto"/>
          <w:spacing w:val="-7"/>
          <w:kern w:val="2"/>
          <w:sz w:val="32"/>
          <w:szCs w:val="24"/>
          <w:lang w:val="en-US" w:eastAsia="zh-CN" w:bidi="ar-SA"/>
        </w:rPr>
      </w:pPr>
      <w:r>
        <w:rPr>
          <w:rFonts w:hint="eastAsia" w:ascii="黑体" w:hAnsi="黑体" w:eastAsia="黑体" w:cs="黑体"/>
          <w:b w:val="0"/>
          <w:bCs/>
          <w:color w:val="auto"/>
          <w:spacing w:val="-7"/>
          <w:kern w:val="2"/>
          <w:sz w:val="32"/>
          <w:szCs w:val="24"/>
          <w:lang w:val="en-US" w:eastAsia="zh-CN" w:bidi="ar-SA"/>
        </w:rPr>
        <w:t>三、施工要求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1.安全管理：作业前设置明显警示标识，划定作业区域，禁止无关人员进入；作业人员必须佩戴安全帽、防滑鞋、防护手套等劳保用品，化粪池开盖后需先通风15分钟以上，避免有毒气体积聚引发危险。</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2.现场防护：施工过程中，需在作业点周边铺设防污垫、塑料布等，防止污物滴落污染地面；配备应急吸污设备，若发生少量泄漏，需立即清理，避免扩散。</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3.时间规范：需在双方约定时间内完成清运，原则上办公区清运避开周一至周五生产繁忙时段；单次作业时间控制在合理范围内，减少对公司正常办公、生产秩序的影响。</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4.现场恢复：作业结束后，需将化粪池井盖复位并紧固，清理现场所有施工垃圾、防护设施，对污染地面进行冲洗、消毒，确保现场环境恢复至施工前状态。</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四、质保期与服务响应</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质保期：3-6个月，期间如出现堵塞、外溢等问题免费处理。</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响应时间：紧急情况2小时内到场，一般问题4小时内响应。</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质保范围：清掏不彻底导致的堵塞或外溢，施工造成的设施损坏修复，因操作不当引发的二次污染清理。</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服务要求：服务前必须通知我方工作人员全程参与旁站监督，按施工要求及技术要求服务。质保期内定期回访1-2次，提供化粪池使用维护建议。</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五、资质要求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针对我公司本次化粪池清运项目，要求具备中华人民共和国境内注册合法运作的企业或法人，具有独立承担招标项目的能力和独立履行合同的能力。必须有昆明市关于环卫资质许可的证明、有粪便处置的资质，且营业执照经营范围应涵盖包含“环卫清洁”或“污物清运”等相关业务，证明其具备从事本项目的合法经营资格，具有履行合同所必需的设备和专业技术能力，参加投标的供</w:t>
      </w:r>
      <w:bookmarkStart w:id="29" w:name="_GoBack"/>
      <w:r>
        <w:rPr>
          <w:rFonts w:hint="eastAsia" w:ascii="仿宋" w:hAnsi="仿宋" w:eastAsia="仿宋" w:cs="仿宋"/>
          <w:spacing w:val="-7"/>
          <w:sz w:val="32"/>
          <w:szCs w:val="24"/>
          <w:lang w:val="en-US" w:eastAsia="zh-CN"/>
        </w:rPr>
        <w:t>应商提交三年内无违法违规经营行为证明</w:t>
      </w:r>
      <w:bookmarkEnd w:id="29"/>
      <w:r>
        <w:rPr>
          <w:rFonts w:hint="eastAsia" w:ascii="仿宋" w:hAnsi="仿宋" w:eastAsia="仿宋" w:cs="仿宋"/>
          <w:spacing w:val="-7"/>
          <w:sz w:val="32"/>
          <w:szCs w:val="24"/>
          <w:lang w:val="en-US" w:eastAsia="zh-CN"/>
        </w:rPr>
        <w:t>，企业或法人不在南方电网公司供货商黑名单处罚期内。人员资质要求作业人员需经过专业培训，熟悉化粪池安全操作规程和防护措施（密闭空间施工防护）。</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六、付款方式</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本项目工期为三年，本项目每年施工完毕验收合格后乙方开具本年度增值税发票，甲方收到发票后10个工作日内一次性付清当年项目款项。</w:t>
      </w:r>
    </w:p>
    <w:p>
      <w:pPr>
        <w:pStyle w:val="7"/>
        <w:spacing w:line="578" w:lineRule="exact"/>
        <w:ind w:left="0" w:leftChars="0" w:firstLine="612" w:firstLineChars="200"/>
        <w:jc w:val="both"/>
        <w:rPr>
          <w:rFonts w:hint="eastAsia" w:ascii="黑体" w:hAnsi="黑体" w:eastAsia="黑体" w:cs="黑体"/>
          <w:b w:val="0"/>
          <w:bCs/>
          <w:spacing w:val="-7"/>
          <w:sz w:val="32"/>
          <w:szCs w:val="24"/>
          <w:lang w:val="en-US" w:eastAsia="zh-CN"/>
        </w:rPr>
      </w:pPr>
      <w:r>
        <w:rPr>
          <w:rFonts w:hint="eastAsia" w:ascii="黑体" w:hAnsi="黑体" w:eastAsia="黑体" w:cs="黑体"/>
          <w:b w:val="0"/>
          <w:bCs/>
          <w:spacing w:val="-7"/>
          <w:sz w:val="32"/>
          <w:szCs w:val="24"/>
          <w:lang w:val="en-US" w:eastAsia="zh-CN"/>
        </w:rPr>
        <w:t>七、</w:t>
      </w:r>
      <w:r>
        <w:rPr>
          <w:rFonts w:hint="eastAsia" w:ascii="黑体" w:hAnsi="黑体" w:eastAsia="黑体" w:cs="黑体"/>
          <w:b w:val="0"/>
          <w:bCs/>
          <w:color w:val="000000"/>
          <w:spacing w:val="-7"/>
          <w:sz w:val="32"/>
          <w:szCs w:val="24"/>
          <w:highlight w:val="none"/>
          <w:u w:val="none"/>
          <w:lang w:val="en-US" w:eastAsia="zh-CN"/>
        </w:rPr>
        <w:t>其他</w:t>
      </w:r>
      <w:r>
        <w:rPr>
          <w:rFonts w:hint="eastAsia" w:ascii="黑体" w:hAnsi="黑体" w:eastAsia="黑体" w:cs="黑体"/>
          <w:b w:val="0"/>
          <w:bCs/>
          <w:spacing w:val="-7"/>
          <w:sz w:val="32"/>
          <w:szCs w:val="24"/>
          <w:lang w:val="en-US" w:eastAsia="zh-CN"/>
        </w:rPr>
        <w:t>要求</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7.1公司化粪池清运项目具体要求详见采购清单中要求，报价必须响应采购清单中分项要求。报价文件中应明确具体联系人及电话。</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7.2报价：本价格为三年服务包干费用，包含采购清单中所有项目在内。报价应分类分项报价，包括单价、合价、总价等，列出费用明细。本项目总报价应分别填报含税价和不含税价，最终选择不含税价最低的报价为服务商。所有设备费、人工费、清运费等费用均包含在报价中。报价文件中应同时要求提供企业或法人资质文件彩色复印件或彩色扫描件。采购完毕后必须开具增值税专用发票。</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7.3因考虑到清运的及时性及今后的质保及售后服务等问题，在同等报价情况下本地企业优先考虑。</w:t>
      </w:r>
    </w:p>
    <w:p>
      <w:pPr>
        <w:pStyle w:val="6"/>
        <w:keepNext w:val="0"/>
        <w:keepLines w:val="0"/>
        <w:pageBreakBefore w:val="0"/>
        <w:widowControl w:val="0"/>
        <w:kinsoku/>
        <w:wordWrap/>
        <w:overflowPunct/>
        <w:topLinePunct w:val="0"/>
        <w:autoSpaceDE/>
        <w:autoSpaceDN/>
        <w:bidi w:val="0"/>
        <w:adjustRightInd/>
        <w:snapToGrid/>
        <w:spacing w:after="0" w:line="578" w:lineRule="exact"/>
        <w:ind w:firstLine="612" w:firstLineChars="200"/>
        <w:textAlignment w:val="auto"/>
        <w:rPr>
          <w:rFonts w:hint="eastAsia" w:ascii="仿宋" w:hAnsi="仿宋" w:eastAsia="仿宋" w:cs="仿宋"/>
          <w:spacing w:val="-7"/>
          <w:sz w:val="32"/>
          <w:szCs w:val="24"/>
          <w:lang w:val="en-US" w:eastAsia="zh-CN"/>
        </w:rPr>
      </w:pPr>
      <w:r>
        <w:rPr>
          <w:rFonts w:hint="eastAsia" w:ascii="仿宋" w:hAnsi="仿宋" w:eastAsia="仿宋" w:cs="仿宋"/>
          <w:spacing w:val="-7"/>
          <w:sz w:val="32"/>
          <w:szCs w:val="24"/>
          <w:lang w:val="en-US" w:eastAsia="zh-CN"/>
        </w:rPr>
        <w:t>7.4监督：在采购过程中发现违规违纪问题，需要反映线索的请联系：监督电话党群部杨晓梅：13518721885、综合办公室马丽：13700635385</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both"/>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578" w:lineRule="exact"/>
        <w:ind w:left="1602" w:leftChars="300" w:hanging="972" w:hangingChars="304"/>
        <w:jc w:val="both"/>
        <w:textAlignment w:val="auto"/>
        <w:rPr>
          <w:rFonts w:hint="eastAsia"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附件：2025-2027年云南电力建设监理咨询有限责任公司化粪池清运零星采购项目采购报价清单</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452" w:firstLineChars="200"/>
        <w:jc w:val="right"/>
        <w:textAlignment w:val="auto"/>
        <w:rPr>
          <w:rFonts w:hint="eastAsia" w:ascii="宋体" w:hAnsi="宋体" w:eastAsia="宋体" w:cs="宋体"/>
          <w:b w:val="0"/>
          <w:bCs w:val="0"/>
          <w:spacing w:val="-7"/>
          <w:kern w:val="2"/>
          <w:sz w:val="24"/>
          <w:szCs w:val="24"/>
          <w:lang w:val="en-US" w:eastAsia="zh-CN" w:bidi="ar-SA"/>
        </w:rPr>
      </w:pP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578" w:lineRule="exact"/>
        <w:ind w:left="1602" w:leftChars="300" w:hanging="972" w:hangingChars="304"/>
        <w:jc w:val="right"/>
        <w:textAlignment w:val="auto"/>
        <w:rPr>
          <w:rFonts w:hint="eastAsia"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云南电力建设监理咨询有限责任公司</w:t>
      </w:r>
    </w:p>
    <w:p>
      <w:pPr>
        <w:pStyle w:val="7"/>
        <w:keepNext w:val="0"/>
        <w:keepLines w:val="0"/>
        <w:pageBreakBefore w:val="0"/>
        <w:widowControl w:val="0"/>
        <w:kinsoku/>
        <w:wordWrap w:val="0"/>
        <w:overflowPunct/>
        <w:topLinePunct w:val="0"/>
        <w:autoSpaceDE/>
        <w:autoSpaceDN/>
        <w:bidi w:val="0"/>
        <w:adjustRightInd/>
        <w:snapToGrid/>
        <w:spacing w:before="0" w:beforeLines="0" w:after="0" w:afterLines="0" w:line="578" w:lineRule="exact"/>
        <w:ind w:left="1602" w:leftChars="300" w:hanging="972" w:hangingChars="304"/>
        <w:jc w:val="right"/>
        <w:textAlignment w:val="auto"/>
        <w:rPr>
          <w:rFonts w:hint="default" w:ascii="仿宋" w:hAnsi="仿宋" w:eastAsia="仿宋" w:cs="仿宋"/>
          <w:b w:val="0"/>
          <w:bCs w:val="0"/>
          <w:spacing w:val="0"/>
          <w:kern w:val="2"/>
          <w:sz w:val="32"/>
          <w:szCs w:val="24"/>
          <w:lang w:val="en-US" w:eastAsia="zh-CN" w:bidi="ar-SA"/>
        </w:rPr>
      </w:pPr>
      <w:r>
        <w:rPr>
          <w:rFonts w:hint="eastAsia" w:ascii="仿宋" w:hAnsi="仿宋" w:eastAsia="仿宋" w:cs="仿宋"/>
          <w:b w:val="0"/>
          <w:bCs w:val="0"/>
          <w:spacing w:val="0"/>
          <w:kern w:val="2"/>
          <w:sz w:val="32"/>
          <w:szCs w:val="24"/>
          <w:lang w:val="en-US" w:eastAsia="zh-CN" w:bidi="ar-SA"/>
        </w:rPr>
        <w:t xml:space="preserve">2025年9月22日      </w:t>
      </w:r>
    </w:p>
    <w:sectPr>
      <w:footerReference r:id="rId3" w:type="default"/>
      <w:pgSz w:w="11906" w:h="16838"/>
      <w:pgMar w:top="2098" w:right="1531" w:bottom="1985" w:left="1588" w:header="851" w:footer="150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default" w:ascii="Times New Roman" w:hAnsi="Times New Roman" w:cs="Times New Roman" w:eastAsiaTheme="minorEastAsia"/>
        <w:sz w:val="21"/>
        <w:szCs w:val="21"/>
        <w:lang w:eastAsia="zh-CN"/>
      </w:rPr>
    </w:pPr>
    <w:r>
      <w:rPr>
        <w:rStyle w:val="14"/>
        <w:rFonts w:hint="eastAsia" w:ascii="宋体" w:hAnsi="宋体" w:eastAsia="宋体" w:cs="宋体"/>
        <w:sz w:val="28"/>
        <w:szCs w:val="21"/>
        <w:lang w:eastAsia="zh-CN"/>
      </w:rPr>
      <w:t xml:space="preserve">— </w:t>
    </w:r>
    <w:r>
      <w:rPr>
        <w:rStyle w:val="14"/>
        <w:rFonts w:hint="eastAsia" w:ascii="宋体" w:hAnsi="宋体" w:eastAsia="宋体" w:cs="宋体"/>
        <w:sz w:val="28"/>
        <w:szCs w:val="21"/>
        <w:lang w:eastAsia="zh-CN"/>
      </w:rPr>
      <w:fldChar w:fldCharType="begin"/>
    </w:r>
    <w:r>
      <w:rPr>
        <w:rStyle w:val="14"/>
        <w:rFonts w:hint="eastAsia" w:ascii="宋体" w:hAnsi="宋体" w:eastAsia="宋体" w:cs="宋体"/>
        <w:sz w:val="28"/>
        <w:szCs w:val="21"/>
        <w:lang w:eastAsia="zh-CN"/>
      </w:rPr>
      <w:instrText xml:space="preserve"> PAGE  </w:instrText>
    </w:r>
    <w:r>
      <w:rPr>
        <w:rStyle w:val="14"/>
        <w:rFonts w:hint="eastAsia" w:ascii="宋体" w:hAnsi="宋体" w:eastAsia="宋体" w:cs="宋体"/>
        <w:sz w:val="28"/>
        <w:szCs w:val="21"/>
        <w:lang w:eastAsia="zh-CN"/>
      </w:rPr>
      <w:fldChar w:fldCharType="separate"/>
    </w:r>
    <w:r>
      <w:rPr>
        <w:rStyle w:val="14"/>
        <w:rFonts w:hint="eastAsia" w:ascii="宋体" w:hAnsi="宋体" w:eastAsia="宋体" w:cs="宋体"/>
        <w:sz w:val="28"/>
        <w:szCs w:val="21"/>
        <w:lang w:eastAsia="zh-CN"/>
      </w:rPr>
      <w:t>1</w:t>
    </w:r>
    <w:r>
      <w:rPr>
        <w:rStyle w:val="14"/>
        <w:rFonts w:hint="eastAsia" w:ascii="宋体" w:hAnsi="宋体" w:eastAsia="宋体" w:cs="宋体"/>
        <w:sz w:val="28"/>
        <w:szCs w:val="21"/>
        <w:lang w:eastAsia="zh-CN"/>
      </w:rPr>
      <w:fldChar w:fldCharType="end"/>
    </w:r>
    <w:r>
      <w:rPr>
        <w:rStyle w:val="14"/>
        <w:rFonts w:hint="eastAsia" w:ascii="宋体" w:hAnsi="宋体" w:eastAsia="宋体" w:cs="宋体"/>
        <w:sz w:val="28"/>
        <w:szCs w:val="21"/>
        <w:lang w:eastAsia="zh-CN"/>
      </w:rPr>
      <w:t xml:space="preserve"> —</w:t>
    </w:r>
  </w:p>
  <w:p>
    <w:pPr>
      <w:pStyle w:val="8"/>
      <w:ind w:right="360" w:firstLine="360" w:firstLineChars="0"/>
      <w:jc w:val="center"/>
      <w:rPr>
        <w:rFonts w:hint="default" w:ascii="Times New Roman" w:hAnsi="Times New Roman" w:cs="Times New Roman" w:eastAsiaTheme="minorEastAsia"/>
        <w:sz w:val="21"/>
        <w:szCs w:val="21"/>
        <w:lang w:eastAsia="zh-C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2FFB"/>
    <w:rsid w:val="01395070"/>
    <w:rsid w:val="01C64E3A"/>
    <w:rsid w:val="041A1FA5"/>
    <w:rsid w:val="078C716B"/>
    <w:rsid w:val="0A4B4A26"/>
    <w:rsid w:val="0B18682D"/>
    <w:rsid w:val="0B5F07FF"/>
    <w:rsid w:val="0BA059EE"/>
    <w:rsid w:val="0DA53BF1"/>
    <w:rsid w:val="0F971E23"/>
    <w:rsid w:val="12C04473"/>
    <w:rsid w:val="12D246E5"/>
    <w:rsid w:val="14BB7577"/>
    <w:rsid w:val="15BD1DAE"/>
    <w:rsid w:val="16D300B8"/>
    <w:rsid w:val="17DF0618"/>
    <w:rsid w:val="18EA0FF3"/>
    <w:rsid w:val="1CCD7140"/>
    <w:rsid w:val="1CD16EC2"/>
    <w:rsid w:val="1D903545"/>
    <w:rsid w:val="1E3B5D1F"/>
    <w:rsid w:val="1E6A1329"/>
    <w:rsid w:val="21BB7AA4"/>
    <w:rsid w:val="24D45AF5"/>
    <w:rsid w:val="24D91838"/>
    <w:rsid w:val="26E25037"/>
    <w:rsid w:val="28675C42"/>
    <w:rsid w:val="2A4E4159"/>
    <w:rsid w:val="2B5B4049"/>
    <w:rsid w:val="2EA52B48"/>
    <w:rsid w:val="2ECF5A25"/>
    <w:rsid w:val="31BC338E"/>
    <w:rsid w:val="32924D80"/>
    <w:rsid w:val="34B16912"/>
    <w:rsid w:val="3581366B"/>
    <w:rsid w:val="3879638D"/>
    <w:rsid w:val="38A263AE"/>
    <w:rsid w:val="398C17BE"/>
    <w:rsid w:val="3AD42A49"/>
    <w:rsid w:val="3ADC34C0"/>
    <w:rsid w:val="3D0A07F5"/>
    <w:rsid w:val="3DCF4CE9"/>
    <w:rsid w:val="3E6249D8"/>
    <w:rsid w:val="3EEA600A"/>
    <w:rsid w:val="3EEB6427"/>
    <w:rsid w:val="410C2722"/>
    <w:rsid w:val="48323C48"/>
    <w:rsid w:val="4CB060D7"/>
    <w:rsid w:val="4DAE6043"/>
    <w:rsid w:val="4EA704BC"/>
    <w:rsid w:val="4F581497"/>
    <w:rsid w:val="4F771FAA"/>
    <w:rsid w:val="519B26F6"/>
    <w:rsid w:val="5231169F"/>
    <w:rsid w:val="53BA2EE1"/>
    <w:rsid w:val="544F5D95"/>
    <w:rsid w:val="550B6810"/>
    <w:rsid w:val="574C3A76"/>
    <w:rsid w:val="57DA1ED5"/>
    <w:rsid w:val="57EF3BD4"/>
    <w:rsid w:val="581936F3"/>
    <w:rsid w:val="585A7A00"/>
    <w:rsid w:val="5B554EB1"/>
    <w:rsid w:val="5B8A600E"/>
    <w:rsid w:val="5C324E41"/>
    <w:rsid w:val="5C4557EC"/>
    <w:rsid w:val="5CB409EA"/>
    <w:rsid w:val="5E210CF6"/>
    <w:rsid w:val="5E5009A5"/>
    <w:rsid w:val="5E7E6793"/>
    <w:rsid w:val="627743F3"/>
    <w:rsid w:val="63DB1CD9"/>
    <w:rsid w:val="65E02561"/>
    <w:rsid w:val="660C27D2"/>
    <w:rsid w:val="667D2BB4"/>
    <w:rsid w:val="6738305E"/>
    <w:rsid w:val="68A10795"/>
    <w:rsid w:val="6AB312DE"/>
    <w:rsid w:val="6C846A7B"/>
    <w:rsid w:val="735C4D8D"/>
    <w:rsid w:val="73FF16F8"/>
    <w:rsid w:val="74372D50"/>
    <w:rsid w:val="74495E1C"/>
    <w:rsid w:val="75B770C4"/>
    <w:rsid w:val="76C51CDD"/>
    <w:rsid w:val="779C6248"/>
    <w:rsid w:val="78A65B77"/>
    <w:rsid w:val="7C7A6848"/>
    <w:rsid w:val="7E2B6BC9"/>
    <w:rsid w:val="7E456642"/>
    <w:rsid w:val="7F3B0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page number"/>
    <w:basedOn w:val="12"/>
    <w:qFormat/>
    <w:uiPriority w:val="0"/>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p0"/>
    <w:basedOn w:val="1"/>
    <w:qFormat/>
    <w:uiPriority w:val="0"/>
    <w:pPr>
      <w:widowControl/>
    </w:pPr>
    <w:rPr>
      <w:rFonts w:ascii="Times New Roman" w:hAnsi="Times New Roman"/>
      <w:kern w:val="0"/>
      <w:szCs w:val="21"/>
    </w:rPr>
  </w:style>
  <w:style w:type="character" w:customStyle="1" w:styleId="18">
    <w:name w:val="NormalCharacter"/>
    <w:link w:val="1"/>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3911</Words>
  <Characters>4299</Characters>
  <Lines>0</Lines>
  <Paragraphs>0</Paragraphs>
  <TotalTime>5</TotalTime>
  <ScaleCrop>false</ScaleCrop>
  <LinksUpToDate>false</LinksUpToDate>
  <CharactersWithSpaces>4395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2025-03-26T08:12:00Z</dcterms:created>
  <dc:creator>陈东</dc:creator>
  <cp:lastModifiedBy>Administrator</cp:lastModifiedBy>
  <dcterms:modified xsi:type="dcterms:W3CDTF">2025-09-24T12:16:10Z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KSOTemplateDocerSaveRecord">
    <vt:lpwstr>eyJoZGlkIjoiYTM0NzA4ZTBjZjI1YmFlMDQ0MjkyYTA4MjYwYTljMGIiLCJ1c2VySWQiOiI2OTQyOTA0OTUifQ==</vt:lpwstr>
  </property>
  <property fmtid="{D5CDD505-2E9C-101B-9397-08002B2CF9AE}" pid="4" name="ICV">
    <vt:lpwstr>F6730807E1E04F09864050F6F2CF38E3_13</vt:lpwstr>
  </property>
</Properties>
</file>