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rPr>
          <w:rFonts w:hint="eastAsia"/>
          <w:color w:val="auto"/>
          <w:lang w:val="en-US" w:eastAsia="zh-CN"/>
        </w:rPr>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hapSep="hyphen"/>
          <w:cols w:space="720" w:num="1"/>
          <w:docGrid w:type="lines" w:linePitch="312" w:charSpace="0"/>
        </w:sectPr>
      </w:pPr>
      <w:r>
        <w:rPr>
          <w:color w:val="auto"/>
        </w:rPr>
        <w:pict>
          <v:shape id="Text Box 4" o:spid="_x0000_s1026" o:spt="202" type="#_x0000_t202" style="position:absolute;left:0pt;margin-left:-50.65pt;margin-top:582.7pt;height:70.1pt;width:499.65pt;z-index:251661312;mso-width-relative:page;mso-height-relative:page;" fillcolor="#FFFFFF" filled="t" stroked="f" coordsize="21600,21600">
            <v:path/>
            <v:fill on="t" color2="#FFFFFF" focussize="0,0"/>
            <v:stroke on="f"/>
            <v:imagedata o:title=""/>
            <o:lock v:ext="edit"/>
            <v:textbox>
              <w:txbxContent>
                <w:p>
                  <w:pPr>
                    <w:spacing w:line="360" w:lineRule="auto"/>
                    <w:ind w:right="23"/>
                    <w:jc w:val="center"/>
                    <w:rPr>
                      <w:rFonts w:hint="default" w:ascii="黑体" w:hAnsi="宋体" w:eastAsia="黑体"/>
                      <w:b/>
                      <w:sz w:val="30"/>
                      <w:szCs w:val="30"/>
                      <w:lang w:val="en-US" w:eastAsia="zh-CN"/>
                    </w:rPr>
                  </w:pPr>
                  <w:r>
                    <w:rPr>
                      <w:rFonts w:hint="eastAsia" w:ascii="黑体" w:hAnsi="宋体" w:eastAsia="黑体"/>
                      <w:b/>
                      <w:sz w:val="30"/>
                      <w:szCs w:val="30"/>
                      <w:lang w:val="en-US" w:eastAsia="zh-CN"/>
                    </w:rPr>
                    <w:t>云南电力建设监理咨询有限责任公司</w:t>
                  </w:r>
                </w:p>
                <w:p>
                  <w:pPr>
                    <w:spacing w:line="360" w:lineRule="auto"/>
                    <w:ind w:right="23"/>
                    <w:jc w:val="center"/>
                    <w:rPr>
                      <w:rFonts w:hint="eastAsia" w:ascii="黑体" w:hAnsi="宋体" w:eastAsia="黑体"/>
                      <w:b/>
                      <w:sz w:val="30"/>
                      <w:szCs w:val="30"/>
                    </w:rPr>
                  </w:pPr>
                  <w:r>
                    <w:rPr>
                      <w:rFonts w:hint="eastAsia" w:ascii="黑体" w:hAnsi="宋体" w:eastAsia="黑体"/>
                      <w:b/>
                      <w:sz w:val="30"/>
                      <w:szCs w:val="30"/>
                    </w:rPr>
                    <w:t>20</w:t>
                  </w:r>
                  <w:r>
                    <w:rPr>
                      <w:rFonts w:hint="eastAsia" w:ascii="黑体" w:hAnsi="宋体" w:eastAsia="黑体"/>
                      <w:b/>
                      <w:sz w:val="30"/>
                      <w:szCs w:val="30"/>
                      <w:lang w:val="en-US" w:eastAsia="zh-CN"/>
                    </w:rPr>
                    <w:t>25</w:t>
                  </w:r>
                  <w:r>
                    <w:rPr>
                      <w:rFonts w:hint="eastAsia" w:ascii="黑体" w:hAnsi="宋体" w:eastAsia="黑体"/>
                      <w:b/>
                      <w:sz w:val="30"/>
                      <w:szCs w:val="30"/>
                    </w:rPr>
                    <w:t>年</w:t>
                  </w:r>
                  <w:r>
                    <w:rPr>
                      <w:rFonts w:hint="eastAsia" w:ascii="黑体" w:hAnsi="宋体" w:eastAsia="黑体"/>
                      <w:b/>
                      <w:sz w:val="30"/>
                      <w:szCs w:val="30"/>
                      <w:lang w:val="en-US" w:eastAsia="zh-CN"/>
                    </w:rPr>
                    <w:t>9</w:t>
                  </w:r>
                  <w:r>
                    <w:rPr>
                      <w:rFonts w:hint="eastAsia" w:ascii="黑体" w:hAnsi="宋体" w:eastAsia="黑体"/>
                      <w:b/>
                      <w:sz w:val="30"/>
                      <w:szCs w:val="30"/>
                    </w:rPr>
                    <w:t>月</w:t>
                  </w:r>
                </w:p>
              </w:txbxContent>
            </v:textbox>
          </v:shape>
        </w:pict>
      </w:r>
      <w:r>
        <w:rPr>
          <w:color w:val="auto"/>
        </w:rPr>
        <w:pict>
          <v:shape id="_x0000_s1027" o:spid="_x0000_s1027" o:spt="202" type="#_x0000_t202" style="position:absolute;left:0pt;margin-left:-52.9pt;margin-top:193.2pt;height:44.85pt;width:499.65pt;z-index:251661312;mso-width-relative:page;mso-height-relative:page;" stroked="f" coordsize="21600,21600">
            <v:path/>
            <v:fill focussize="0,0"/>
            <v:stroke on="f"/>
            <v:imagedata o:title=""/>
            <o:lock v:ext="edit"/>
            <v:textbox>
              <w:txbxContent>
                <w:p>
                  <w:pPr>
                    <w:wordWrap w:val="0"/>
                    <w:ind w:right="20"/>
                    <w:jc w:val="right"/>
                    <w:rPr>
                      <w:rFonts w:ascii="黑体" w:eastAsia="黑体"/>
                      <w:sz w:val="48"/>
                      <w:szCs w:val="36"/>
                    </w:rPr>
                  </w:pPr>
                  <w:r>
                    <w:rPr>
                      <w:rFonts w:hint="eastAsia" w:ascii="黑体" w:hAnsi="宋体" w:eastAsia="黑体"/>
                      <w:b/>
                      <w:sz w:val="48"/>
                      <w:szCs w:val="36"/>
                    </w:rPr>
                    <w:t xml:space="preserve"> 云南</w:t>
                  </w:r>
                  <w:r>
                    <w:rPr>
                      <w:rFonts w:hint="eastAsia" w:ascii="黑体" w:hAnsi="宋体" w:eastAsia="黑体"/>
                      <w:b/>
                      <w:sz w:val="48"/>
                      <w:szCs w:val="36"/>
                      <w:lang w:val="en-US" w:eastAsia="zh-CN"/>
                    </w:rPr>
                    <w:t>电力建设监理咨询</w:t>
                  </w:r>
                  <w:r>
                    <w:rPr>
                      <w:rFonts w:hint="eastAsia" w:ascii="黑体" w:hAnsi="宋体" w:eastAsia="黑体"/>
                      <w:b/>
                      <w:sz w:val="48"/>
                      <w:szCs w:val="36"/>
                    </w:rPr>
                    <w:t>有限</w:t>
                  </w:r>
                  <w:r>
                    <w:rPr>
                      <w:rFonts w:hint="eastAsia" w:ascii="黑体" w:hAnsi="宋体" w:eastAsia="黑体"/>
                      <w:b/>
                      <w:sz w:val="48"/>
                      <w:szCs w:val="36"/>
                      <w:lang w:val="en-US" w:eastAsia="zh-CN"/>
                    </w:rPr>
                    <w:t>责任</w:t>
                  </w:r>
                  <w:r>
                    <w:rPr>
                      <w:rFonts w:hint="eastAsia" w:ascii="黑体" w:hAnsi="宋体" w:eastAsia="黑体"/>
                      <w:b/>
                      <w:sz w:val="48"/>
                      <w:szCs w:val="36"/>
                    </w:rPr>
                    <w:t>公司</w:t>
                  </w:r>
                </w:p>
              </w:txbxContent>
            </v:textbox>
          </v:shape>
        </w:pict>
      </w:r>
      <w:r>
        <w:rPr>
          <w:color w:val="auto"/>
        </w:rPr>
        <w:pict>
          <v:shape id="Text Box 2" o:spid="_x0000_s1028" o:spt="202" type="#_x0000_t202" style="position:absolute;left:0pt;margin-left:-73.25pt;margin-top:265.2pt;height:48.6pt;width:512.75pt;z-index:251661312;mso-width-relative:page;mso-height-relative:page;" fillcolor="#FFFFFF" filled="t" stroked="f" coordsize="21600,21600">
            <v:path/>
            <v:fill on="t" color2="#FFFFFF" focussize="0,0"/>
            <v:stroke on="f"/>
            <v:imagedata o:title=""/>
            <o:lock v:ext="edit"/>
            <v:textbox>
              <w:txbxContent>
                <w:p>
                  <w:pPr>
                    <w:wordWrap w:val="0"/>
                    <w:ind w:right="20"/>
                    <w:jc w:val="right"/>
                    <w:rPr>
                      <w:rFonts w:hint="eastAsia" w:ascii="黑体" w:hAnsi="宋体" w:eastAsia="黑体" w:cs="Times New Roman"/>
                      <w:b/>
                      <w:sz w:val="48"/>
                      <w:szCs w:val="36"/>
                      <w:lang w:val="en-US" w:eastAsia="zh-CN"/>
                    </w:rPr>
                  </w:pPr>
                  <w:r>
                    <w:rPr>
                      <w:rFonts w:hint="eastAsia" w:ascii="黑体" w:hAnsi="宋体" w:eastAsia="黑体" w:cs="Times New Roman"/>
                      <w:b/>
                      <w:sz w:val="48"/>
                      <w:szCs w:val="36"/>
                      <w:lang w:val="en-US" w:eastAsia="zh-CN"/>
                    </w:rPr>
                    <w:t>职业健康危害因素检测工作方案</w:t>
                  </w:r>
                </w:p>
              </w:txbxContent>
            </v:textbox>
          </v:shape>
        </w:pict>
      </w:r>
      <w:r>
        <w:rPr>
          <w:rFonts w:hint="eastAsia" w:ascii="黑体" w:eastAsia="黑体"/>
          <w:b/>
          <w:color w:val="auto"/>
          <w:sz w:val="36"/>
          <w:szCs w:val="36"/>
        </w:rPr>
        <w:pict>
          <v:shape id="Picture 3" o:spid="_x0000_s1029" o:spt="75" type="#_x0000_t75" style="position:absolute;left:0pt;margin-left:-1.85pt;margin-top:-8.6pt;height:494.25pt;width:623.6pt;mso-position-horizontal-relative:page;mso-position-vertical-relative:page;z-index:251661312;mso-width-relative:page;mso-height-relative:page;" filled="f" stroked="f" coordsize="21600,21600">
            <v:path/>
            <v:fill on="f" focussize="0,0"/>
            <v:stroke on="f"/>
            <v:imagedata r:id="rId14" o:title="D02-L [Converted]"/>
            <o:lock v:ext="edit" aspectratio="t"/>
          </v:shape>
        </w:pic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Cs/>
          <w:color w:val="auto"/>
          <w:kern w:val="0"/>
          <w:sz w:val="32"/>
          <w:szCs w:val="32"/>
          <w:lang w:val="en-US" w:eastAsia="zh-CN"/>
        </w:rPr>
      </w:pPr>
      <w:r>
        <w:rPr>
          <w:rFonts w:hint="eastAsia" w:ascii="方正小标宋简体" w:hAnsi="方正小标宋简体" w:eastAsia="方正小标宋简体" w:cs="方正小标宋简体"/>
          <w:bCs/>
          <w:color w:val="auto"/>
          <w:kern w:val="0"/>
          <w:sz w:val="32"/>
          <w:szCs w:val="32"/>
          <w:lang w:val="en-US" w:eastAsia="zh-CN"/>
        </w:rPr>
        <w:t>目  录</w:t>
      </w:r>
    </w:p>
    <w:p>
      <w:pPr>
        <w:pStyle w:val="2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val="en-US" w:eastAsia="zh-CN"/>
        </w:rPr>
        <w:fldChar w:fldCharType="begin"/>
      </w:r>
      <w:r>
        <w:rPr>
          <w:rFonts w:hint="eastAsia" w:ascii="黑体" w:hAnsi="黑体" w:eastAsia="黑体" w:cs="黑体"/>
          <w:color w:val="auto"/>
          <w:sz w:val="24"/>
          <w:szCs w:val="24"/>
          <w:lang w:val="en-US" w:eastAsia="zh-CN"/>
        </w:rPr>
        <w:instrText xml:space="preserve">TOC \o "1-3" \h \u</w:instrText>
      </w:r>
      <w:r>
        <w:rPr>
          <w:rFonts w:hint="eastAsia" w:ascii="黑体" w:hAnsi="黑体" w:eastAsia="黑体" w:cs="黑体"/>
          <w:color w:val="auto"/>
          <w:sz w:val="24"/>
          <w:szCs w:val="24"/>
          <w:lang w:val="en-US" w:eastAsia="zh-CN"/>
        </w:rPr>
        <w:fldChar w:fldCharType="separate"/>
      </w:r>
      <w:r>
        <w:rPr>
          <w:color w:val="auto"/>
        </w:rPr>
        <w:fldChar w:fldCharType="begin"/>
      </w:r>
      <w:r>
        <w:rPr>
          <w:color w:val="auto"/>
        </w:rPr>
        <w:instrText xml:space="preserve"> HYPERLINK \l "_Toc18293" </w:instrText>
      </w:r>
      <w:r>
        <w:rPr>
          <w:color w:val="auto"/>
        </w:rPr>
        <w:fldChar w:fldCharType="separate"/>
      </w:r>
      <w:r>
        <w:rPr>
          <w:rFonts w:hint="eastAsia" w:ascii="黑体" w:hAnsi="黑体" w:eastAsia="黑体" w:cs="黑体"/>
          <w:bCs w:val="0"/>
          <w:color w:val="auto"/>
          <w:sz w:val="24"/>
          <w:szCs w:val="24"/>
          <w:lang w:val="en-US" w:eastAsia="zh-CN"/>
        </w:rPr>
        <w:t>1 概述</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_Toc18293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"_Toc7831" </w:instrText>
      </w:r>
      <w:r>
        <w:rPr>
          <w:color w:val="auto"/>
        </w:rPr>
        <w:fldChar w:fldCharType="separate"/>
      </w:r>
      <w:r>
        <w:rPr>
          <w:rFonts w:hint="eastAsia" w:ascii="黑体" w:hAnsi="黑体" w:eastAsia="黑体" w:cs="黑体"/>
          <w:bCs w:val="0"/>
          <w:color w:val="auto"/>
          <w:sz w:val="24"/>
          <w:szCs w:val="24"/>
          <w:lang w:val="en-US" w:eastAsia="zh-CN"/>
        </w:rPr>
        <w:t>2 依据标准规范</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_Toc7831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"_Toc18692" </w:instrText>
      </w:r>
      <w:r>
        <w:rPr>
          <w:color w:val="auto"/>
        </w:rPr>
        <w:fldChar w:fldCharType="separate"/>
      </w:r>
      <w:r>
        <w:rPr>
          <w:rFonts w:hint="eastAsia" w:ascii="黑体" w:hAnsi="黑体" w:eastAsia="黑体" w:cs="黑体"/>
          <w:bCs w:val="0"/>
          <w:color w:val="auto"/>
          <w:sz w:val="24"/>
          <w:szCs w:val="24"/>
          <w:lang w:val="en-US" w:eastAsia="zh-CN"/>
        </w:rPr>
        <w:t>3 检测项目</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_Toc18692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2</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"_Toc4597" </w:instrText>
      </w:r>
      <w:r>
        <w:rPr>
          <w:color w:val="auto"/>
        </w:rPr>
        <w:fldChar w:fldCharType="separate"/>
      </w:r>
      <w:r>
        <w:rPr>
          <w:rFonts w:hint="eastAsia" w:ascii="黑体" w:hAnsi="黑体" w:eastAsia="黑体" w:cs="黑体"/>
          <w:bCs/>
          <w:color w:val="auto"/>
          <w:sz w:val="24"/>
          <w:szCs w:val="24"/>
          <w:lang w:val="en-US" w:eastAsia="zh-CN"/>
        </w:rPr>
        <w:t>3.1 室内空气质量</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_Toc4597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2</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"_Toc5989" </w:instrText>
      </w:r>
      <w:r>
        <w:rPr>
          <w:color w:val="auto"/>
        </w:rPr>
        <w:fldChar w:fldCharType="separate"/>
      </w:r>
      <w:r>
        <w:rPr>
          <w:rFonts w:hint="eastAsia" w:ascii="黑体" w:hAnsi="黑体" w:eastAsia="黑体" w:cs="黑体"/>
          <w:bCs/>
          <w:color w:val="auto"/>
          <w:sz w:val="24"/>
          <w:szCs w:val="24"/>
          <w:lang w:val="en-US" w:eastAsia="zh-CN"/>
        </w:rPr>
        <w:t>3.2 噪声检测项目</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_Toc5989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3</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"_Toc31611" </w:instrText>
      </w:r>
      <w:r>
        <w:rPr>
          <w:color w:val="auto"/>
        </w:rPr>
        <w:fldChar w:fldCharType="separate"/>
      </w:r>
      <w:r>
        <w:rPr>
          <w:rFonts w:hint="eastAsia" w:ascii="黑体" w:hAnsi="黑体" w:eastAsia="黑体" w:cs="黑体"/>
          <w:bCs/>
          <w:color w:val="auto"/>
          <w:sz w:val="24"/>
          <w:szCs w:val="24"/>
          <w:lang w:val="en-US" w:eastAsia="zh-CN"/>
        </w:rPr>
        <w:t>3.3 照度检测项目</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_Toc31611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3</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"_Toc29305" </w:instrText>
      </w:r>
      <w:r>
        <w:rPr>
          <w:color w:val="auto"/>
        </w:rPr>
        <w:fldChar w:fldCharType="separate"/>
      </w:r>
      <w:r>
        <w:rPr>
          <w:rFonts w:hint="eastAsia" w:ascii="黑体" w:hAnsi="黑体" w:eastAsia="黑体" w:cs="黑体"/>
          <w:bCs w:val="0"/>
          <w:color w:val="auto"/>
          <w:sz w:val="24"/>
          <w:szCs w:val="24"/>
          <w:lang w:val="en-US" w:eastAsia="zh-CN"/>
        </w:rPr>
        <w:t>4 仪器设备</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_Toc29305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4</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"_Toc25200" </w:instrText>
      </w:r>
      <w:r>
        <w:rPr>
          <w:color w:val="auto"/>
        </w:rPr>
        <w:fldChar w:fldCharType="separate"/>
      </w:r>
      <w:r>
        <w:rPr>
          <w:rFonts w:hint="eastAsia" w:ascii="黑体" w:hAnsi="黑体" w:eastAsia="黑体" w:cs="黑体"/>
          <w:bCs w:val="0"/>
          <w:color w:val="auto"/>
          <w:sz w:val="24"/>
          <w:szCs w:val="24"/>
          <w:lang w:val="en-US" w:eastAsia="zh-CN"/>
        </w:rPr>
        <w:t>5 检测方法及要求</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_Toc25200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4</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"_Toc6057" </w:instrText>
      </w:r>
      <w:r>
        <w:rPr>
          <w:color w:val="auto"/>
        </w:rPr>
        <w:fldChar w:fldCharType="separate"/>
      </w:r>
      <w:r>
        <w:rPr>
          <w:rFonts w:hint="eastAsia" w:ascii="黑体" w:hAnsi="黑体" w:eastAsia="黑体" w:cs="黑体"/>
          <w:bCs/>
          <w:color w:val="auto"/>
          <w:sz w:val="24"/>
          <w:szCs w:val="24"/>
          <w:lang w:val="en-US" w:eastAsia="zh-CN"/>
        </w:rPr>
        <w:t>5.1 室内空气质量</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_Toc6057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4</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"_Toc7375" </w:instrText>
      </w:r>
      <w:r>
        <w:rPr>
          <w:color w:val="auto"/>
        </w:rPr>
        <w:fldChar w:fldCharType="separate"/>
      </w:r>
      <w:r>
        <w:rPr>
          <w:rFonts w:hint="eastAsia" w:ascii="黑体" w:hAnsi="黑体" w:eastAsia="黑体" w:cs="黑体"/>
          <w:bCs/>
          <w:color w:val="auto"/>
          <w:sz w:val="24"/>
          <w:szCs w:val="24"/>
          <w:lang w:val="en-US" w:eastAsia="zh-CN"/>
        </w:rPr>
        <w:t>5.2 噪声</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_Toc7375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7</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"_Toc16984" </w:instrText>
      </w:r>
      <w:r>
        <w:rPr>
          <w:color w:val="auto"/>
        </w:rPr>
        <w:fldChar w:fldCharType="separate"/>
      </w:r>
      <w:r>
        <w:rPr>
          <w:rFonts w:hint="eastAsia" w:ascii="黑体" w:hAnsi="黑体" w:eastAsia="黑体" w:cs="黑体"/>
          <w:bCs/>
          <w:color w:val="auto"/>
          <w:sz w:val="24"/>
          <w:szCs w:val="24"/>
          <w:lang w:val="en-US" w:eastAsia="zh-CN"/>
        </w:rPr>
        <w:t>5</w:t>
      </w:r>
      <w:r>
        <w:rPr>
          <w:rFonts w:hint="eastAsia" w:ascii="黑体" w:hAnsi="黑体" w:eastAsia="黑体" w:cs="黑体"/>
          <w:bCs/>
          <w:color w:val="auto"/>
          <w:sz w:val="24"/>
          <w:szCs w:val="24"/>
        </w:rPr>
        <w:t>.</w:t>
      </w:r>
      <w:r>
        <w:rPr>
          <w:rFonts w:hint="eastAsia" w:ascii="黑体" w:hAnsi="黑体" w:eastAsia="黑体" w:cs="黑体"/>
          <w:bCs/>
          <w:color w:val="auto"/>
          <w:sz w:val="24"/>
          <w:szCs w:val="24"/>
          <w:lang w:val="en-US" w:eastAsia="zh-CN"/>
        </w:rPr>
        <w:t>3 照度</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_Toc16984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"_Toc2177" </w:instrText>
      </w:r>
      <w:r>
        <w:rPr>
          <w:color w:val="auto"/>
        </w:rPr>
        <w:fldChar w:fldCharType="separate"/>
      </w:r>
      <w:r>
        <w:rPr>
          <w:rFonts w:hint="eastAsia" w:ascii="黑体" w:hAnsi="黑体" w:eastAsia="黑体" w:cs="黑体"/>
          <w:bCs w:val="0"/>
          <w:color w:val="auto"/>
          <w:sz w:val="24"/>
          <w:szCs w:val="24"/>
          <w:lang w:val="en-US" w:eastAsia="zh-CN"/>
        </w:rPr>
        <w:t>6 保障机制</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_Toc2177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"_Toc20652" </w:instrText>
      </w:r>
      <w:r>
        <w:rPr>
          <w:color w:val="auto"/>
        </w:rPr>
        <w:fldChar w:fldCharType="separate"/>
      </w:r>
      <w:r>
        <w:rPr>
          <w:rFonts w:hint="eastAsia" w:ascii="黑体" w:hAnsi="黑体" w:eastAsia="黑体" w:cs="黑体"/>
          <w:bCs/>
          <w:color w:val="auto"/>
          <w:sz w:val="24"/>
          <w:szCs w:val="24"/>
          <w:lang w:val="en-US" w:eastAsia="zh-CN"/>
        </w:rPr>
        <w:t>6.1 组织机构</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_Toc20652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"_Toc11111" </w:instrText>
      </w:r>
      <w:r>
        <w:rPr>
          <w:color w:val="auto"/>
        </w:rPr>
        <w:fldChar w:fldCharType="separate"/>
      </w:r>
      <w:r>
        <w:rPr>
          <w:rFonts w:hint="eastAsia" w:ascii="黑体" w:hAnsi="黑体" w:eastAsia="黑体" w:cs="黑体"/>
          <w:bCs/>
          <w:color w:val="auto"/>
          <w:sz w:val="24"/>
          <w:szCs w:val="24"/>
          <w:lang w:val="en-US" w:eastAsia="zh-CN"/>
        </w:rPr>
        <w:t>6.2 工作机制</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_Toc11111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11</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"_Toc14324" </w:instrText>
      </w:r>
      <w:r>
        <w:rPr>
          <w:color w:val="auto"/>
        </w:rPr>
        <w:fldChar w:fldCharType="separate"/>
      </w:r>
      <w:r>
        <w:rPr>
          <w:rFonts w:hint="eastAsia" w:ascii="黑体" w:hAnsi="黑体" w:eastAsia="黑体" w:cs="黑体"/>
          <w:bCs/>
          <w:color w:val="auto"/>
          <w:sz w:val="24"/>
          <w:szCs w:val="24"/>
          <w:lang w:val="en-US" w:eastAsia="zh-CN"/>
        </w:rPr>
        <w:t>6.3 质量保证</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_Toc14324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12</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"_Toc22719" </w:instrText>
      </w:r>
      <w:r>
        <w:rPr>
          <w:color w:val="auto"/>
        </w:rPr>
        <w:fldChar w:fldCharType="separate"/>
      </w:r>
      <w:r>
        <w:rPr>
          <w:rFonts w:hint="eastAsia" w:ascii="黑体" w:hAnsi="黑体" w:eastAsia="黑体" w:cs="黑体"/>
          <w:bCs w:val="0"/>
          <w:color w:val="auto"/>
          <w:sz w:val="24"/>
          <w:szCs w:val="24"/>
          <w:lang w:val="en-US" w:eastAsia="zh-CN"/>
        </w:rPr>
        <w:t>7 工作要求</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_Toc22719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12</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"_Toc3322" </w:instrText>
      </w:r>
      <w:r>
        <w:rPr>
          <w:color w:val="auto"/>
        </w:rPr>
        <w:fldChar w:fldCharType="separate"/>
      </w:r>
      <w:r>
        <w:rPr>
          <w:rFonts w:hint="eastAsia" w:ascii="黑体" w:hAnsi="黑体" w:eastAsia="黑体" w:cs="黑体"/>
          <w:bCs w:val="0"/>
          <w:color w:val="auto"/>
          <w:sz w:val="24"/>
          <w:szCs w:val="24"/>
          <w:lang w:val="en-US" w:eastAsia="zh-CN"/>
        </w:rPr>
        <w:t>8 项目成果及交付物</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_Toc3322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13</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"_Toc11943" </w:instrText>
      </w:r>
      <w:r>
        <w:rPr>
          <w:color w:val="auto"/>
        </w:rPr>
        <w:fldChar w:fldCharType="separate"/>
      </w:r>
      <w:r>
        <w:rPr>
          <w:rFonts w:hint="eastAsia" w:ascii="黑体" w:hAnsi="黑体" w:eastAsia="黑体" w:cs="黑体"/>
          <w:bCs w:val="0"/>
          <w:color w:val="auto"/>
          <w:sz w:val="24"/>
          <w:szCs w:val="24"/>
          <w:lang w:val="en-US" w:eastAsia="zh-CN"/>
        </w:rPr>
        <w:t>9 项目实施计划</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_Toc11943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13</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"_Toc18417" </w:instrText>
      </w:r>
      <w:r>
        <w:rPr>
          <w:color w:val="auto"/>
        </w:rPr>
        <w:fldChar w:fldCharType="separate"/>
      </w:r>
      <w:r>
        <w:rPr>
          <w:rFonts w:hint="eastAsia" w:ascii="黑体" w:hAnsi="黑体" w:eastAsia="黑体" w:cs="黑体"/>
          <w:bCs w:val="0"/>
          <w:color w:val="auto"/>
          <w:sz w:val="24"/>
          <w:szCs w:val="24"/>
          <w:lang w:val="en-US" w:eastAsia="zh-CN"/>
        </w:rPr>
        <w:t>10 附件</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_Toc18417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15</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"_Toc5328" </w:instrText>
      </w:r>
      <w:r>
        <w:rPr>
          <w:color w:val="auto"/>
        </w:rPr>
        <w:fldChar w:fldCharType="separate"/>
      </w:r>
      <w:r>
        <w:rPr>
          <w:rFonts w:hint="eastAsia" w:ascii="黑体" w:hAnsi="黑体" w:eastAsia="黑体" w:cs="黑体"/>
          <w:color w:val="auto"/>
          <w:kern w:val="2"/>
          <w:sz w:val="24"/>
          <w:szCs w:val="24"/>
          <w:lang w:val="en-US" w:eastAsia="zh-CN" w:bidi="ar-SA"/>
        </w:rPr>
        <w:t>附件1.检验检测机构CMA资质认定证书</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_Toc5328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15</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24"/>
          <w:szCs w:val="24"/>
        </w:rPr>
      </w:pPr>
      <w:r>
        <w:rPr>
          <w:color w:val="auto"/>
        </w:rPr>
        <w:fldChar w:fldCharType="begin"/>
      </w:r>
      <w:r>
        <w:rPr>
          <w:color w:val="auto"/>
        </w:rPr>
        <w:instrText xml:space="preserve"> HYPERLINK \l "_Toc26861" </w:instrText>
      </w:r>
      <w:r>
        <w:rPr>
          <w:color w:val="auto"/>
        </w:rPr>
        <w:fldChar w:fldCharType="separate"/>
      </w:r>
      <w:r>
        <w:rPr>
          <w:rFonts w:hint="eastAsia" w:ascii="黑体" w:hAnsi="黑体" w:eastAsia="黑体" w:cs="黑体"/>
          <w:color w:val="auto"/>
          <w:kern w:val="2"/>
          <w:sz w:val="24"/>
          <w:szCs w:val="24"/>
          <w:lang w:val="en-US" w:eastAsia="zh-CN" w:bidi="ar-SA"/>
        </w:rPr>
        <w:t>附件2.CNAS实验室认可证书</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_Toc26861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15</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pStyle w:val="2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color w:val="auto"/>
        </w:rPr>
      </w:pPr>
      <w:r>
        <w:rPr>
          <w:color w:val="auto"/>
        </w:rPr>
        <w:fldChar w:fldCharType="begin"/>
      </w:r>
      <w:r>
        <w:rPr>
          <w:color w:val="auto"/>
        </w:rPr>
        <w:instrText xml:space="preserve"> HYPERLINK \l "_Toc28056" </w:instrText>
      </w:r>
      <w:r>
        <w:rPr>
          <w:color w:val="auto"/>
        </w:rPr>
        <w:fldChar w:fldCharType="separate"/>
      </w:r>
      <w:r>
        <w:rPr>
          <w:rFonts w:hint="eastAsia" w:ascii="黑体" w:hAnsi="黑体" w:eastAsia="黑体" w:cs="黑体"/>
          <w:color w:val="auto"/>
          <w:kern w:val="2"/>
          <w:sz w:val="24"/>
          <w:szCs w:val="24"/>
          <w:lang w:val="en-US" w:eastAsia="zh-CN" w:bidi="ar-SA"/>
        </w:rPr>
        <w:t>附件3 检测原始记录</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_Toc28056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17</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黑体" w:hAnsi="黑体" w:eastAsia="黑体" w:cs="黑体"/>
          <w:color w:val="auto"/>
          <w:sz w:val="28"/>
          <w:szCs w:val="28"/>
          <w:lang w:val="en-US" w:eastAsia="zh-CN"/>
        </w:rPr>
        <w:sectPr>
          <w:headerReference r:id="rId4" w:type="default"/>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hapSep="hyphen"/>
          <w:cols w:space="720" w:num="1"/>
          <w:docGrid w:type="lines" w:linePitch="312" w:charSpace="0"/>
        </w:sectPr>
      </w:pPr>
      <w:r>
        <w:rPr>
          <w:rFonts w:hint="eastAsia" w:ascii="黑体" w:hAnsi="黑体" w:eastAsia="黑体" w:cs="黑体"/>
          <w:color w:val="auto"/>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小标宋简体" w:hAnsi="方正小标宋简体" w:eastAsia="方正小标宋简体" w:cs="方正小标宋简体"/>
          <w:bCs/>
          <w:color w:val="auto"/>
          <w:kern w:val="0"/>
          <w:sz w:val="44"/>
          <w:szCs w:val="44"/>
          <w:lang w:val="en-US" w:eastAsia="zh-CN"/>
        </w:rPr>
      </w:pPr>
      <w:r>
        <w:rPr>
          <w:rFonts w:hint="eastAsia" w:ascii="方正小标宋简体" w:hAnsi="方正小标宋简体" w:eastAsia="方正小标宋简体" w:cs="方正小标宋简体"/>
          <w:bCs/>
          <w:color w:val="auto"/>
          <w:kern w:val="0"/>
          <w:sz w:val="44"/>
          <w:szCs w:val="44"/>
          <w:lang w:val="en-US" w:eastAsia="zh-CN"/>
        </w:rPr>
        <w:t>云南电力建设监理咨询有限责任公司</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lang w:val="en-US" w:eastAsia="zh-CN"/>
        </w:rPr>
      </w:pPr>
      <w:r>
        <w:rPr>
          <w:rFonts w:hint="eastAsia" w:ascii="方正小标宋简体" w:hAnsi="方正小标宋简体" w:eastAsia="方正小标宋简体" w:cs="方正小标宋简体"/>
          <w:bCs/>
          <w:color w:val="auto"/>
          <w:kern w:val="0"/>
          <w:sz w:val="44"/>
          <w:szCs w:val="44"/>
          <w:lang w:val="en-US" w:eastAsia="zh-CN"/>
        </w:rPr>
        <w:t>职业健康因素检测工作方案</w:t>
      </w:r>
      <w:bookmarkStart w:id="0" w:name="_Toc20032"/>
      <w:r>
        <w:rPr>
          <w:rFonts w:hint="eastAsia" w:ascii="方正小标宋简体" w:hAnsi="方正小标宋简体" w:eastAsia="方正小标宋简体" w:cs="方正小标宋简体"/>
          <w:bCs/>
          <w:color w:val="auto"/>
          <w:kern w:val="0"/>
          <w:sz w:val="44"/>
          <w:szCs w:val="44"/>
          <w:lang w:val="en-US" w:eastAsia="zh-CN"/>
        </w:rPr>
        <w:t>（模板</w:t>
      </w:r>
      <w:bookmarkStart w:id="42" w:name="_GoBack"/>
      <w:bookmarkEnd w:id="42"/>
      <w:r>
        <w:rPr>
          <w:rFonts w:hint="eastAsia" w:ascii="方正小标宋简体" w:hAnsi="方正小标宋简体" w:eastAsia="方正小标宋简体" w:cs="方正小标宋简体"/>
          <w:bCs/>
          <w:color w:val="auto"/>
          <w:kern w:val="0"/>
          <w:sz w:val="44"/>
          <w:szCs w:val="44"/>
          <w:lang w:val="en-US" w:eastAsia="zh-CN"/>
        </w:rPr>
        <w:t>）</w:t>
      </w:r>
    </w:p>
    <w:p>
      <w:pPr>
        <w:pStyle w:val="8"/>
        <w:spacing w:before="312" w:beforeLines="100" w:beforeAutospacing="0" w:after="0" w:afterAutospacing="0" w:line="360" w:lineRule="auto"/>
        <w:rPr>
          <w:rFonts w:hint="default" w:ascii="黑体" w:hAnsi="黑体" w:eastAsia="黑体" w:cs="黑体"/>
          <w:b w:val="0"/>
          <w:bCs w:val="0"/>
          <w:color w:val="auto"/>
          <w:sz w:val="32"/>
          <w:szCs w:val="32"/>
          <w:lang w:val="en-US" w:eastAsia="zh-CN"/>
        </w:rPr>
      </w:pPr>
      <w:bookmarkStart w:id="1" w:name="_Toc18293"/>
      <w:r>
        <w:rPr>
          <w:rFonts w:hint="eastAsia" w:ascii="黑体" w:hAnsi="黑体" w:eastAsia="黑体" w:cs="黑体"/>
          <w:b w:val="0"/>
          <w:bCs w:val="0"/>
          <w:color w:val="auto"/>
          <w:sz w:val="32"/>
          <w:szCs w:val="32"/>
          <w:lang w:val="en-US" w:eastAsia="zh-CN"/>
        </w:rPr>
        <w:t>1 概述</w:t>
      </w:r>
      <w:bookmarkEnd w:id="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9"/>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为进一步规范</w:t>
      </w:r>
      <w:r>
        <w:rPr>
          <w:rFonts w:hint="eastAsia" w:ascii="仿宋" w:hAnsi="仿宋" w:eastAsia="仿宋" w:cs="仿宋"/>
          <w:color w:val="auto"/>
          <w:sz w:val="32"/>
          <w:szCs w:val="32"/>
          <w:lang w:val="en-US" w:eastAsia="zh-CN"/>
        </w:rPr>
        <w:t>云南电力建设监理咨询有限责任公司</w:t>
      </w:r>
      <w:r>
        <w:rPr>
          <w:rFonts w:hint="eastAsia" w:ascii="仿宋" w:hAnsi="仿宋" w:eastAsia="仿宋" w:cs="仿宋"/>
          <w:color w:val="auto"/>
          <w:sz w:val="32"/>
          <w:szCs w:val="32"/>
        </w:rPr>
        <w:t>职业健康管理工作，有效预防、控制和消除职业健康危害，提升职业病防治工作水平，保障员工职业健康权益。根据国家相关法律法规，中国南方电网有限责任公司、云南电网有限责任公司职业健康管理相关制度，</w:t>
      </w:r>
      <w:r>
        <w:rPr>
          <w:rFonts w:hint="eastAsia" w:ascii="仿宋" w:hAnsi="仿宋" w:eastAsia="仿宋" w:cs="仿宋"/>
          <w:color w:val="auto"/>
          <w:sz w:val="32"/>
          <w:szCs w:val="32"/>
          <w:lang w:val="en-US" w:eastAsia="zh-CN"/>
        </w:rPr>
        <w:t>云南电力建设监理咨询有限责任公司计划开展</w:t>
      </w:r>
      <w:r>
        <w:rPr>
          <w:rFonts w:hint="eastAsia" w:ascii="仿宋" w:hAnsi="仿宋" w:eastAsia="仿宋" w:cs="仿宋"/>
          <w:color w:val="auto"/>
          <w:sz w:val="32"/>
          <w:szCs w:val="32"/>
        </w:rPr>
        <w:t>202</w:t>
      </w:r>
      <w:r>
        <w:rPr>
          <w:rFonts w:hint="eastAsia" w:ascii="仿宋" w:hAnsi="仿宋" w:eastAsia="仿宋" w:cs="仿宋"/>
          <w:color w:val="auto"/>
          <w:sz w:val="32"/>
          <w:szCs w:val="32"/>
          <w:lang w:val="en-US" w:eastAsia="zh-CN"/>
        </w:rPr>
        <w:t>2</w:t>
      </w:r>
      <w:r>
        <w:rPr>
          <w:rFonts w:hint="eastAsia" w:ascii="仿宋" w:hAnsi="仿宋" w:eastAsia="仿宋" w:cs="仿宋"/>
          <w:color w:val="auto"/>
          <w:sz w:val="32"/>
          <w:szCs w:val="32"/>
        </w:rPr>
        <w:t>年职业健康危害因素检测</w:t>
      </w:r>
      <w:r>
        <w:rPr>
          <w:rFonts w:hint="eastAsia" w:ascii="仿宋" w:hAnsi="仿宋" w:eastAsia="仿宋" w:cs="仿宋"/>
          <w:color w:val="auto"/>
          <w:sz w:val="32"/>
          <w:szCs w:val="32"/>
          <w:lang w:val="en-US" w:eastAsia="zh-CN"/>
        </w:rPr>
        <w:t>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9"/>
        <w:rPr>
          <w:rFonts w:hint="eastAsia" w:ascii="黑体" w:hAnsi="黑体" w:eastAsia="黑体" w:cs="黑体"/>
          <w:b/>
          <w:bCs/>
          <w:color w:val="auto"/>
          <w:sz w:val="32"/>
          <w:szCs w:val="32"/>
          <w:lang w:val="en-US" w:eastAsia="zh-CN"/>
        </w:rPr>
      </w:pPr>
      <w:bookmarkStart w:id="2" w:name="_Toc28948"/>
      <w:r>
        <w:rPr>
          <w:rFonts w:hint="eastAsia" w:ascii="仿宋" w:hAnsi="仿宋" w:eastAsia="仿宋" w:cs="仿宋"/>
          <w:color w:val="auto"/>
          <w:sz w:val="32"/>
          <w:szCs w:val="32"/>
        </w:rPr>
        <w:t>为保证本次</w:t>
      </w:r>
      <w:r>
        <w:rPr>
          <w:rFonts w:hint="eastAsia" w:ascii="仿宋" w:hAnsi="仿宋" w:eastAsia="仿宋" w:cs="仿宋"/>
          <w:color w:val="auto"/>
          <w:sz w:val="32"/>
          <w:szCs w:val="32"/>
          <w:lang w:val="en-US" w:eastAsia="zh-CN"/>
        </w:rPr>
        <w:t>职业危害因素</w:t>
      </w:r>
      <w:r>
        <w:rPr>
          <w:rFonts w:hint="eastAsia" w:ascii="仿宋" w:hAnsi="仿宋" w:eastAsia="仿宋" w:cs="仿宋"/>
          <w:color w:val="auto"/>
          <w:sz w:val="32"/>
          <w:szCs w:val="32"/>
        </w:rPr>
        <w:t>检测</w:t>
      </w:r>
      <w:r>
        <w:rPr>
          <w:rFonts w:hint="eastAsia" w:ascii="仿宋" w:hAnsi="仿宋" w:eastAsia="仿宋" w:cs="仿宋"/>
          <w:color w:val="auto"/>
          <w:sz w:val="32"/>
          <w:szCs w:val="32"/>
          <w:lang w:val="en-US" w:eastAsia="zh-CN"/>
        </w:rPr>
        <w:t>的顺利、有效开展，</w:t>
      </w:r>
      <w:r>
        <w:rPr>
          <w:rFonts w:hint="eastAsia" w:ascii="仿宋" w:hAnsi="仿宋" w:eastAsia="仿宋" w:cs="仿宋"/>
          <w:color w:val="auto"/>
          <w:sz w:val="32"/>
          <w:szCs w:val="32"/>
        </w:rPr>
        <w:t>特制定本</w:t>
      </w:r>
      <w:r>
        <w:rPr>
          <w:rFonts w:hint="eastAsia" w:ascii="仿宋" w:hAnsi="仿宋" w:eastAsia="仿宋" w:cs="仿宋"/>
          <w:color w:val="auto"/>
          <w:sz w:val="32"/>
          <w:szCs w:val="32"/>
          <w:lang w:val="en-US" w:eastAsia="zh-CN"/>
        </w:rPr>
        <w:t>检测</w:t>
      </w:r>
      <w:r>
        <w:rPr>
          <w:rFonts w:hint="eastAsia" w:ascii="仿宋" w:hAnsi="仿宋" w:eastAsia="仿宋" w:cs="仿宋"/>
          <w:color w:val="auto"/>
          <w:sz w:val="32"/>
          <w:szCs w:val="32"/>
        </w:rPr>
        <w:t>方案，作为现场</w:t>
      </w:r>
      <w:r>
        <w:rPr>
          <w:rFonts w:hint="eastAsia" w:ascii="仿宋" w:hAnsi="仿宋" w:eastAsia="仿宋" w:cs="仿宋"/>
          <w:color w:val="auto"/>
          <w:sz w:val="32"/>
          <w:szCs w:val="32"/>
          <w:lang w:val="en-US" w:eastAsia="zh-CN"/>
        </w:rPr>
        <w:t>检测实施的</w:t>
      </w:r>
      <w:r>
        <w:rPr>
          <w:rFonts w:hint="eastAsia" w:ascii="仿宋" w:hAnsi="仿宋" w:eastAsia="仿宋" w:cs="仿宋"/>
          <w:color w:val="auto"/>
          <w:sz w:val="32"/>
          <w:szCs w:val="32"/>
        </w:rPr>
        <w:t>指导依据。</w:t>
      </w:r>
    </w:p>
    <w:p>
      <w:pPr>
        <w:pStyle w:val="8"/>
        <w:spacing w:before="312" w:beforeLines="100" w:beforeAutospacing="0" w:after="0" w:afterAutospacing="0" w:line="360" w:lineRule="auto"/>
        <w:rPr>
          <w:rFonts w:hint="default" w:ascii="黑体" w:hAnsi="黑体" w:eastAsia="黑体" w:cs="黑体"/>
          <w:b w:val="0"/>
          <w:bCs w:val="0"/>
          <w:color w:val="auto"/>
          <w:sz w:val="32"/>
          <w:szCs w:val="32"/>
          <w:lang w:val="en-US" w:eastAsia="zh-CN"/>
        </w:rPr>
      </w:pPr>
      <w:bookmarkStart w:id="3" w:name="_Toc7831"/>
      <w:r>
        <w:rPr>
          <w:rFonts w:hint="eastAsia" w:ascii="黑体" w:hAnsi="黑体" w:eastAsia="黑体" w:cs="黑体"/>
          <w:b w:val="0"/>
          <w:bCs w:val="0"/>
          <w:color w:val="auto"/>
          <w:sz w:val="32"/>
          <w:szCs w:val="32"/>
          <w:lang w:val="en-US" w:eastAsia="zh-CN"/>
        </w:rPr>
        <w:t>2 依据标准规范</w:t>
      </w:r>
      <w:bookmarkEnd w:id="3"/>
    </w:p>
    <w:p>
      <w:pPr>
        <w:widowControl/>
        <w:ind w:firstLine="640" w:firstLineChars="200"/>
        <w:jc w:val="left"/>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1</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《中国南方电网有限责任公司安全生产风险管理体系》（</w:t>
      </w:r>
      <w:r>
        <w:rPr>
          <w:rFonts w:hint="eastAsia" w:ascii="仿宋" w:hAnsi="仿宋" w:eastAsia="仿宋" w:cs="仿宋"/>
          <w:color w:val="auto"/>
          <w:sz w:val="32"/>
          <w:szCs w:val="32"/>
          <w:lang w:val="en-US" w:eastAsia="zh-CN"/>
        </w:rPr>
        <w:t>2022</w:t>
      </w:r>
      <w:r>
        <w:rPr>
          <w:rFonts w:hint="eastAsia" w:ascii="仿宋" w:hAnsi="仿宋" w:eastAsia="仿宋" w:cs="仿宋"/>
          <w:color w:val="auto"/>
          <w:sz w:val="32"/>
          <w:szCs w:val="32"/>
        </w:rPr>
        <w:t>版）</w:t>
      </w:r>
      <w:r>
        <w:rPr>
          <w:rFonts w:hint="eastAsia" w:ascii="仿宋" w:hAnsi="仿宋" w:cs="仿宋"/>
          <w:color w:val="auto"/>
          <w:sz w:val="32"/>
          <w:szCs w:val="32"/>
          <w:lang w:eastAsia="zh-CN"/>
        </w:rPr>
        <w:t>；</w:t>
      </w:r>
    </w:p>
    <w:p>
      <w:pPr>
        <w:widowControl/>
        <w:ind w:firstLine="640" w:firstLineChars="200"/>
        <w:jc w:val="left"/>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2</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《中国南方电网有限责任公司职业健康管理办法》Q/CSG2092002-2021</w:t>
      </w:r>
      <w:r>
        <w:rPr>
          <w:rFonts w:hint="eastAsia" w:ascii="仿宋" w:hAnsi="仿宋" w:cs="仿宋"/>
          <w:color w:val="auto"/>
          <w:sz w:val="32"/>
          <w:szCs w:val="32"/>
          <w:lang w:eastAsia="zh-CN"/>
        </w:rPr>
        <w:t>；</w:t>
      </w:r>
    </w:p>
    <w:p>
      <w:pPr>
        <w:widowControl/>
        <w:ind w:firstLine="640" w:firstLineChars="200"/>
        <w:jc w:val="left"/>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《云南电网有限责任公司</w:t>
      </w:r>
      <w:r>
        <w:rPr>
          <w:rFonts w:hint="eastAsia" w:ascii="仿宋" w:hAnsi="仿宋" w:eastAsia="仿宋" w:cs="仿宋"/>
          <w:color w:val="auto"/>
          <w:sz w:val="32"/>
          <w:szCs w:val="32"/>
          <w:lang w:val="en-US" w:eastAsia="zh-CN"/>
        </w:rPr>
        <w:t>职业健康管理办法</w:t>
      </w:r>
      <w:r>
        <w:rPr>
          <w:rFonts w:hint="eastAsia" w:ascii="仿宋" w:hAnsi="仿宋" w:eastAsia="仿宋" w:cs="仿宋"/>
          <w:color w:val="auto"/>
          <w:sz w:val="32"/>
          <w:szCs w:val="32"/>
        </w:rPr>
        <w:t>》Q/CSG-YNPG21122001-2024</w:t>
      </w:r>
      <w:r>
        <w:rPr>
          <w:rFonts w:hint="eastAsia" w:ascii="仿宋" w:hAnsi="仿宋" w:eastAsia="仿宋" w:cs="仿宋"/>
          <w:color w:val="auto"/>
          <w:sz w:val="32"/>
          <w:szCs w:val="32"/>
          <w:lang w:eastAsia="zh-CN"/>
        </w:rPr>
        <w:t>；</w:t>
      </w:r>
    </w:p>
    <w:p>
      <w:pPr>
        <w:ind w:firstLine="640" w:firstLineChars="200"/>
        <w:jc w:val="left"/>
        <w:rPr>
          <w:rFonts w:hint="eastAsia" w:ascii="仿宋" w:hAnsi="仿宋" w:eastAsia="仿宋" w:cs="仿宋"/>
          <w:color w:val="auto"/>
          <w:sz w:val="32"/>
          <w:szCs w:val="32"/>
          <w:lang w:eastAsia="zh-CN"/>
        </w:rPr>
      </w:pPr>
      <w:r>
        <w:rPr>
          <w:rFonts w:hint="eastAsia" w:ascii="仿宋" w:hAnsi="仿宋" w:eastAsia="仿宋" w:cs="仿宋"/>
          <w:color w:val="auto"/>
          <w:sz w:val="32"/>
          <w:szCs w:val="32"/>
          <w:lang w:val="en-US" w:eastAsia="zh-CN"/>
        </w:rPr>
        <w:t>（4）</w:t>
      </w:r>
      <w:r>
        <w:rPr>
          <w:rFonts w:hint="eastAsia" w:ascii="仿宋" w:hAnsi="仿宋" w:eastAsia="仿宋" w:cs="仿宋"/>
          <w:color w:val="auto"/>
          <w:sz w:val="32"/>
          <w:szCs w:val="32"/>
        </w:rPr>
        <w:t>《工业企业设计卫生标准》GBZ1-2010</w:t>
      </w:r>
      <w:r>
        <w:rPr>
          <w:rFonts w:hint="eastAsia" w:ascii="仿宋" w:hAnsi="仿宋" w:cs="仿宋"/>
          <w:color w:val="auto"/>
          <w:sz w:val="32"/>
          <w:szCs w:val="32"/>
          <w:lang w:eastAsia="zh-CN"/>
        </w:rPr>
        <w:t>；</w:t>
      </w:r>
    </w:p>
    <w:p>
      <w:pPr>
        <w:pStyle w:val="23"/>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sz w:val="32"/>
          <w:szCs w:val="32"/>
          <w:lang w:val="en-US" w:eastAsia="zh-CN"/>
        </w:rPr>
        <w:t>（5）</w:t>
      </w:r>
      <w:r>
        <w:rPr>
          <w:rFonts w:hint="eastAsia" w:ascii="仿宋" w:hAnsi="仿宋" w:eastAsia="仿宋" w:cs="仿宋"/>
          <w:color w:val="auto"/>
          <w:kern w:val="2"/>
          <w:sz w:val="32"/>
          <w:szCs w:val="32"/>
          <w:lang w:val="en-US" w:eastAsia="zh-CN" w:bidi="ar-SA"/>
        </w:rPr>
        <w:t>《室内空气质量标准》GB/T18883-2022</w:t>
      </w:r>
      <w:r>
        <w:rPr>
          <w:rFonts w:hint="eastAsia" w:ascii="仿宋" w:hAnsi="仿宋" w:cs="仿宋"/>
          <w:color w:val="auto"/>
          <w:kern w:val="2"/>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beforeAutospacing="0" w:afterAutospacing="0"/>
        <w:ind w:left="0" w:leftChars="0"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sz w:val="32"/>
          <w:szCs w:val="32"/>
          <w:lang w:val="en-US" w:eastAsia="zh-CN"/>
        </w:rPr>
        <w:t>（6）</w:t>
      </w:r>
      <w:r>
        <w:rPr>
          <w:rFonts w:hint="eastAsia" w:ascii="仿宋" w:hAnsi="仿宋" w:eastAsia="仿宋" w:cs="仿宋"/>
          <w:color w:val="auto"/>
          <w:kern w:val="2"/>
          <w:sz w:val="32"/>
          <w:szCs w:val="32"/>
          <w:lang w:val="en-US" w:eastAsia="zh-CN" w:bidi="ar-SA"/>
        </w:rPr>
        <w:t>《公共场所卫生检验方法第1部分：物理因素》GB/T18204.1-2013</w:t>
      </w:r>
      <w:r>
        <w:rPr>
          <w:rFonts w:hint="eastAsia" w:ascii="仿宋" w:hAnsi="仿宋" w:cs="仿宋"/>
          <w:color w:val="auto"/>
          <w:kern w:val="2"/>
          <w:sz w:val="32"/>
          <w:szCs w:val="32"/>
          <w:lang w:val="en-US" w:eastAsia="zh-CN" w:bidi="ar-SA"/>
        </w:rPr>
        <w:t>；</w:t>
      </w:r>
    </w:p>
    <w:p>
      <w:pPr>
        <w:pStyle w:val="23"/>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sz w:val="32"/>
          <w:szCs w:val="32"/>
          <w:lang w:val="en-US" w:eastAsia="zh-CN"/>
        </w:rPr>
        <w:t>（7）</w:t>
      </w:r>
      <w:r>
        <w:rPr>
          <w:rFonts w:hint="eastAsia" w:ascii="仿宋" w:hAnsi="仿宋" w:eastAsia="仿宋" w:cs="仿宋"/>
          <w:color w:val="auto"/>
          <w:kern w:val="2"/>
          <w:sz w:val="32"/>
          <w:szCs w:val="32"/>
          <w:lang w:val="en-US" w:eastAsia="zh-CN" w:bidi="ar-SA"/>
        </w:rPr>
        <w:t>《公共场所卫生检验方法第2部分：化学污染物》GB/T18204.2-2014</w:t>
      </w:r>
      <w:r>
        <w:rPr>
          <w:rFonts w:hint="eastAsia" w:ascii="仿宋" w:hAnsi="仿宋" w:cs="仿宋"/>
          <w:color w:val="auto"/>
          <w:kern w:val="2"/>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beforeAutospacing="0" w:afterAutospacing="0"/>
        <w:ind w:left="0" w:leftChars="0"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8</w:t>
      </w:r>
      <w:r>
        <w:rPr>
          <w:rFonts w:hint="eastAsia" w:ascii="仿宋" w:hAnsi="仿宋" w:eastAsia="仿宋" w:cs="仿宋"/>
          <w:color w:val="auto"/>
          <w:sz w:val="32"/>
          <w:szCs w:val="32"/>
          <w:lang w:eastAsia="zh-CN"/>
        </w:rPr>
        <w:t>）</w:t>
      </w:r>
      <w:r>
        <w:rPr>
          <w:rFonts w:hint="eastAsia" w:ascii="仿宋" w:hAnsi="仿宋" w:eastAsia="仿宋" w:cs="仿宋"/>
          <w:color w:val="auto"/>
          <w:kern w:val="2"/>
          <w:sz w:val="32"/>
          <w:szCs w:val="32"/>
          <w:lang w:val="en-US" w:eastAsia="zh-CN" w:bidi="ar-SA"/>
        </w:rPr>
        <w:t>《照明测量方法》GB/T5700-2008</w:t>
      </w:r>
      <w:r>
        <w:rPr>
          <w:rFonts w:hint="eastAsia" w:ascii="仿宋" w:hAnsi="仿宋" w:cs="仿宋"/>
          <w:color w:val="auto"/>
          <w:kern w:val="2"/>
          <w:sz w:val="32"/>
          <w:szCs w:val="32"/>
          <w:lang w:val="en-US" w:eastAsia="zh-CN" w:bidi="ar-SA"/>
        </w:rPr>
        <w:t>；</w:t>
      </w:r>
    </w:p>
    <w:p>
      <w:pPr>
        <w:ind w:firstLine="640" w:firstLineChars="200"/>
        <w:jc w:val="left"/>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9</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《工作场所有害因素职业接触限值第1部分：化学有害因素》GBZ2.1-2019</w:t>
      </w:r>
      <w:r>
        <w:rPr>
          <w:rFonts w:hint="eastAsia" w:ascii="仿宋" w:hAnsi="仿宋" w:cs="仿宋"/>
          <w:color w:val="auto"/>
          <w:sz w:val="32"/>
          <w:szCs w:val="32"/>
          <w:lang w:val="en-US" w:eastAsia="zh-CN"/>
        </w:rPr>
        <w:t>；</w:t>
      </w:r>
    </w:p>
    <w:p>
      <w:pPr>
        <w:ind w:firstLine="640" w:firstLineChars="200"/>
        <w:jc w:val="left"/>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10</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《工作场所有害因素职业接触限值第2部分：物理因素》GBZ2.2-2022</w:t>
      </w:r>
      <w:r>
        <w:rPr>
          <w:rFonts w:hint="eastAsia" w:ascii="仿宋" w:hAnsi="仿宋" w:cs="仿宋"/>
          <w:color w:val="auto"/>
          <w:sz w:val="32"/>
          <w:szCs w:val="32"/>
          <w:lang w:val="en-US" w:eastAsia="zh-CN"/>
        </w:rPr>
        <w:t>；</w:t>
      </w:r>
    </w:p>
    <w:p>
      <w:pPr>
        <w:ind w:firstLine="640" w:firstLineChars="200"/>
        <w:jc w:val="left"/>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（11）《工作场所物理因素测量第3部分：1Hz～100kHz电场和磁场》GBZ/T189.3-2018</w:t>
      </w:r>
      <w:r>
        <w:rPr>
          <w:rFonts w:hint="eastAsia" w:ascii="仿宋" w:hAnsi="仿宋" w:cs="仿宋"/>
          <w:color w:val="auto"/>
          <w:sz w:val="32"/>
          <w:szCs w:val="32"/>
          <w:lang w:val="en-US" w:eastAsia="zh-CN"/>
        </w:rPr>
        <w:t>；</w:t>
      </w:r>
    </w:p>
    <w:p>
      <w:pPr>
        <w:ind w:firstLine="640" w:firstLineChars="200"/>
        <w:jc w:val="left"/>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12</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《工作场所物理因素测量第8部分：噪声》GBZ/T189.8-20</w:t>
      </w:r>
      <w:r>
        <w:rPr>
          <w:rFonts w:hint="eastAsia" w:ascii="仿宋" w:hAnsi="仿宋" w:eastAsia="仿宋" w:cs="仿宋"/>
          <w:color w:val="auto"/>
          <w:sz w:val="32"/>
          <w:szCs w:val="32"/>
          <w:lang w:val="en-US" w:eastAsia="zh-CN"/>
        </w:rPr>
        <w:t>19</w:t>
      </w:r>
      <w:r>
        <w:rPr>
          <w:rFonts w:hint="eastAsia" w:ascii="仿宋" w:hAnsi="仿宋" w:cs="仿宋"/>
          <w:color w:val="auto"/>
          <w:sz w:val="32"/>
          <w:szCs w:val="32"/>
          <w:lang w:eastAsia="zh-CN"/>
        </w:rPr>
        <w:t>；</w:t>
      </w:r>
    </w:p>
    <w:p>
      <w:pPr>
        <w:ind w:firstLine="640" w:firstLineChars="200"/>
        <w:jc w:val="left"/>
        <w:rPr>
          <w:rFonts w:hint="eastAsia" w:ascii="仿宋" w:hAnsi="仿宋" w:eastAsia="仿宋" w:cs="仿宋"/>
          <w:color w:val="auto"/>
          <w:sz w:val="32"/>
          <w:szCs w:val="32"/>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13</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《电力行业劳动环境监测技术规范第3部分：生产性噪声监测》DL/T799.3-20</w:t>
      </w:r>
      <w:r>
        <w:rPr>
          <w:rFonts w:hint="eastAsia" w:ascii="仿宋" w:hAnsi="仿宋" w:eastAsia="仿宋" w:cs="仿宋"/>
          <w:color w:val="auto"/>
          <w:sz w:val="32"/>
          <w:szCs w:val="32"/>
          <w:lang w:val="en-US" w:eastAsia="zh-CN"/>
        </w:rPr>
        <w:t>19</w:t>
      </w:r>
      <w:r>
        <w:rPr>
          <w:rFonts w:hint="eastAsia" w:ascii="仿宋" w:hAnsi="仿宋" w:cs="仿宋"/>
          <w:color w:val="auto"/>
          <w:sz w:val="32"/>
          <w:szCs w:val="32"/>
          <w:lang w:val="en-US" w:eastAsia="zh-CN"/>
        </w:rPr>
        <w:t>；</w:t>
      </w:r>
    </w:p>
    <w:p>
      <w:pPr>
        <w:pStyle w:val="8"/>
        <w:spacing w:before="312" w:beforeLines="100" w:beforeAutospacing="0" w:after="0" w:afterAutospacing="0" w:line="360" w:lineRule="auto"/>
        <w:rPr>
          <w:rFonts w:hint="default" w:ascii="黑体" w:hAnsi="黑体" w:eastAsia="黑体" w:cs="黑体"/>
          <w:b w:val="0"/>
          <w:bCs w:val="0"/>
          <w:color w:val="auto"/>
          <w:sz w:val="32"/>
          <w:szCs w:val="32"/>
          <w:lang w:val="en-US" w:eastAsia="zh-CN"/>
        </w:rPr>
      </w:pPr>
      <w:bookmarkStart w:id="4" w:name="_Toc18692"/>
      <w:r>
        <w:rPr>
          <w:rFonts w:hint="eastAsia" w:ascii="黑体" w:hAnsi="黑体" w:eastAsia="黑体" w:cs="黑体"/>
          <w:b w:val="0"/>
          <w:bCs w:val="0"/>
          <w:color w:val="auto"/>
          <w:sz w:val="32"/>
          <w:szCs w:val="32"/>
          <w:lang w:val="en-US" w:eastAsia="zh-CN"/>
        </w:rPr>
        <w:t>3 检测项目</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黑体" w:hAnsi="黑体" w:eastAsia="黑体" w:cs="黑体"/>
          <w:b/>
          <w:bCs/>
          <w:color w:val="auto"/>
          <w:sz w:val="32"/>
          <w:szCs w:val="32"/>
          <w:lang w:val="en-US" w:eastAsia="zh-CN"/>
        </w:rPr>
      </w:pPr>
      <w:bookmarkStart w:id="5" w:name="_Toc10568"/>
      <w:bookmarkStart w:id="6" w:name="_Toc4597"/>
      <w:r>
        <w:rPr>
          <w:rFonts w:hint="eastAsia" w:ascii="仿宋" w:hAnsi="仿宋" w:eastAsia="仿宋" w:cs="仿宋"/>
          <w:b/>
          <w:bCs/>
          <w:color w:val="auto"/>
          <w:sz w:val="32"/>
          <w:szCs w:val="32"/>
          <w:lang w:val="en-US" w:eastAsia="zh-CN"/>
        </w:rPr>
        <w:t>3.1 室内空气质量</w:t>
      </w:r>
      <w:bookmarkEnd w:id="5"/>
      <w:bookmarkEnd w:id="6"/>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color w:val="auto"/>
          <w:lang w:val="en-US" w:eastAsia="zh-CN"/>
        </w:rPr>
      </w:pPr>
      <w:r>
        <w:rPr>
          <w:rFonts w:hint="eastAsia" w:ascii="仿宋" w:hAnsi="仿宋" w:eastAsia="仿宋" w:cs="仿宋"/>
          <w:color w:val="auto"/>
          <w:sz w:val="32"/>
          <w:szCs w:val="32"/>
          <w:lang w:eastAsia="zh-CN"/>
        </w:rPr>
        <w:t>室内空气</w:t>
      </w:r>
      <w:r>
        <w:rPr>
          <w:rFonts w:hint="eastAsia" w:ascii="仿宋" w:hAnsi="仿宋" w:eastAsia="仿宋" w:cs="仿宋"/>
          <w:color w:val="auto"/>
          <w:sz w:val="32"/>
          <w:szCs w:val="32"/>
          <w:lang w:val="en-US" w:eastAsia="zh-CN"/>
        </w:rPr>
        <w:t>质量共检测</w:t>
      </w:r>
      <w:r>
        <w:rPr>
          <w:rFonts w:hint="eastAsia" w:ascii="仿宋" w:hAnsi="仿宋" w:cs="仿宋"/>
          <w:color w:val="auto"/>
          <w:sz w:val="32"/>
          <w:szCs w:val="32"/>
          <w:lang w:val="en-US" w:eastAsia="zh-CN"/>
        </w:rPr>
        <w:t>6</w:t>
      </w:r>
      <w:r>
        <w:rPr>
          <w:rFonts w:hint="eastAsia" w:ascii="仿宋" w:hAnsi="仿宋" w:eastAsia="仿宋" w:cs="仿宋"/>
          <w:color w:val="auto"/>
          <w:sz w:val="32"/>
          <w:szCs w:val="32"/>
          <w:lang w:val="en-US" w:eastAsia="zh-CN"/>
        </w:rPr>
        <w:t>类</w:t>
      </w:r>
      <w:r>
        <w:rPr>
          <w:rFonts w:hint="eastAsia" w:ascii="仿宋" w:hAnsi="仿宋" w:eastAsia="仿宋" w:cs="仿宋"/>
          <w:color w:val="auto"/>
          <w:sz w:val="32"/>
          <w:szCs w:val="32"/>
          <w:lang w:eastAsia="zh-CN"/>
        </w:rPr>
        <w:t>区域</w:t>
      </w:r>
      <w:r>
        <w:rPr>
          <w:rFonts w:hint="eastAsia" w:ascii="仿宋" w:hAnsi="仿宋" w:eastAsia="仿宋" w:cs="仿宋"/>
          <w:color w:val="auto"/>
          <w:sz w:val="32"/>
          <w:szCs w:val="32"/>
          <w:lang w:val="en-US" w:eastAsia="zh-CN"/>
        </w:rPr>
        <w:t>的各个测点</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现场检测项目为：</w:t>
      </w:r>
      <w:r>
        <w:rPr>
          <w:rFonts w:hint="eastAsia" w:ascii="仿宋" w:hAnsi="仿宋" w:eastAsia="仿宋" w:cs="仿宋"/>
          <w:color w:val="auto"/>
          <w:sz w:val="32"/>
          <w:szCs w:val="32"/>
          <w:lang w:eastAsia="zh-CN"/>
        </w:rPr>
        <w:t>甲醛、TVOC、PM</w:t>
      </w:r>
      <w:r>
        <w:rPr>
          <w:rFonts w:hint="eastAsia" w:ascii="仿宋" w:hAnsi="仿宋" w:eastAsia="仿宋" w:cs="仿宋"/>
          <w:color w:val="auto"/>
          <w:sz w:val="32"/>
          <w:szCs w:val="32"/>
          <w:vertAlign w:val="subscript"/>
          <w:lang w:eastAsia="zh-CN"/>
        </w:rPr>
        <w:t>10</w:t>
      </w:r>
      <w:r>
        <w:rPr>
          <w:rFonts w:hint="eastAsia" w:ascii="仿宋" w:hAnsi="仿宋" w:eastAsia="仿宋" w:cs="仿宋"/>
          <w:color w:val="auto"/>
          <w:sz w:val="32"/>
          <w:szCs w:val="32"/>
          <w:lang w:eastAsia="zh-CN"/>
        </w:rPr>
        <w:t>、PM</w:t>
      </w:r>
      <w:r>
        <w:rPr>
          <w:rFonts w:hint="eastAsia" w:ascii="仿宋" w:hAnsi="仿宋" w:eastAsia="仿宋" w:cs="仿宋"/>
          <w:color w:val="auto"/>
          <w:sz w:val="32"/>
          <w:szCs w:val="32"/>
          <w:vertAlign w:val="subscript"/>
          <w:lang w:eastAsia="zh-CN"/>
        </w:rPr>
        <w:t>2.5</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用取样袋采集气样实验室检测项目为：苯、甲苯、二甲苯，见表1。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eastAsia" w:ascii="黑体" w:hAnsi="黑体" w:eastAsia="黑体" w:cs="黑体"/>
          <w:b/>
          <w:bCs/>
          <w:color w:val="auto"/>
          <w:sz w:val="32"/>
          <w:szCs w:val="32"/>
          <w:lang w:val="en-US" w:eastAsia="zh-CN"/>
        </w:rPr>
      </w:pPr>
      <w:r>
        <w:rPr>
          <w:rFonts w:hint="eastAsia"/>
          <w:color w:val="auto"/>
          <w:sz w:val="21"/>
          <w:szCs w:val="21"/>
          <w:lang w:val="en-US" w:eastAsia="zh-CN"/>
        </w:rPr>
        <w:t>表1    室内空气质量检测区域及项目</w:t>
      </w:r>
    </w:p>
    <w:tbl>
      <w:tblPr>
        <w:tblStyle w:val="13"/>
        <w:tblW w:w="4999" w:type="pct"/>
        <w:tblInd w:w="0" w:type="dxa"/>
        <w:tblLayout w:type="fixed"/>
        <w:tblCellMar>
          <w:top w:w="57" w:type="dxa"/>
          <w:left w:w="108" w:type="dxa"/>
          <w:bottom w:w="57" w:type="dxa"/>
          <w:right w:w="108" w:type="dxa"/>
        </w:tblCellMar>
      </w:tblPr>
      <w:tblGrid>
        <w:gridCol w:w="702"/>
        <w:gridCol w:w="2205"/>
        <w:gridCol w:w="2205"/>
        <w:gridCol w:w="1704"/>
        <w:gridCol w:w="1705"/>
      </w:tblGrid>
      <w:tr>
        <w:tblPrEx>
          <w:tblCellMar>
            <w:top w:w="57" w:type="dxa"/>
            <w:left w:w="108" w:type="dxa"/>
            <w:bottom w:w="57" w:type="dxa"/>
            <w:right w:w="108" w:type="dxa"/>
          </w:tblCellMar>
        </w:tblPrEx>
        <w:trPr>
          <w:trHeight w:val="284" w:hRule="atLeast"/>
        </w:trPr>
        <w:tc>
          <w:tcPr>
            <w:tcW w:w="411" w:type="pct"/>
            <w:tcBorders>
              <w:top w:val="single" w:color="auto" w:sz="4" w:space="0"/>
              <w:left w:val="single" w:color="auto" w:sz="4" w:space="0"/>
              <w:bottom w:val="single" w:color="auto" w:sz="4" w:space="0"/>
              <w:right w:val="single" w:color="auto" w:sz="4" w:space="0"/>
            </w:tcBorders>
            <w:shd w:val="clear" w:color="auto" w:fill="C7DAF1"/>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序号</w:t>
            </w:r>
          </w:p>
        </w:tc>
        <w:tc>
          <w:tcPr>
            <w:tcW w:w="1293" w:type="pct"/>
            <w:tcBorders>
              <w:top w:val="single" w:color="auto" w:sz="4" w:space="0"/>
              <w:left w:val="single" w:color="auto" w:sz="4" w:space="0"/>
              <w:bottom w:val="single" w:color="auto" w:sz="4" w:space="0"/>
              <w:right w:val="single" w:color="auto" w:sz="4" w:space="0"/>
            </w:tcBorders>
            <w:shd w:val="clear" w:color="auto" w:fill="C7DAF1"/>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部门</w:t>
            </w:r>
          </w:p>
        </w:tc>
        <w:tc>
          <w:tcPr>
            <w:tcW w:w="1293" w:type="pct"/>
            <w:tcBorders>
              <w:top w:val="single" w:color="auto" w:sz="4" w:space="0"/>
              <w:left w:val="single" w:color="auto" w:sz="4" w:space="0"/>
              <w:bottom w:val="single" w:color="auto" w:sz="4" w:space="0"/>
              <w:right w:val="single" w:color="auto" w:sz="4" w:space="0"/>
            </w:tcBorders>
            <w:shd w:val="clear" w:color="auto" w:fill="C7DAF1"/>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检测区域</w:t>
            </w:r>
          </w:p>
        </w:tc>
        <w:tc>
          <w:tcPr>
            <w:tcW w:w="999" w:type="pct"/>
            <w:tcBorders>
              <w:top w:val="single" w:color="auto" w:sz="4" w:space="0"/>
              <w:left w:val="single" w:color="auto" w:sz="4" w:space="0"/>
              <w:bottom w:val="single" w:color="auto" w:sz="4" w:space="0"/>
              <w:right w:val="single" w:color="auto" w:sz="4" w:space="0"/>
            </w:tcBorders>
            <w:shd w:val="clear" w:color="auto" w:fill="C7DAF1"/>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现场检测项目</w:t>
            </w:r>
          </w:p>
        </w:tc>
        <w:tc>
          <w:tcPr>
            <w:tcW w:w="1000" w:type="pct"/>
            <w:tcBorders>
              <w:top w:val="single" w:color="auto" w:sz="4" w:space="0"/>
              <w:left w:val="single" w:color="auto" w:sz="4" w:space="0"/>
              <w:bottom w:val="single" w:color="auto" w:sz="4" w:space="0"/>
              <w:right w:val="single" w:color="auto" w:sz="4" w:space="0"/>
            </w:tcBorders>
            <w:shd w:val="clear" w:color="auto" w:fill="C7DAF1"/>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现场取样实验室</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检测项目</w:t>
            </w:r>
          </w:p>
        </w:tc>
      </w:tr>
      <w:tr>
        <w:tblPrEx>
          <w:tblCellMar>
            <w:top w:w="57" w:type="dxa"/>
            <w:left w:w="108" w:type="dxa"/>
            <w:bottom w:w="57" w:type="dxa"/>
            <w:right w:w="108" w:type="dxa"/>
          </w:tblCellMar>
        </w:tblPrEx>
        <w:trPr>
          <w:trHeight w:val="284" w:hRule="atLeast"/>
        </w:trPr>
        <w:tc>
          <w:tcPr>
            <w:tcW w:w="41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1</w:t>
            </w:r>
          </w:p>
        </w:tc>
        <w:tc>
          <w:tcPr>
            <w:tcW w:w="12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29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999" w:type="pct"/>
            <w:vMerge w:val="restart"/>
            <w:tcBorders>
              <w:top w:val="single" w:color="auto" w:sz="4" w:space="0"/>
              <w:left w:val="nil"/>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甲醛、TVOC、PM</w:t>
            </w:r>
            <w:r>
              <w:rPr>
                <w:rFonts w:hint="eastAsia" w:ascii="微软雅黑" w:hAnsi="微软雅黑" w:eastAsia="微软雅黑" w:cs="微软雅黑"/>
                <w:color w:val="auto"/>
                <w:sz w:val="18"/>
                <w:szCs w:val="18"/>
                <w:vertAlign w:val="subscript"/>
                <w:lang w:val="en-US" w:eastAsia="zh-CN"/>
              </w:rPr>
              <w:t>10</w:t>
            </w:r>
            <w:r>
              <w:rPr>
                <w:rFonts w:hint="eastAsia" w:ascii="微软雅黑" w:hAnsi="微软雅黑" w:eastAsia="微软雅黑" w:cs="微软雅黑"/>
                <w:color w:val="auto"/>
                <w:sz w:val="18"/>
                <w:szCs w:val="18"/>
                <w:lang w:val="en-US" w:eastAsia="zh-CN"/>
              </w:rPr>
              <w:t>、PM</w:t>
            </w:r>
            <w:r>
              <w:rPr>
                <w:rFonts w:hint="eastAsia" w:ascii="微软雅黑" w:hAnsi="微软雅黑" w:eastAsia="微软雅黑" w:cs="微软雅黑"/>
                <w:color w:val="auto"/>
                <w:sz w:val="18"/>
                <w:szCs w:val="18"/>
                <w:vertAlign w:val="subscript"/>
                <w:lang w:val="en-US" w:eastAsia="zh-CN"/>
              </w:rPr>
              <w:t>2.5</w:t>
            </w:r>
          </w:p>
        </w:tc>
        <w:tc>
          <w:tcPr>
            <w:tcW w:w="1000" w:type="pct"/>
            <w:vMerge w:val="restar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苯、甲苯、二甲苯</w:t>
            </w:r>
          </w:p>
        </w:tc>
      </w:tr>
      <w:tr>
        <w:tblPrEx>
          <w:tblCellMar>
            <w:top w:w="57" w:type="dxa"/>
            <w:left w:w="108" w:type="dxa"/>
            <w:bottom w:w="57" w:type="dxa"/>
            <w:right w:w="108" w:type="dxa"/>
          </w:tblCellMar>
        </w:tblPrEx>
        <w:trPr>
          <w:trHeight w:val="284" w:hRule="atLeast"/>
        </w:trPr>
        <w:tc>
          <w:tcPr>
            <w:tcW w:w="41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2</w:t>
            </w:r>
          </w:p>
        </w:tc>
        <w:tc>
          <w:tcPr>
            <w:tcW w:w="12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29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color w:val="auto"/>
                <w:sz w:val="18"/>
                <w:szCs w:val="18"/>
                <w:lang w:val="en-US" w:eastAsia="zh-CN"/>
              </w:rPr>
            </w:pPr>
          </w:p>
        </w:tc>
        <w:tc>
          <w:tcPr>
            <w:tcW w:w="999" w:type="pct"/>
            <w:vMerge w:val="continue"/>
            <w:tcBorders>
              <w:left w:val="nil"/>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000" w:type="pct"/>
            <w:vMerge w:val="continue"/>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CellMar>
            <w:top w:w="57" w:type="dxa"/>
            <w:left w:w="108" w:type="dxa"/>
            <w:bottom w:w="57" w:type="dxa"/>
            <w:right w:w="108" w:type="dxa"/>
          </w:tblCellMar>
        </w:tblPrEx>
        <w:trPr>
          <w:trHeight w:val="284" w:hRule="atLeast"/>
        </w:trPr>
        <w:tc>
          <w:tcPr>
            <w:tcW w:w="411" w:type="pct"/>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3</w:t>
            </w:r>
          </w:p>
        </w:tc>
        <w:tc>
          <w:tcPr>
            <w:tcW w:w="1293" w:type="pct"/>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293" w:type="pct"/>
            <w:tcBorders>
              <w:top w:val="nil"/>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999" w:type="pct"/>
            <w:vMerge w:val="continue"/>
            <w:tcBorders>
              <w:left w:val="nil"/>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rPr>
            </w:pPr>
          </w:p>
        </w:tc>
        <w:tc>
          <w:tcPr>
            <w:tcW w:w="1000" w:type="pct"/>
            <w:vMerge w:val="continue"/>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rPr>
            </w:pPr>
          </w:p>
        </w:tc>
      </w:tr>
      <w:tr>
        <w:tblPrEx>
          <w:tblCellMar>
            <w:top w:w="57" w:type="dxa"/>
            <w:left w:w="108" w:type="dxa"/>
            <w:bottom w:w="57" w:type="dxa"/>
            <w:right w:w="108" w:type="dxa"/>
          </w:tblCellMar>
        </w:tblPrEx>
        <w:trPr>
          <w:trHeight w:val="284" w:hRule="atLeast"/>
        </w:trPr>
        <w:tc>
          <w:tcPr>
            <w:tcW w:w="41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4</w:t>
            </w:r>
          </w:p>
        </w:tc>
        <w:tc>
          <w:tcPr>
            <w:tcW w:w="12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rPr>
            </w:pPr>
          </w:p>
        </w:tc>
        <w:tc>
          <w:tcPr>
            <w:tcW w:w="129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rPr>
            </w:pPr>
          </w:p>
        </w:tc>
        <w:tc>
          <w:tcPr>
            <w:tcW w:w="999" w:type="pct"/>
            <w:vMerge w:val="continue"/>
            <w:tcBorders>
              <w:left w:val="nil"/>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000" w:type="pct"/>
            <w:vMerge w:val="continue"/>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CellMar>
            <w:top w:w="57" w:type="dxa"/>
            <w:left w:w="108" w:type="dxa"/>
            <w:bottom w:w="57" w:type="dxa"/>
            <w:right w:w="108" w:type="dxa"/>
          </w:tblCellMar>
        </w:tblPrEx>
        <w:trPr>
          <w:trHeight w:val="284" w:hRule="atLeast"/>
        </w:trPr>
        <w:tc>
          <w:tcPr>
            <w:tcW w:w="41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5</w:t>
            </w:r>
          </w:p>
        </w:tc>
        <w:tc>
          <w:tcPr>
            <w:tcW w:w="12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29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color w:val="auto"/>
                <w:sz w:val="18"/>
                <w:szCs w:val="18"/>
                <w:lang w:val="en-US" w:eastAsia="zh-CN"/>
              </w:rPr>
            </w:pPr>
          </w:p>
        </w:tc>
        <w:tc>
          <w:tcPr>
            <w:tcW w:w="999" w:type="pct"/>
            <w:vMerge w:val="continue"/>
            <w:tcBorders>
              <w:left w:val="nil"/>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000" w:type="pct"/>
            <w:vMerge w:val="continue"/>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CellMar>
            <w:top w:w="57" w:type="dxa"/>
            <w:left w:w="108" w:type="dxa"/>
            <w:bottom w:w="57" w:type="dxa"/>
            <w:right w:w="108" w:type="dxa"/>
          </w:tblCellMar>
        </w:tblPrEx>
        <w:trPr>
          <w:trHeight w:val="284" w:hRule="atLeast"/>
        </w:trPr>
        <w:tc>
          <w:tcPr>
            <w:tcW w:w="41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6</w:t>
            </w:r>
          </w:p>
        </w:tc>
        <w:tc>
          <w:tcPr>
            <w:tcW w:w="12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293"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color w:val="auto"/>
                <w:sz w:val="18"/>
                <w:szCs w:val="18"/>
                <w:lang w:val="en-US" w:eastAsia="zh-CN"/>
              </w:rPr>
            </w:pPr>
          </w:p>
        </w:tc>
        <w:tc>
          <w:tcPr>
            <w:tcW w:w="999" w:type="pct"/>
            <w:vMerge w:val="continue"/>
            <w:tcBorders>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000" w:type="pct"/>
            <w:vMerge w:val="continue"/>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黑体" w:hAnsi="黑体" w:eastAsia="黑体" w:cs="黑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黑体" w:hAnsi="黑体" w:eastAsia="黑体" w:cs="黑体"/>
          <w:b/>
          <w:bCs/>
          <w:color w:val="auto"/>
          <w:sz w:val="32"/>
          <w:szCs w:val="32"/>
          <w:lang w:val="en-US" w:eastAsia="zh-CN"/>
        </w:rPr>
      </w:pPr>
      <w:bookmarkStart w:id="7" w:name="_Toc16361"/>
      <w:bookmarkStart w:id="8" w:name="_Toc5989"/>
      <w:r>
        <w:rPr>
          <w:rFonts w:hint="eastAsia" w:ascii="仿宋" w:hAnsi="仿宋" w:eastAsia="仿宋" w:cs="仿宋"/>
          <w:b/>
          <w:bCs/>
          <w:color w:val="auto"/>
          <w:sz w:val="32"/>
          <w:szCs w:val="32"/>
          <w:lang w:val="en-US" w:eastAsia="zh-CN"/>
        </w:rPr>
        <w:t>3.2 噪声检测项目</w:t>
      </w:r>
      <w:bookmarkEnd w:id="7"/>
      <w:bookmarkEnd w:id="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9"/>
        <w:rPr>
          <w:rFonts w:hint="eastAsia" w:ascii="黑体" w:hAnsi="黑体" w:eastAsia="黑体" w:cs="黑体"/>
          <w:b/>
          <w:bCs/>
          <w:color w:val="auto"/>
          <w:sz w:val="32"/>
          <w:szCs w:val="32"/>
          <w:lang w:val="en-US" w:eastAsia="zh-CN"/>
        </w:rPr>
      </w:pPr>
      <w:r>
        <w:rPr>
          <w:rFonts w:hint="eastAsia" w:ascii="仿宋" w:hAnsi="仿宋" w:eastAsia="仿宋" w:cs="仿宋"/>
          <w:color w:val="auto"/>
          <w:sz w:val="32"/>
          <w:szCs w:val="32"/>
          <w:lang w:val="en-US" w:eastAsia="zh-CN"/>
        </w:rPr>
        <w:t>噪声共检测</w:t>
      </w:r>
      <w:r>
        <w:rPr>
          <w:rFonts w:hint="eastAsia" w:ascii="仿宋" w:hAnsi="仿宋" w:cs="仿宋"/>
          <w:color w:val="auto"/>
          <w:sz w:val="32"/>
          <w:szCs w:val="32"/>
          <w:lang w:val="en-US" w:eastAsia="zh-CN"/>
        </w:rPr>
        <w:t>5</w:t>
      </w:r>
      <w:r>
        <w:rPr>
          <w:rFonts w:hint="eastAsia" w:ascii="仿宋" w:hAnsi="仿宋" w:eastAsia="仿宋" w:cs="仿宋"/>
          <w:color w:val="auto"/>
          <w:sz w:val="32"/>
          <w:szCs w:val="32"/>
          <w:lang w:val="en-US" w:eastAsia="zh-CN"/>
        </w:rPr>
        <w:t>类区域的各个测点，现场检测项目为：连续等效A声级</w:t>
      </w:r>
      <w:r>
        <w:rPr>
          <w:rFonts w:hint="eastAsia" w:ascii="仿宋" w:hAnsi="仿宋" w:eastAsia="仿宋" w:cs="仿宋"/>
          <w:color w:val="auto"/>
          <w:sz w:val="32"/>
          <w:szCs w:val="32"/>
        </w:rPr>
        <w:t>L</w:t>
      </w:r>
      <w:r>
        <w:rPr>
          <w:rFonts w:hint="eastAsia" w:ascii="仿宋" w:hAnsi="仿宋" w:eastAsia="仿宋" w:cs="仿宋"/>
          <w:color w:val="auto"/>
          <w:sz w:val="32"/>
          <w:szCs w:val="32"/>
          <w:vertAlign w:val="subscript"/>
          <w:lang w:val="en-US" w:eastAsia="zh-CN"/>
        </w:rPr>
        <w:t>Aeq</w:t>
      </w:r>
      <w:r>
        <w:rPr>
          <w:rFonts w:hint="eastAsia" w:ascii="仿宋" w:hAnsi="仿宋" w:eastAsia="仿宋" w:cs="仿宋"/>
          <w:color w:val="auto"/>
          <w:sz w:val="32"/>
          <w:szCs w:val="32"/>
          <w:lang w:val="en-US" w:eastAsia="zh-CN"/>
        </w:rPr>
        <w:t>，见表2。</w:t>
      </w:r>
    </w:p>
    <w:bookmarkEnd w:id="0"/>
    <w:bookmarkEnd w:id="2"/>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center"/>
        <w:textAlignment w:val="auto"/>
        <w:outlineLvl w:val="9"/>
        <w:rPr>
          <w:rFonts w:hint="eastAsia" w:ascii="仿宋" w:hAnsi="仿宋" w:eastAsia="仿宋" w:cs="仿宋"/>
          <w:color w:val="auto"/>
          <w:kern w:val="2"/>
          <w:sz w:val="32"/>
          <w:szCs w:val="32"/>
          <w:lang w:val="en-US" w:eastAsia="zh-CN" w:bidi="ar-SA"/>
        </w:rPr>
      </w:pPr>
      <w:r>
        <w:rPr>
          <w:rFonts w:hint="eastAsia"/>
          <w:color w:val="auto"/>
          <w:sz w:val="21"/>
          <w:szCs w:val="21"/>
          <w:lang w:val="en-US" w:eastAsia="zh-CN"/>
        </w:rPr>
        <w:t>表2    噪声检测区域及项目</w:t>
      </w:r>
    </w:p>
    <w:tbl>
      <w:tblPr>
        <w:tblStyle w:val="13"/>
        <w:tblW w:w="5000" w:type="pct"/>
        <w:tblInd w:w="0" w:type="dxa"/>
        <w:tblLayout w:type="fixed"/>
        <w:tblCellMar>
          <w:top w:w="57" w:type="dxa"/>
          <w:left w:w="108" w:type="dxa"/>
          <w:bottom w:w="57" w:type="dxa"/>
          <w:right w:w="108" w:type="dxa"/>
        </w:tblCellMar>
      </w:tblPr>
      <w:tblGrid>
        <w:gridCol w:w="697"/>
        <w:gridCol w:w="2002"/>
        <w:gridCol w:w="3854"/>
        <w:gridCol w:w="1969"/>
      </w:tblGrid>
      <w:tr>
        <w:tblPrEx>
          <w:tblCellMar>
            <w:top w:w="57" w:type="dxa"/>
            <w:left w:w="108" w:type="dxa"/>
            <w:bottom w:w="57" w:type="dxa"/>
            <w:right w:w="108" w:type="dxa"/>
          </w:tblCellMar>
        </w:tblPrEx>
        <w:trPr>
          <w:trHeight w:val="284" w:hRule="atLeast"/>
        </w:trPr>
        <w:tc>
          <w:tcPr>
            <w:tcW w:w="409" w:type="pct"/>
            <w:tcBorders>
              <w:top w:val="single" w:color="auto" w:sz="4" w:space="0"/>
              <w:left w:val="single" w:color="auto" w:sz="4" w:space="0"/>
              <w:bottom w:val="single" w:color="auto" w:sz="4" w:space="0"/>
              <w:right w:val="single" w:color="auto" w:sz="4" w:space="0"/>
            </w:tcBorders>
            <w:shd w:val="clear" w:color="auto" w:fill="C7DAF1"/>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bookmarkStart w:id="9" w:name="_Toc7653"/>
            <w:r>
              <w:rPr>
                <w:rFonts w:hint="eastAsia" w:ascii="微软雅黑" w:hAnsi="微软雅黑" w:eastAsia="微软雅黑" w:cs="微软雅黑"/>
                <w:b/>
                <w:bCs/>
                <w:color w:val="auto"/>
                <w:sz w:val="18"/>
                <w:szCs w:val="18"/>
                <w:lang w:val="en-US" w:eastAsia="zh-CN"/>
              </w:rPr>
              <w:t>序号</w:t>
            </w:r>
          </w:p>
        </w:tc>
        <w:tc>
          <w:tcPr>
            <w:tcW w:w="1174" w:type="pct"/>
            <w:tcBorders>
              <w:top w:val="single" w:color="auto" w:sz="4" w:space="0"/>
              <w:left w:val="single" w:color="auto" w:sz="4" w:space="0"/>
              <w:bottom w:val="single" w:color="auto" w:sz="4" w:space="0"/>
              <w:right w:val="single" w:color="auto" w:sz="4" w:space="0"/>
            </w:tcBorders>
            <w:shd w:val="clear" w:color="auto" w:fill="C7DAF1"/>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部门</w:t>
            </w:r>
          </w:p>
        </w:tc>
        <w:tc>
          <w:tcPr>
            <w:tcW w:w="2261" w:type="pct"/>
            <w:tcBorders>
              <w:top w:val="single" w:color="auto" w:sz="4" w:space="0"/>
              <w:left w:val="single" w:color="auto" w:sz="4" w:space="0"/>
              <w:bottom w:val="single" w:color="auto" w:sz="4" w:space="0"/>
              <w:right w:val="single" w:color="auto" w:sz="4" w:space="0"/>
            </w:tcBorders>
            <w:shd w:val="clear" w:color="auto" w:fill="C7DAF1"/>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检测区域</w:t>
            </w:r>
          </w:p>
        </w:tc>
        <w:tc>
          <w:tcPr>
            <w:tcW w:w="1154" w:type="pct"/>
            <w:tcBorders>
              <w:top w:val="single" w:color="auto" w:sz="4" w:space="0"/>
              <w:left w:val="single" w:color="auto" w:sz="4" w:space="0"/>
              <w:bottom w:val="single" w:color="auto" w:sz="4" w:space="0"/>
              <w:right w:val="single" w:color="auto" w:sz="4" w:space="0"/>
            </w:tcBorders>
            <w:shd w:val="clear" w:color="auto" w:fill="C7DAF1"/>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现场检测项目</w:t>
            </w:r>
          </w:p>
        </w:tc>
      </w:tr>
      <w:tr>
        <w:tblPrEx>
          <w:tblCellMar>
            <w:top w:w="57" w:type="dxa"/>
            <w:left w:w="108" w:type="dxa"/>
            <w:bottom w:w="57" w:type="dxa"/>
            <w:right w:w="108" w:type="dxa"/>
          </w:tblCellMar>
        </w:tblPrEx>
        <w:trPr>
          <w:trHeight w:val="284" w:hRule="atLeast"/>
        </w:trPr>
        <w:tc>
          <w:tcPr>
            <w:tcW w:w="4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1</w:t>
            </w:r>
          </w:p>
        </w:tc>
        <w:tc>
          <w:tcPr>
            <w:tcW w:w="11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2261"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color w:val="auto"/>
                <w:sz w:val="18"/>
                <w:szCs w:val="18"/>
                <w:lang w:val="en-US" w:eastAsia="zh-CN"/>
              </w:rPr>
            </w:pPr>
          </w:p>
        </w:tc>
        <w:tc>
          <w:tcPr>
            <w:tcW w:w="1154" w:type="pct"/>
            <w:vMerge w:val="restart"/>
            <w:tcBorders>
              <w:top w:val="single" w:color="auto" w:sz="4" w:space="0"/>
              <w:left w:val="nil"/>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连续等效A声级</w:t>
            </w:r>
            <w:r>
              <w:rPr>
                <w:rFonts w:hint="eastAsia" w:ascii="微软雅黑" w:hAnsi="微软雅黑" w:eastAsia="微软雅黑" w:cs="微软雅黑"/>
                <w:color w:val="auto"/>
                <w:sz w:val="18"/>
                <w:szCs w:val="18"/>
              </w:rPr>
              <w:t>L</w:t>
            </w:r>
            <w:r>
              <w:rPr>
                <w:rFonts w:hint="eastAsia" w:ascii="微软雅黑" w:hAnsi="微软雅黑" w:eastAsia="微软雅黑" w:cs="微软雅黑"/>
                <w:color w:val="auto"/>
                <w:sz w:val="18"/>
                <w:szCs w:val="18"/>
                <w:vertAlign w:val="subscript"/>
                <w:lang w:val="en-US" w:eastAsia="zh-CN"/>
              </w:rPr>
              <w:t>Aeq</w:t>
            </w:r>
          </w:p>
        </w:tc>
      </w:tr>
      <w:tr>
        <w:tblPrEx>
          <w:tblCellMar>
            <w:top w:w="57" w:type="dxa"/>
            <w:left w:w="108" w:type="dxa"/>
            <w:bottom w:w="57" w:type="dxa"/>
            <w:right w:w="108" w:type="dxa"/>
          </w:tblCellMar>
        </w:tblPrEx>
        <w:trPr>
          <w:trHeight w:val="284" w:hRule="atLeast"/>
        </w:trPr>
        <w:tc>
          <w:tcPr>
            <w:tcW w:w="4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2</w:t>
            </w:r>
          </w:p>
        </w:tc>
        <w:tc>
          <w:tcPr>
            <w:tcW w:w="11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2261"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154" w:type="pct"/>
            <w:vMerge w:val="continue"/>
            <w:tcBorders>
              <w:left w:val="nil"/>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CellMar>
            <w:top w:w="57" w:type="dxa"/>
            <w:left w:w="108" w:type="dxa"/>
            <w:bottom w:w="57" w:type="dxa"/>
            <w:right w:w="108" w:type="dxa"/>
          </w:tblCellMar>
        </w:tblPrEx>
        <w:trPr>
          <w:trHeight w:val="284" w:hRule="atLeast"/>
        </w:trPr>
        <w:tc>
          <w:tcPr>
            <w:tcW w:w="409" w:type="pct"/>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3</w:t>
            </w:r>
          </w:p>
        </w:tc>
        <w:tc>
          <w:tcPr>
            <w:tcW w:w="1174" w:type="pct"/>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2261" w:type="pct"/>
            <w:tcBorders>
              <w:top w:val="nil"/>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color w:val="auto"/>
                <w:sz w:val="18"/>
                <w:szCs w:val="18"/>
                <w:lang w:val="en-US" w:eastAsia="zh-CN"/>
              </w:rPr>
            </w:pPr>
          </w:p>
        </w:tc>
        <w:tc>
          <w:tcPr>
            <w:tcW w:w="1154" w:type="pct"/>
            <w:vMerge w:val="continue"/>
            <w:tcBorders>
              <w:left w:val="nil"/>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CellMar>
            <w:top w:w="57" w:type="dxa"/>
            <w:left w:w="108" w:type="dxa"/>
            <w:bottom w:w="57" w:type="dxa"/>
            <w:right w:w="108" w:type="dxa"/>
          </w:tblCellMar>
        </w:tblPrEx>
        <w:trPr>
          <w:trHeight w:val="284" w:hRule="atLeast"/>
        </w:trPr>
        <w:tc>
          <w:tcPr>
            <w:tcW w:w="409" w:type="pct"/>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4</w:t>
            </w:r>
          </w:p>
        </w:tc>
        <w:tc>
          <w:tcPr>
            <w:tcW w:w="1174" w:type="pct"/>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2261" w:type="pct"/>
            <w:tcBorders>
              <w:top w:val="nil"/>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微软雅黑" w:hAnsi="微软雅黑" w:eastAsia="微软雅黑" w:cs="微软雅黑"/>
                <w:color w:val="auto"/>
                <w:sz w:val="18"/>
                <w:szCs w:val="18"/>
                <w:lang w:val="en-US" w:eastAsia="zh-CN"/>
              </w:rPr>
            </w:pPr>
          </w:p>
        </w:tc>
        <w:tc>
          <w:tcPr>
            <w:tcW w:w="1154" w:type="pct"/>
            <w:vMerge w:val="continue"/>
            <w:tcBorders>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rPr>
            </w:pPr>
          </w:p>
        </w:tc>
      </w:tr>
      <w:tr>
        <w:tblPrEx>
          <w:tblCellMar>
            <w:top w:w="57" w:type="dxa"/>
            <w:left w:w="108" w:type="dxa"/>
            <w:bottom w:w="57" w:type="dxa"/>
            <w:right w:w="108" w:type="dxa"/>
          </w:tblCellMar>
        </w:tblPrEx>
        <w:trPr>
          <w:trHeight w:val="284" w:hRule="atLeast"/>
        </w:trPr>
        <w:tc>
          <w:tcPr>
            <w:tcW w:w="4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5</w:t>
            </w:r>
          </w:p>
        </w:tc>
        <w:tc>
          <w:tcPr>
            <w:tcW w:w="11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rPr>
            </w:pPr>
          </w:p>
        </w:tc>
        <w:tc>
          <w:tcPr>
            <w:tcW w:w="2261" w:type="pct"/>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rPr>
            </w:pPr>
          </w:p>
        </w:tc>
        <w:tc>
          <w:tcPr>
            <w:tcW w:w="1154" w:type="pct"/>
            <w:vMerge w:val="continue"/>
            <w:tcBorders>
              <w:top w:val="single" w:color="auto" w:sz="4" w:space="0"/>
              <w:left w:val="nil"/>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bl>
    <w:p>
      <w:pPr>
        <w:bidi w:val="0"/>
        <w:rPr>
          <w:rFonts w:hint="eastAsia" w:ascii="仿宋" w:hAnsi="仿宋" w:eastAsia="仿宋" w:cs="仿宋"/>
          <w:b/>
          <w:bCs/>
          <w:color w:val="auto"/>
          <w:sz w:val="32"/>
          <w:szCs w:val="32"/>
          <w:lang w:val="en-US" w:eastAsia="zh-CN"/>
        </w:rPr>
      </w:pPr>
    </w:p>
    <w:p>
      <w:pPr>
        <w:bidi w:val="0"/>
        <w:outlineLvl w:val="1"/>
        <w:rPr>
          <w:rFonts w:hint="eastAsia" w:ascii="仿宋" w:hAnsi="仿宋" w:eastAsia="仿宋" w:cs="仿宋"/>
          <w:b/>
          <w:bCs/>
          <w:color w:val="auto"/>
          <w:sz w:val="32"/>
          <w:szCs w:val="32"/>
          <w:lang w:val="en-US" w:eastAsia="zh-CN"/>
        </w:rPr>
      </w:pPr>
      <w:bookmarkStart w:id="10" w:name="_Toc31611"/>
      <w:r>
        <w:rPr>
          <w:rFonts w:hint="eastAsia" w:ascii="仿宋" w:hAnsi="仿宋" w:eastAsia="仿宋" w:cs="仿宋"/>
          <w:b/>
          <w:bCs/>
          <w:color w:val="auto"/>
          <w:sz w:val="32"/>
          <w:szCs w:val="32"/>
          <w:lang w:val="en-US" w:eastAsia="zh-CN"/>
        </w:rPr>
        <w:t>3.3 照度检测项目</w:t>
      </w:r>
      <w:bookmarkEnd w:id="1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9"/>
        <w:rPr>
          <w:rFonts w:hint="eastAsia" w:ascii="黑体" w:hAnsi="黑体" w:eastAsia="黑体" w:cs="黑体"/>
          <w:b/>
          <w:bCs/>
          <w:color w:val="auto"/>
          <w:sz w:val="32"/>
          <w:szCs w:val="32"/>
          <w:lang w:val="en-US" w:eastAsia="zh-CN"/>
        </w:rPr>
      </w:pPr>
      <w:r>
        <w:rPr>
          <w:rFonts w:hint="eastAsia" w:ascii="仿宋" w:hAnsi="仿宋" w:eastAsia="仿宋" w:cs="仿宋"/>
          <w:color w:val="auto"/>
          <w:sz w:val="32"/>
          <w:szCs w:val="32"/>
          <w:lang w:val="en-US" w:eastAsia="zh-CN"/>
        </w:rPr>
        <w:t>照度共检测6类区域的各测点，现场检测项目为：光照度E（lx），见表3。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eastAsia" w:ascii="黑体" w:hAnsi="黑体" w:eastAsia="黑体" w:cs="黑体"/>
          <w:b/>
          <w:bCs/>
          <w:color w:val="auto"/>
          <w:sz w:val="32"/>
          <w:szCs w:val="32"/>
          <w:lang w:val="en-US" w:eastAsia="zh-CN"/>
        </w:rPr>
      </w:pPr>
      <w:r>
        <w:rPr>
          <w:rFonts w:hint="eastAsia"/>
          <w:color w:val="auto"/>
          <w:sz w:val="21"/>
          <w:szCs w:val="21"/>
          <w:lang w:val="en-US" w:eastAsia="zh-CN"/>
        </w:rPr>
        <w:t>表3    照度检测区域及项目</w:t>
      </w:r>
    </w:p>
    <w:tbl>
      <w:tblPr>
        <w:tblStyle w:val="13"/>
        <w:tblW w:w="5000" w:type="pct"/>
        <w:tblInd w:w="0" w:type="dxa"/>
        <w:tblLayout w:type="fixed"/>
        <w:tblCellMar>
          <w:top w:w="57" w:type="dxa"/>
          <w:left w:w="108" w:type="dxa"/>
          <w:bottom w:w="57" w:type="dxa"/>
          <w:right w:w="108" w:type="dxa"/>
        </w:tblCellMar>
      </w:tblPr>
      <w:tblGrid>
        <w:gridCol w:w="697"/>
        <w:gridCol w:w="2002"/>
        <w:gridCol w:w="3854"/>
        <w:gridCol w:w="1969"/>
      </w:tblGrid>
      <w:tr>
        <w:tblPrEx>
          <w:tblCellMar>
            <w:top w:w="57" w:type="dxa"/>
            <w:left w:w="108" w:type="dxa"/>
            <w:bottom w:w="57" w:type="dxa"/>
            <w:right w:w="108" w:type="dxa"/>
          </w:tblCellMar>
        </w:tblPrEx>
        <w:trPr>
          <w:trHeight w:val="284" w:hRule="atLeast"/>
        </w:trPr>
        <w:tc>
          <w:tcPr>
            <w:tcW w:w="409" w:type="pct"/>
            <w:tcBorders>
              <w:top w:val="single" w:color="auto" w:sz="4" w:space="0"/>
              <w:left w:val="single" w:color="auto" w:sz="4" w:space="0"/>
              <w:bottom w:val="single" w:color="auto" w:sz="4" w:space="0"/>
              <w:right w:val="single" w:color="auto" w:sz="4" w:space="0"/>
            </w:tcBorders>
            <w:shd w:val="clear" w:color="auto" w:fill="C7DAF1"/>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序号</w:t>
            </w:r>
          </w:p>
        </w:tc>
        <w:tc>
          <w:tcPr>
            <w:tcW w:w="1174" w:type="pct"/>
            <w:tcBorders>
              <w:top w:val="single" w:color="auto" w:sz="4" w:space="0"/>
              <w:left w:val="single" w:color="auto" w:sz="4" w:space="0"/>
              <w:bottom w:val="single" w:color="auto" w:sz="4" w:space="0"/>
              <w:right w:val="single" w:color="auto" w:sz="4" w:space="0"/>
            </w:tcBorders>
            <w:shd w:val="clear" w:color="auto" w:fill="C7DAF1"/>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部门</w:t>
            </w:r>
          </w:p>
        </w:tc>
        <w:tc>
          <w:tcPr>
            <w:tcW w:w="2261" w:type="pct"/>
            <w:tcBorders>
              <w:top w:val="single" w:color="auto" w:sz="4" w:space="0"/>
              <w:left w:val="single" w:color="auto" w:sz="4" w:space="0"/>
              <w:bottom w:val="single" w:color="auto" w:sz="4" w:space="0"/>
              <w:right w:val="single" w:color="auto" w:sz="4" w:space="0"/>
            </w:tcBorders>
            <w:shd w:val="clear" w:color="auto" w:fill="C7DAF1"/>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检测区域</w:t>
            </w:r>
          </w:p>
        </w:tc>
        <w:tc>
          <w:tcPr>
            <w:tcW w:w="1154" w:type="pct"/>
            <w:tcBorders>
              <w:top w:val="single" w:color="auto" w:sz="4" w:space="0"/>
              <w:left w:val="single" w:color="auto" w:sz="4" w:space="0"/>
              <w:bottom w:val="single" w:color="auto" w:sz="4" w:space="0"/>
              <w:right w:val="single" w:color="auto" w:sz="4" w:space="0"/>
            </w:tcBorders>
            <w:shd w:val="clear" w:color="auto" w:fill="C7DAF1"/>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现场检测项目</w:t>
            </w:r>
          </w:p>
        </w:tc>
      </w:tr>
      <w:tr>
        <w:trPr>
          <w:trHeight w:val="284" w:hRule="atLeast"/>
        </w:trPr>
        <w:tc>
          <w:tcPr>
            <w:tcW w:w="4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1</w:t>
            </w:r>
          </w:p>
        </w:tc>
        <w:tc>
          <w:tcPr>
            <w:tcW w:w="11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226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154" w:type="pct"/>
            <w:vMerge w:val="restar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光照度E（lx）</w:t>
            </w:r>
          </w:p>
        </w:tc>
      </w:tr>
      <w:tr>
        <w:trPr>
          <w:trHeight w:val="284" w:hRule="atLeast"/>
        </w:trPr>
        <w:tc>
          <w:tcPr>
            <w:tcW w:w="4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2</w:t>
            </w:r>
          </w:p>
        </w:tc>
        <w:tc>
          <w:tcPr>
            <w:tcW w:w="11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226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154" w:type="pct"/>
            <w:vMerge w:val="continue"/>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CellMar>
            <w:top w:w="57" w:type="dxa"/>
            <w:left w:w="108" w:type="dxa"/>
            <w:bottom w:w="57" w:type="dxa"/>
            <w:right w:w="108" w:type="dxa"/>
          </w:tblCellMar>
        </w:tblPrEx>
        <w:trPr>
          <w:trHeight w:val="284" w:hRule="atLeast"/>
        </w:trPr>
        <w:tc>
          <w:tcPr>
            <w:tcW w:w="4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3</w:t>
            </w:r>
          </w:p>
        </w:tc>
        <w:tc>
          <w:tcPr>
            <w:tcW w:w="11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226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154" w:type="pct"/>
            <w:vMerge w:val="continue"/>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CellMar>
            <w:top w:w="57" w:type="dxa"/>
            <w:left w:w="108" w:type="dxa"/>
            <w:bottom w:w="57" w:type="dxa"/>
            <w:right w:w="108" w:type="dxa"/>
          </w:tblCellMar>
        </w:tblPrEx>
        <w:trPr>
          <w:trHeight w:val="284" w:hRule="atLeast"/>
        </w:trPr>
        <w:tc>
          <w:tcPr>
            <w:tcW w:w="4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4</w:t>
            </w:r>
          </w:p>
        </w:tc>
        <w:tc>
          <w:tcPr>
            <w:tcW w:w="11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226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154" w:type="pct"/>
            <w:vMerge w:val="continue"/>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CellMar>
            <w:top w:w="57" w:type="dxa"/>
            <w:left w:w="108" w:type="dxa"/>
            <w:bottom w:w="57" w:type="dxa"/>
            <w:right w:w="108" w:type="dxa"/>
          </w:tblCellMar>
        </w:tblPrEx>
        <w:trPr>
          <w:trHeight w:val="284" w:hRule="atLeast"/>
        </w:trPr>
        <w:tc>
          <w:tcPr>
            <w:tcW w:w="4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5</w:t>
            </w:r>
          </w:p>
        </w:tc>
        <w:tc>
          <w:tcPr>
            <w:tcW w:w="11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226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154" w:type="pct"/>
            <w:vMerge w:val="continue"/>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CellMar>
            <w:top w:w="57" w:type="dxa"/>
            <w:left w:w="108" w:type="dxa"/>
            <w:bottom w:w="57" w:type="dxa"/>
            <w:right w:w="108" w:type="dxa"/>
          </w:tblCellMar>
        </w:tblPrEx>
        <w:trPr>
          <w:trHeight w:val="284" w:hRule="atLeast"/>
        </w:trPr>
        <w:tc>
          <w:tcPr>
            <w:tcW w:w="4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6</w:t>
            </w:r>
          </w:p>
        </w:tc>
        <w:tc>
          <w:tcPr>
            <w:tcW w:w="11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226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154" w:type="pct"/>
            <w:vMerge w:val="continue"/>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bl>
    <w:p>
      <w:pPr>
        <w:pStyle w:val="8"/>
        <w:spacing w:before="312" w:beforeLines="100" w:beforeAutospacing="0" w:after="0" w:afterAutospacing="0" w:line="360" w:lineRule="auto"/>
        <w:rPr>
          <w:rFonts w:hint="default" w:ascii="黑体" w:hAnsi="黑体" w:eastAsia="黑体" w:cs="黑体"/>
          <w:b w:val="0"/>
          <w:bCs w:val="0"/>
          <w:color w:val="auto"/>
          <w:sz w:val="32"/>
          <w:szCs w:val="32"/>
          <w:lang w:val="en-US" w:eastAsia="zh-CN"/>
        </w:rPr>
      </w:pPr>
      <w:bookmarkStart w:id="11" w:name="_Toc29305"/>
      <w:r>
        <w:rPr>
          <w:rFonts w:hint="eastAsia" w:ascii="黑体" w:hAnsi="黑体" w:eastAsia="黑体" w:cs="黑体"/>
          <w:b w:val="0"/>
          <w:bCs w:val="0"/>
          <w:color w:val="auto"/>
          <w:sz w:val="32"/>
          <w:szCs w:val="32"/>
          <w:lang w:val="en-US" w:eastAsia="zh-CN"/>
        </w:rPr>
        <w:t>4 仪器设备</w:t>
      </w:r>
      <w:bookmarkEnd w:id="11"/>
    </w:p>
    <w:p>
      <w:pPr>
        <w:ind w:firstLine="640" w:firstLineChars="200"/>
        <w:rPr>
          <w:rFonts w:hint="eastAsia" w:ascii="Times New Roman" w:hAnsi="Times New Roman" w:cs="Times New Roman"/>
          <w:color w:val="auto"/>
          <w:lang w:val="en-US" w:eastAsia="zh-CN"/>
        </w:rPr>
      </w:pPr>
      <w:r>
        <w:rPr>
          <w:rFonts w:hint="eastAsia" w:ascii="仿宋" w:hAnsi="仿宋" w:eastAsia="仿宋" w:cs="仿宋"/>
          <w:color w:val="auto"/>
          <w:sz w:val="32"/>
          <w:szCs w:val="32"/>
          <w:lang w:val="en-US" w:eastAsia="zh-CN"/>
        </w:rPr>
        <w:t>本项目现场检测所用仪器设备见表6。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eastAsia" w:ascii="黑体" w:hAnsi="黑体" w:eastAsia="黑体" w:cs="黑体"/>
          <w:b/>
          <w:bCs/>
          <w:color w:val="auto"/>
          <w:sz w:val="32"/>
          <w:szCs w:val="32"/>
          <w:lang w:val="en-US" w:eastAsia="zh-CN"/>
        </w:rPr>
      </w:pPr>
      <w:r>
        <w:rPr>
          <w:rFonts w:hint="eastAsia"/>
          <w:color w:val="auto"/>
          <w:sz w:val="21"/>
          <w:szCs w:val="21"/>
          <w:lang w:val="en-US" w:eastAsia="zh-CN"/>
        </w:rPr>
        <w:t>表6    本项目现场检测所有仪器设备情况一览表</w:t>
      </w:r>
    </w:p>
    <w:tbl>
      <w:tblPr>
        <w:tblStyle w:val="13"/>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604"/>
        <w:gridCol w:w="1162"/>
        <w:gridCol w:w="1764"/>
        <w:gridCol w:w="1523"/>
        <w:gridCol w:w="704"/>
        <w:gridCol w:w="1540"/>
        <w:gridCol w:w="1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80" w:hRule="atLeast"/>
        </w:trPr>
        <w:tc>
          <w:tcPr>
            <w:tcW w:w="604" w:type="dxa"/>
            <w:shd w:val="clear" w:color="auto" w:fill="C7DAF1"/>
            <w:noWrap w:val="0"/>
            <w:vAlign w:val="center"/>
          </w:tcPr>
          <w:p>
            <w:pPr>
              <w:spacing w:after="0" w:line="240" w:lineRule="auto"/>
              <w:jc w:val="center"/>
              <w:rPr>
                <w:rFonts w:hint="eastAsia" w:ascii="微软雅黑" w:hAnsi="微软雅黑" w:eastAsia="微软雅黑" w:cs="微软雅黑"/>
                <w:b/>
                <w:bCs/>
                <w:color w:val="auto"/>
                <w:sz w:val="18"/>
                <w:szCs w:val="18"/>
              </w:rPr>
            </w:pPr>
            <w:r>
              <w:rPr>
                <w:rFonts w:hint="eastAsia" w:ascii="微软雅黑" w:hAnsi="微软雅黑" w:eastAsia="微软雅黑" w:cs="微软雅黑"/>
                <w:b/>
                <w:bCs/>
                <w:color w:val="auto"/>
                <w:sz w:val="18"/>
                <w:szCs w:val="18"/>
              </w:rPr>
              <w:t>序号</w:t>
            </w:r>
          </w:p>
        </w:tc>
        <w:tc>
          <w:tcPr>
            <w:tcW w:w="1162" w:type="dxa"/>
            <w:shd w:val="clear" w:color="auto" w:fill="C7DAF1"/>
            <w:noWrap w:val="0"/>
            <w:vAlign w:val="center"/>
          </w:tcPr>
          <w:p>
            <w:pPr>
              <w:spacing w:after="0" w:line="240" w:lineRule="auto"/>
              <w:jc w:val="center"/>
              <w:rPr>
                <w:rFonts w:hint="eastAsia" w:ascii="微软雅黑" w:hAnsi="微软雅黑" w:eastAsia="微软雅黑" w:cs="微软雅黑"/>
                <w:b/>
                <w:bCs/>
                <w:color w:val="auto"/>
                <w:sz w:val="18"/>
                <w:szCs w:val="18"/>
              </w:rPr>
            </w:pPr>
            <w:r>
              <w:rPr>
                <w:rFonts w:hint="eastAsia" w:ascii="微软雅黑" w:hAnsi="微软雅黑" w:eastAsia="微软雅黑" w:cs="微软雅黑"/>
                <w:b/>
                <w:bCs/>
                <w:color w:val="auto"/>
                <w:sz w:val="18"/>
                <w:szCs w:val="18"/>
                <w:lang w:eastAsia="zh-CN"/>
              </w:rPr>
              <w:t>检测项目</w:t>
            </w:r>
          </w:p>
        </w:tc>
        <w:tc>
          <w:tcPr>
            <w:tcW w:w="1764" w:type="dxa"/>
            <w:shd w:val="clear" w:color="auto" w:fill="C7DAF1"/>
            <w:noWrap w:val="0"/>
            <w:vAlign w:val="center"/>
          </w:tcPr>
          <w:p>
            <w:pPr>
              <w:spacing w:after="0" w:line="240" w:lineRule="auto"/>
              <w:jc w:val="center"/>
              <w:rPr>
                <w:rFonts w:hint="eastAsia" w:ascii="微软雅黑" w:hAnsi="微软雅黑" w:eastAsia="微软雅黑" w:cs="微软雅黑"/>
                <w:b/>
                <w:bCs/>
                <w:color w:val="auto"/>
                <w:kern w:val="2"/>
                <w:sz w:val="18"/>
                <w:szCs w:val="18"/>
                <w:lang w:val="en-US" w:eastAsia="zh-CN" w:bidi="ar-SA"/>
              </w:rPr>
            </w:pPr>
            <w:r>
              <w:rPr>
                <w:rFonts w:hint="eastAsia" w:ascii="微软雅黑" w:hAnsi="微软雅黑" w:eastAsia="微软雅黑" w:cs="微软雅黑"/>
                <w:b/>
                <w:bCs/>
                <w:color w:val="auto"/>
                <w:sz w:val="18"/>
                <w:szCs w:val="18"/>
              </w:rPr>
              <w:t>设备名称</w:t>
            </w:r>
          </w:p>
        </w:tc>
        <w:tc>
          <w:tcPr>
            <w:tcW w:w="1523" w:type="dxa"/>
            <w:shd w:val="clear" w:color="auto" w:fill="C7DAF1"/>
            <w:noWrap w:val="0"/>
            <w:vAlign w:val="center"/>
          </w:tcPr>
          <w:p>
            <w:pPr>
              <w:spacing w:after="0" w:line="240" w:lineRule="auto"/>
              <w:jc w:val="center"/>
              <w:rPr>
                <w:rFonts w:hint="eastAsia" w:ascii="微软雅黑" w:hAnsi="微软雅黑" w:eastAsia="微软雅黑" w:cs="微软雅黑"/>
                <w:b/>
                <w:bCs/>
                <w:color w:val="auto"/>
                <w:sz w:val="18"/>
                <w:szCs w:val="18"/>
              </w:rPr>
            </w:pPr>
            <w:r>
              <w:rPr>
                <w:rFonts w:hint="eastAsia" w:ascii="微软雅黑" w:hAnsi="微软雅黑" w:eastAsia="微软雅黑" w:cs="微软雅黑"/>
                <w:b/>
                <w:bCs/>
                <w:color w:val="auto"/>
                <w:sz w:val="18"/>
                <w:szCs w:val="18"/>
              </w:rPr>
              <w:t>规格型号</w:t>
            </w:r>
          </w:p>
        </w:tc>
        <w:tc>
          <w:tcPr>
            <w:tcW w:w="704" w:type="dxa"/>
            <w:shd w:val="clear" w:color="auto" w:fill="C7DAF1"/>
            <w:noWrap w:val="0"/>
            <w:vAlign w:val="center"/>
          </w:tcPr>
          <w:p>
            <w:pPr>
              <w:spacing w:after="0" w:line="240" w:lineRule="auto"/>
              <w:jc w:val="center"/>
              <w:rPr>
                <w:rFonts w:hint="eastAsia" w:ascii="微软雅黑" w:hAnsi="微软雅黑" w:eastAsia="微软雅黑" w:cs="微软雅黑"/>
                <w:b/>
                <w:bCs/>
                <w:color w:val="auto"/>
                <w:sz w:val="18"/>
                <w:szCs w:val="18"/>
              </w:rPr>
            </w:pPr>
            <w:r>
              <w:rPr>
                <w:rFonts w:hint="eastAsia" w:ascii="微软雅黑" w:hAnsi="微软雅黑" w:eastAsia="微软雅黑" w:cs="微软雅黑"/>
                <w:b/>
                <w:bCs/>
                <w:color w:val="auto"/>
                <w:sz w:val="18"/>
                <w:szCs w:val="18"/>
              </w:rPr>
              <w:t>数量</w:t>
            </w:r>
          </w:p>
        </w:tc>
        <w:tc>
          <w:tcPr>
            <w:tcW w:w="1540" w:type="dxa"/>
            <w:shd w:val="clear" w:color="auto" w:fill="C7DAF1"/>
            <w:noWrap w:val="0"/>
            <w:vAlign w:val="center"/>
          </w:tcPr>
          <w:p>
            <w:pPr>
              <w:spacing w:after="0" w:line="240" w:lineRule="auto"/>
              <w:jc w:val="center"/>
              <w:rPr>
                <w:rFonts w:hint="eastAsia" w:ascii="微软雅黑" w:hAnsi="微软雅黑" w:eastAsia="微软雅黑" w:cs="微软雅黑"/>
                <w:b/>
                <w:bCs/>
                <w:color w:val="auto"/>
                <w:sz w:val="18"/>
                <w:szCs w:val="18"/>
              </w:rPr>
            </w:pPr>
            <w:r>
              <w:rPr>
                <w:rFonts w:hint="eastAsia" w:ascii="微软雅黑" w:hAnsi="微软雅黑" w:eastAsia="微软雅黑" w:cs="微软雅黑"/>
                <w:b/>
                <w:bCs/>
                <w:color w:val="auto"/>
                <w:sz w:val="18"/>
                <w:szCs w:val="18"/>
              </w:rPr>
              <w:t>制造厂商</w:t>
            </w:r>
          </w:p>
        </w:tc>
        <w:tc>
          <w:tcPr>
            <w:tcW w:w="1774" w:type="dxa"/>
            <w:shd w:val="clear" w:color="auto" w:fill="C7DAF1"/>
            <w:noWrap w:val="0"/>
            <w:vAlign w:val="center"/>
          </w:tcPr>
          <w:p>
            <w:pPr>
              <w:spacing w:after="0" w:line="240" w:lineRule="auto"/>
              <w:jc w:val="center"/>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校准有效期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80" w:hRule="atLeast"/>
        </w:trPr>
        <w:tc>
          <w:tcPr>
            <w:tcW w:w="604"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1</w:t>
            </w:r>
          </w:p>
        </w:tc>
        <w:tc>
          <w:tcPr>
            <w:tcW w:w="116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空气质量（甲醛、TVOC）</w:t>
            </w:r>
          </w:p>
        </w:tc>
        <w:tc>
          <w:tcPr>
            <w:tcW w:w="176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kern w:val="2"/>
                <w:sz w:val="18"/>
                <w:szCs w:val="18"/>
                <w:lang w:val="en-US" w:eastAsia="zh-CN" w:bidi="ar-SA"/>
              </w:rPr>
            </w:pP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kern w:val="2"/>
                <w:sz w:val="18"/>
                <w:szCs w:val="18"/>
                <w:lang w:val="en-US" w:eastAsia="zh-CN" w:bidi="ar-SA"/>
              </w:rPr>
            </w:pPr>
          </w:p>
        </w:tc>
        <w:tc>
          <w:tcPr>
            <w:tcW w:w="7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kern w:val="2"/>
                <w:sz w:val="18"/>
                <w:szCs w:val="18"/>
                <w:lang w:val="en-US" w:eastAsia="zh-CN" w:bidi="ar-SA"/>
              </w:rPr>
            </w:pPr>
          </w:p>
        </w:tc>
        <w:tc>
          <w:tcPr>
            <w:tcW w:w="15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kern w:val="2"/>
                <w:sz w:val="18"/>
                <w:szCs w:val="18"/>
                <w:lang w:val="en-US" w:eastAsia="zh-CN" w:bidi="ar-SA"/>
              </w:rPr>
            </w:pPr>
          </w:p>
        </w:tc>
        <w:tc>
          <w:tcPr>
            <w:tcW w:w="17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80" w:hRule="atLeast"/>
        </w:trPr>
        <w:tc>
          <w:tcPr>
            <w:tcW w:w="604"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1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76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7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7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80" w:hRule="atLeast"/>
        </w:trPr>
        <w:tc>
          <w:tcPr>
            <w:tcW w:w="604"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1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76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7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7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80" w:hRule="atLeast"/>
        </w:trPr>
        <w:tc>
          <w:tcPr>
            <w:tcW w:w="604"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1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76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7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7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80" w:hRule="atLeast"/>
        </w:trPr>
        <w:tc>
          <w:tcPr>
            <w:tcW w:w="6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2</w:t>
            </w:r>
          </w:p>
        </w:tc>
        <w:tc>
          <w:tcPr>
            <w:tcW w:w="116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空气质量（PM</w:t>
            </w:r>
            <w:r>
              <w:rPr>
                <w:rFonts w:hint="eastAsia" w:ascii="微软雅黑" w:hAnsi="微软雅黑" w:eastAsia="微软雅黑" w:cs="微软雅黑"/>
                <w:color w:val="auto"/>
                <w:sz w:val="18"/>
                <w:szCs w:val="18"/>
                <w:vertAlign w:val="subscript"/>
                <w:lang w:val="en-US" w:eastAsia="zh-CN"/>
              </w:rPr>
              <w:t>10</w:t>
            </w:r>
            <w:r>
              <w:rPr>
                <w:rFonts w:hint="eastAsia" w:ascii="微软雅黑" w:hAnsi="微软雅黑" w:eastAsia="微软雅黑" w:cs="微软雅黑"/>
                <w:color w:val="auto"/>
                <w:sz w:val="18"/>
                <w:szCs w:val="18"/>
                <w:lang w:val="en-US" w:eastAsia="zh-CN"/>
              </w:rPr>
              <w:t>、PM</w:t>
            </w:r>
            <w:r>
              <w:rPr>
                <w:rFonts w:hint="eastAsia" w:ascii="微软雅黑" w:hAnsi="微软雅黑" w:eastAsia="微软雅黑" w:cs="微软雅黑"/>
                <w:color w:val="auto"/>
                <w:sz w:val="18"/>
                <w:szCs w:val="18"/>
                <w:vertAlign w:val="subscript"/>
                <w:lang w:val="en-US" w:eastAsia="zh-CN"/>
              </w:rPr>
              <w:t>2.5</w:t>
            </w:r>
            <w:r>
              <w:rPr>
                <w:rFonts w:hint="eastAsia" w:ascii="微软雅黑" w:hAnsi="微软雅黑" w:eastAsia="微软雅黑" w:cs="微软雅黑"/>
                <w:color w:val="auto"/>
                <w:sz w:val="18"/>
                <w:szCs w:val="18"/>
                <w:lang w:val="en-US" w:eastAsia="zh-CN"/>
              </w:rPr>
              <w:t>）</w:t>
            </w:r>
          </w:p>
        </w:tc>
        <w:tc>
          <w:tcPr>
            <w:tcW w:w="176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7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7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80" w:hRule="atLeast"/>
        </w:trPr>
        <w:tc>
          <w:tcPr>
            <w:tcW w:w="6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3</w:t>
            </w:r>
          </w:p>
        </w:tc>
        <w:tc>
          <w:tcPr>
            <w:tcW w:w="116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空气质量（苯、甲苯、二甲苯）</w:t>
            </w:r>
          </w:p>
        </w:tc>
        <w:tc>
          <w:tcPr>
            <w:tcW w:w="176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7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7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80" w:hRule="atLeast"/>
        </w:trPr>
        <w:tc>
          <w:tcPr>
            <w:tcW w:w="604"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4</w:t>
            </w:r>
          </w:p>
        </w:tc>
        <w:tc>
          <w:tcPr>
            <w:tcW w:w="116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kern w:val="2"/>
                <w:sz w:val="18"/>
                <w:szCs w:val="18"/>
                <w:lang w:val="en-US" w:eastAsia="zh-CN" w:bidi="ar-SA"/>
              </w:rPr>
            </w:pPr>
            <w:r>
              <w:rPr>
                <w:rFonts w:hint="eastAsia" w:ascii="微软雅黑" w:hAnsi="微软雅黑" w:eastAsia="微软雅黑" w:cs="微软雅黑"/>
                <w:color w:val="auto"/>
                <w:sz w:val="18"/>
                <w:szCs w:val="18"/>
                <w:lang w:val="en-US" w:eastAsia="zh-CN"/>
              </w:rPr>
              <w:t>噪声</w:t>
            </w:r>
          </w:p>
        </w:tc>
        <w:tc>
          <w:tcPr>
            <w:tcW w:w="176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kern w:val="2"/>
                <w:sz w:val="18"/>
                <w:szCs w:val="18"/>
                <w:lang w:val="en-US" w:eastAsia="zh-CN" w:bidi="ar-SA"/>
              </w:rPr>
            </w:pP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kern w:val="2"/>
                <w:sz w:val="18"/>
                <w:szCs w:val="18"/>
                <w:lang w:val="en-US" w:eastAsia="zh-CN" w:bidi="ar-SA"/>
              </w:rPr>
            </w:pPr>
          </w:p>
        </w:tc>
        <w:tc>
          <w:tcPr>
            <w:tcW w:w="7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kern w:val="2"/>
                <w:sz w:val="18"/>
                <w:szCs w:val="18"/>
                <w:lang w:val="en-US" w:eastAsia="zh-CN" w:bidi="ar-SA"/>
              </w:rPr>
            </w:pPr>
          </w:p>
        </w:tc>
        <w:tc>
          <w:tcPr>
            <w:tcW w:w="15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kern w:val="2"/>
                <w:sz w:val="18"/>
                <w:szCs w:val="18"/>
                <w:lang w:val="en-US" w:eastAsia="zh-CN" w:bidi="ar-SA"/>
              </w:rPr>
            </w:pPr>
          </w:p>
        </w:tc>
        <w:tc>
          <w:tcPr>
            <w:tcW w:w="17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80" w:hRule="atLeast"/>
        </w:trPr>
        <w:tc>
          <w:tcPr>
            <w:tcW w:w="604"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1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76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7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7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80" w:hRule="atLeast"/>
        </w:trPr>
        <w:tc>
          <w:tcPr>
            <w:tcW w:w="6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5</w:t>
            </w:r>
          </w:p>
        </w:tc>
        <w:tc>
          <w:tcPr>
            <w:tcW w:w="116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照度</w:t>
            </w:r>
          </w:p>
        </w:tc>
        <w:tc>
          <w:tcPr>
            <w:tcW w:w="176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70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5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c>
          <w:tcPr>
            <w:tcW w:w="17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微软雅黑" w:hAnsi="微软雅黑" w:eastAsia="微软雅黑" w:cs="微软雅黑"/>
                <w:color w:val="auto"/>
                <w:sz w:val="18"/>
                <w:szCs w:val="18"/>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黑体" w:hAnsi="黑体" w:eastAsia="黑体" w:cs="黑体"/>
          <w:b/>
          <w:bCs/>
          <w:color w:val="auto"/>
          <w:sz w:val="32"/>
          <w:szCs w:val="32"/>
          <w:lang w:val="en-US" w:eastAsia="zh-CN"/>
        </w:rPr>
      </w:pPr>
    </w:p>
    <w:p>
      <w:pPr>
        <w:pStyle w:val="8"/>
        <w:spacing w:before="312" w:beforeLines="100" w:beforeAutospacing="0" w:after="0" w:afterAutospacing="0" w:line="360" w:lineRule="auto"/>
        <w:rPr>
          <w:rFonts w:hint="eastAsia" w:ascii="黑体" w:hAnsi="黑体" w:eastAsia="黑体" w:cs="黑体"/>
          <w:b w:val="0"/>
          <w:bCs w:val="0"/>
          <w:color w:val="auto"/>
          <w:sz w:val="32"/>
          <w:szCs w:val="32"/>
          <w:lang w:val="en-US" w:eastAsia="zh-CN"/>
        </w:rPr>
      </w:pPr>
      <w:bookmarkStart w:id="12" w:name="_Toc29332"/>
      <w:bookmarkStart w:id="13" w:name="_Toc22419"/>
      <w:bookmarkStart w:id="14" w:name="_Toc21710"/>
      <w:bookmarkStart w:id="15" w:name="_Toc25200"/>
      <w:r>
        <w:rPr>
          <w:rFonts w:hint="eastAsia" w:ascii="黑体" w:hAnsi="黑体" w:eastAsia="黑体" w:cs="黑体"/>
          <w:b w:val="0"/>
          <w:bCs w:val="0"/>
          <w:color w:val="auto"/>
          <w:sz w:val="32"/>
          <w:szCs w:val="32"/>
          <w:lang w:val="en-US" w:eastAsia="zh-CN"/>
        </w:rPr>
        <w:t xml:space="preserve">5 </w:t>
      </w:r>
      <w:bookmarkEnd w:id="12"/>
      <w:bookmarkEnd w:id="13"/>
      <w:r>
        <w:rPr>
          <w:rFonts w:hint="eastAsia" w:ascii="黑体" w:hAnsi="黑体" w:eastAsia="黑体" w:cs="黑体"/>
          <w:b w:val="0"/>
          <w:bCs w:val="0"/>
          <w:color w:val="auto"/>
          <w:sz w:val="32"/>
          <w:szCs w:val="32"/>
          <w:lang w:val="en-US" w:eastAsia="zh-CN"/>
        </w:rPr>
        <w:t>检测方法及要求</w:t>
      </w:r>
      <w:bookmarkEnd w:id="14"/>
      <w:bookmarkEnd w:id="1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仿宋" w:hAnsi="仿宋" w:eastAsia="仿宋" w:cs="仿宋"/>
          <w:b/>
          <w:bCs/>
          <w:color w:val="auto"/>
          <w:sz w:val="32"/>
          <w:szCs w:val="32"/>
          <w:lang w:val="en-US" w:eastAsia="zh-CN"/>
        </w:rPr>
      </w:pPr>
      <w:bookmarkStart w:id="16" w:name="_Toc3933"/>
      <w:bookmarkStart w:id="17" w:name="_Toc508"/>
      <w:bookmarkStart w:id="18" w:name="_Toc17702"/>
      <w:bookmarkStart w:id="19" w:name="_Toc6057"/>
      <w:r>
        <w:rPr>
          <w:rFonts w:hint="eastAsia" w:ascii="仿宋" w:hAnsi="仿宋" w:eastAsia="仿宋" w:cs="仿宋"/>
          <w:b/>
          <w:bCs/>
          <w:color w:val="auto"/>
          <w:sz w:val="32"/>
          <w:szCs w:val="32"/>
          <w:lang w:val="en-US" w:eastAsia="zh-CN"/>
        </w:rPr>
        <w:t>5.1</w:t>
      </w:r>
      <w:bookmarkEnd w:id="16"/>
      <w:bookmarkEnd w:id="17"/>
      <w:r>
        <w:rPr>
          <w:rFonts w:hint="eastAsia" w:ascii="仿宋" w:hAnsi="仿宋" w:eastAsia="仿宋" w:cs="仿宋"/>
          <w:b/>
          <w:bCs/>
          <w:color w:val="auto"/>
          <w:sz w:val="32"/>
          <w:szCs w:val="32"/>
          <w:lang w:val="en-US" w:eastAsia="zh-CN"/>
        </w:rPr>
        <w:t xml:space="preserve"> 室内空气质量</w:t>
      </w:r>
      <w:bookmarkEnd w:id="18"/>
      <w:bookmarkEnd w:id="19"/>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5.1.1 甲醛、TVOC检测</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（1）检测方法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甲醛、TVOC检测依据</w:t>
      </w:r>
      <w:r>
        <w:rPr>
          <w:rFonts w:hint="eastAsia" w:ascii="仿宋" w:hAnsi="仿宋" w:eastAsia="仿宋" w:cs="仿宋"/>
          <w:color w:val="auto"/>
          <w:sz w:val="32"/>
          <w:szCs w:val="32"/>
          <w:lang w:val="en-US" w:eastAsia="zh-CN"/>
        </w:rPr>
        <w:t>GB/T18883-2022《</w:t>
      </w:r>
      <w:r>
        <w:rPr>
          <w:rFonts w:hint="eastAsia" w:ascii="仿宋" w:hAnsi="仿宋" w:eastAsia="仿宋" w:cs="仿宋"/>
          <w:color w:val="auto"/>
          <w:sz w:val="32"/>
          <w:szCs w:val="32"/>
          <w:lang w:val="en-US" w:eastAsia="zh-CN"/>
        </w:rPr>
        <w:t>室内空气质量标准》附录A室内空气检测技术导则、GB/T18204.2-2014《公共场所卫生检验方法第2部分：化学污染物》7.5电化学传感器法。</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（2）测点布置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室内面积小于50m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设1-3个点，50-100m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设3-5个点，100m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以上设≥5个点。在对角线上或梅花均布。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采样点避开通风口，离墙壁距离应大于0.5m。</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采样点高度与人呼吸带高度一致，一般相对高度0.5m~1.5m之间。</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（3）测量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待仪器稳定后，每分钟读取1个数值，连续读5次。</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间隔10 min 重复1次，共重复3次。取全部数据的算术平均值。</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（4）质量控制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仪器最小分辨率0.01mL/m</w:t>
      </w:r>
      <w:r>
        <w:rPr>
          <w:rFonts w:hint="eastAsia" w:ascii="仿宋" w:hAnsi="仿宋" w:eastAsia="仿宋" w:cs="仿宋"/>
          <w:color w:val="auto"/>
          <w:sz w:val="32"/>
          <w:szCs w:val="32"/>
          <w:vertAlign w:val="superscript"/>
          <w:lang w:val="en-US" w:eastAsia="zh-CN"/>
        </w:rPr>
        <w:t>3</w:t>
      </w:r>
      <w:r>
        <w:rPr>
          <w:rFonts w:hint="eastAsia" w:ascii="仿宋" w:hAnsi="仿宋" w:eastAsia="仿宋" w:cs="仿宋"/>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仪器响应时间≤3 min。</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使用前，用甲醛标准气或酚试剂分光光度法对仪器进行比对测试，其相对偏差≤15%，</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测量时，仪器进气口应离开人体正面呼吸带1m。</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5.1.2 PM</w:t>
      </w:r>
      <w:r>
        <w:rPr>
          <w:rFonts w:hint="eastAsia" w:ascii="仿宋" w:hAnsi="仿宋" w:eastAsia="仿宋" w:cs="仿宋"/>
          <w:b/>
          <w:bCs/>
          <w:color w:val="auto"/>
          <w:sz w:val="32"/>
          <w:szCs w:val="32"/>
          <w:vertAlign w:val="subscript"/>
          <w:lang w:val="en-US" w:eastAsia="zh-CN"/>
        </w:rPr>
        <w:t>10</w:t>
      </w:r>
      <w:r>
        <w:rPr>
          <w:rFonts w:hint="eastAsia" w:ascii="仿宋" w:hAnsi="仿宋" w:eastAsia="仿宋" w:cs="仿宋"/>
          <w:b/>
          <w:bCs/>
          <w:color w:val="auto"/>
          <w:sz w:val="32"/>
          <w:szCs w:val="32"/>
          <w:lang w:val="en-US" w:eastAsia="zh-CN"/>
        </w:rPr>
        <w:t>、PM</w:t>
      </w:r>
      <w:r>
        <w:rPr>
          <w:rFonts w:hint="eastAsia" w:ascii="仿宋" w:hAnsi="仿宋" w:eastAsia="仿宋" w:cs="仿宋"/>
          <w:b/>
          <w:bCs/>
          <w:color w:val="auto"/>
          <w:sz w:val="32"/>
          <w:szCs w:val="32"/>
          <w:vertAlign w:val="subscript"/>
          <w:lang w:val="en-US" w:eastAsia="zh-CN"/>
        </w:rPr>
        <w:t>2.5</w:t>
      </w:r>
      <w:r>
        <w:rPr>
          <w:rFonts w:hint="eastAsia" w:ascii="仿宋" w:hAnsi="仿宋" w:eastAsia="仿宋" w:cs="仿宋"/>
          <w:b/>
          <w:bCs/>
          <w:color w:val="auto"/>
          <w:sz w:val="32"/>
          <w:szCs w:val="32"/>
          <w:lang w:val="en-US" w:eastAsia="zh-CN"/>
        </w:rPr>
        <w:t>检测</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（1）检测方法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PM</w:t>
      </w:r>
      <w:r>
        <w:rPr>
          <w:rFonts w:hint="eastAsia" w:ascii="仿宋" w:hAnsi="仿宋" w:eastAsia="仿宋" w:cs="仿宋"/>
          <w:color w:val="auto"/>
          <w:sz w:val="32"/>
          <w:szCs w:val="32"/>
          <w:vertAlign w:val="subscript"/>
          <w:lang w:val="en-US" w:eastAsia="zh-CN"/>
        </w:rPr>
        <w:t>10</w:t>
      </w:r>
      <w:r>
        <w:rPr>
          <w:rFonts w:hint="eastAsia" w:ascii="仿宋" w:hAnsi="仿宋" w:eastAsia="仿宋" w:cs="仿宋"/>
          <w:color w:val="auto"/>
          <w:sz w:val="32"/>
          <w:szCs w:val="32"/>
          <w:lang w:val="en-US" w:eastAsia="zh-CN"/>
        </w:rPr>
        <w:t>、PM</w:t>
      </w:r>
      <w:r>
        <w:rPr>
          <w:rFonts w:hint="eastAsia" w:ascii="仿宋" w:hAnsi="仿宋" w:eastAsia="仿宋" w:cs="仿宋"/>
          <w:color w:val="auto"/>
          <w:sz w:val="32"/>
          <w:szCs w:val="32"/>
          <w:vertAlign w:val="subscript"/>
          <w:lang w:val="en-US" w:eastAsia="zh-CN"/>
        </w:rPr>
        <w:t>2.5</w:t>
      </w:r>
      <w:r>
        <w:rPr>
          <w:rFonts w:hint="eastAsia" w:ascii="仿宋" w:hAnsi="仿宋" w:eastAsia="仿宋" w:cs="仿宋"/>
          <w:color w:val="auto"/>
          <w:sz w:val="32"/>
          <w:szCs w:val="32"/>
          <w:lang w:val="en-US" w:eastAsia="zh-CN"/>
        </w:rPr>
        <w:t>检测依据</w:t>
      </w:r>
      <w:r>
        <w:rPr>
          <w:rFonts w:hint="eastAsia" w:ascii="仿宋" w:hAnsi="仿宋" w:eastAsia="仿宋" w:cs="仿宋"/>
          <w:color w:val="auto"/>
          <w:sz w:val="32"/>
          <w:szCs w:val="32"/>
          <w:lang w:val="en-US" w:eastAsia="zh-CN"/>
        </w:rPr>
        <w:t>GB/T18883-2022</w:t>
      </w:r>
      <w:r>
        <w:rPr>
          <w:rFonts w:hint="eastAsia" w:ascii="仿宋" w:hAnsi="仿宋" w:eastAsia="仿宋" w:cs="仿宋"/>
          <w:color w:val="auto"/>
          <w:sz w:val="32"/>
          <w:szCs w:val="32"/>
          <w:lang w:val="en-US" w:eastAsia="zh-CN"/>
        </w:rPr>
        <w:t>《室内空气质量标准》附录A室内空气检测技术导则、GB/T18204.2-2014《公共场所卫生检验方法 第2部分：化学污染物》5.2光散射法。</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（2）测点布置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室内面积小于50m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设1-3个点，50-100m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设3-5个点，100m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以上设≥5个点。在对角线上或梅花均布。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采样点避开通风口，离墙壁距离应大于0.5m。</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采样点高度与人呼吸带高度一致，一般相对高度0.5m~1.5m之间。</w:t>
      </w:r>
    </w:p>
    <w:p>
      <w:pPr>
        <w:numPr>
          <w:ilvl w:val="0"/>
          <w:numId w:val="0"/>
        </w:numPr>
        <w:tabs>
          <w:tab w:val="left" w:pos="964"/>
        </w:tabs>
        <w:bidi w:val="0"/>
        <w:ind w:firstLine="643" w:firstLineChars="200"/>
        <w:jc w:val="left"/>
        <w:rPr>
          <w:rFonts w:hint="eastAsia" w:ascii="仿宋" w:hAnsi="仿宋" w:eastAsia="仿宋" w:cs="仿宋"/>
          <w:b/>
          <w:bCs/>
          <w:color w:val="auto"/>
          <w:kern w:val="2"/>
          <w:sz w:val="32"/>
          <w:szCs w:val="32"/>
          <w:lang w:val="en-US" w:eastAsia="zh-CN" w:bidi="ar-SA"/>
        </w:rPr>
      </w:pPr>
      <w:r>
        <w:rPr>
          <w:rFonts w:hint="eastAsia" w:ascii="仿宋" w:hAnsi="仿宋" w:eastAsia="仿宋" w:cs="仿宋"/>
          <w:b/>
          <w:bCs/>
          <w:color w:val="auto"/>
          <w:kern w:val="2"/>
          <w:sz w:val="32"/>
          <w:szCs w:val="32"/>
          <w:lang w:val="en-US" w:eastAsia="zh-CN" w:bidi="ar-SA"/>
        </w:rPr>
        <w:t>（3）测量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按要求对粉尘仪进行期间核查和使用前的光学系统自校准。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每个测点重复5次，取全部数据的算术平均值。</w:t>
      </w:r>
    </w:p>
    <w:p>
      <w:pPr>
        <w:numPr>
          <w:ilvl w:val="0"/>
          <w:numId w:val="0"/>
        </w:numPr>
        <w:tabs>
          <w:tab w:val="left" w:pos="964"/>
        </w:tabs>
        <w:bidi w:val="0"/>
        <w:ind w:firstLine="643" w:firstLineChars="200"/>
        <w:jc w:val="left"/>
        <w:rPr>
          <w:rFonts w:hint="eastAsia" w:ascii="仿宋" w:hAnsi="仿宋" w:eastAsia="仿宋" w:cs="仿宋"/>
          <w:b/>
          <w:bCs/>
          <w:color w:val="auto"/>
          <w:kern w:val="2"/>
          <w:sz w:val="32"/>
          <w:szCs w:val="32"/>
          <w:lang w:val="en-US" w:eastAsia="zh-CN" w:bidi="ar-SA"/>
        </w:rPr>
      </w:pPr>
      <w:r>
        <w:rPr>
          <w:rFonts w:hint="eastAsia" w:ascii="仿宋" w:hAnsi="仿宋" w:eastAsia="仿宋" w:cs="仿宋"/>
          <w:b/>
          <w:bCs/>
          <w:color w:val="auto"/>
          <w:kern w:val="2"/>
          <w:sz w:val="32"/>
          <w:szCs w:val="32"/>
          <w:lang w:val="en-US" w:eastAsia="zh-CN" w:bidi="ar-SA"/>
        </w:rPr>
        <w:t>（4）质量控制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仪器测量灵敏度不低于0.001 mg/m</w:t>
      </w:r>
      <w:r>
        <w:rPr>
          <w:rFonts w:hint="eastAsia" w:ascii="仿宋" w:hAnsi="仿宋" w:eastAsia="仿宋" w:cs="仿宋"/>
          <w:color w:val="auto"/>
          <w:sz w:val="32"/>
          <w:szCs w:val="32"/>
          <w:vertAlign w:val="superscript"/>
          <w:lang w:val="en-US" w:eastAsia="zh-CN"/>
        </w:rPr>
        <w:t>3</w:t>
      </w:r>
      <w:r>
        <w:rPr>
          <w:rFonts w:hint="eastAsia" w:ascii="仿宋" w:hAnsi="仿宋" w:eastAsia="仿宋" w:cs="仿宋"/>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仪器测量相对误差小于土10%。</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仪器测量范围不小于0.001 mg/m³～0.5 mg/m</w:t>
      </w:r>
      <w:r>
        <w:rPr>
          <w:rFonts w:hint="eastAsia" w:ascii="仿宋" w:hAnsi="仿宋" w:eastAsia="仿宋" w:cs="仿宋"/>
          <w:color w:val="auto"/>
          <w:sz w:val="32"/>
          <w:szCs w:val="32"/>
          <w:vertAlign w:val="superscript"/>
          <w:lang w:val="en-US" w:eastAsia="zh-CN"/>
        </w:rPr>
        <w:t>3</w:t>
      </w:r>
      <w:r>
        <w:rPr>
          <w:rFonts w:hint="eastAsia" w:ascii="仿宋" w:hAnsi="仿宋" w:eastAsia="仿宋" w:cs="仿宋"/>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测量时环境相对湿度应小于90%，平均风速小于1 m/s。</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5.1.3 苯、甲苯、二甲苯检测</w:t>
      </w:r>
    </w:p>
    <w:p>
      <w:pPr>
        <w:numPr>
          <w:ilvl w:val="0"/>
          <w:numId w:val="0"/>
        </w:numPr>
        <w:tabs>
          <w:tab w:val="left" w:pos="964"/>
        </w:tabs>
        <w:bidi w:val="0"/>
        <w:ind w:firstLine="643" w:firstLineChars="200"/>
        <w:jc w:val="left"/>
        <w:rPr>
          <w:rFonts w:hint="eastAsia" w:ascii="仿宋" w:hAnsi="仿宋" w:eastAsia="仿宋" w:cs="仿宋"/>
          <w:b/>
          <w:bCs/>
          <w:color w:val="auto"/>
          <w:kern w:val="2"/>
          <w:sz w:val="32"/>
          <w:szCs w:val="32"/>
          <w:lang w:val="en-US" w:eastAsia="zh-CN" w:bidi="ar-SA"/>
        </w:rPr>
      </w:pPr>
      <w:r>
        <w:rPr>
          <w:rFonts w:hint="eastAsia" w:ascii="仿宋" w:hAnsi="仿宋" w:eastAsia="仿宋" w:cs="仿宋"/>
          <w:b/>
          <w:bCs/>
          <w:color w:val="auto"/>
          <w:kern w:val="2"/>
          <w:sz w:val="32"/>
          <w:szCs w:val="32"/>
          <w:lang w:val="en-US" w:eastAsia="zh-CN" w:bidi="ar-SA"/>
        </w:rPr>
        <w:t>（1）检测方法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苯、甲苯、二甲苯检测依据GB/T18883-2022《室内空气质量标准》附录B室内空气中苯的检验方法、GB/T18204.2-2014《公共场所卫生检验方法第2部分：化学污染物》11甲苯、二甲苯。</w:t>
      </w:r>
    </w:p>
    <w:p>
      <w:pPr>
        <w:numPr>
          <w:ilvl w:val="0"/>
          <w:numId w:val="0"/>
        </w:numPr>
        <w:tabs>
          <w:tab w:val="left" w:pos="964"/>
        </w:tabs>
        <w:bidi w:val="0"/>
        <w:ind w:firstLine="643" w:firstLineChars="200"/>
        <w:jc w:val="left"/>
        <w:rPr>
          <w:rFonts w:hint="eastAsia" w:ascii="仿宋" w:hAnsi="仿宋" w:eastAsia="仿宋" w:cs="仿宋"/>
          <w:b/>
          <w:bCs/>
          <w:color w:val="auto"/>
          <w:kern w:val="2"/>
          <w:sz w:val="32"/>
          <w:szCs w:val="32"/>
          <w:lang w:val="en-US" w:eastAsia="zh-CN" w:bidi="ar-SA"/>
        </w:rPr>
      </w:pPr>
      <w:r>
        <w:rPr>
          <w:rFonts w:hint="eastAsia" w:ascii="仿宋" w:hAnsi="仿宋" w:eastAsia="仿宋" w:cs="仿宋"/>
          <w:b/>
          <w:bCs/>
          <w:color w:val="auto"/>
          <w:kern w:val="2"/>
          <w:sz w:val="32"/>
          <w:szCs w:val="32"/>
          <w:lang w:val="en-US" w:eastAsia="zh-CN" w:bidi="ar-SA"/>
        </w:rPr>
        <w:t>（2）测点布置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室内面积小于50m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设1-3个点，50-100m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设3-5个点，100m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以上设≥5个点。在对角线上或梅花均布。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采样点避开通风口，离墙壁距离应大于0.5m。</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采样点高度与人呼吸带高度一致，一般相对高度0.5m~1.5m之间。</w:t>
      </w:r>
    </w:p>
    <w:p>
      <w:pPr>
        <w:numPr>
          <w:ilvl w:val="0"/>
          <w:numId w:val="0"/>
        </w:numPr>
        <w:tabs>
          <w:tab w:val="left" w:pos="964"/>
        </w:tabs>
        <w:bidi w:val="0"/>
        <w:ind w:firstLine="643" w:firstLineChars="200"/>
        <w:jc w:val="left"/>
        <w:rPr>
          <w:rFonts w:hint="eastAsia" w:ascii="仿宋" w:hAnsi="仿宋" w:eastAsia="仿宋" w:cs="仿宋"/>
          <w:b/>
          <w:bCs/>
          <w:color w:val="auto"/>
          <w:kern w:val="2"/>
          <w:sz w:val="32"/>
          <w:szCs w:val="32"/>
          <w:lang w:val="en-US" w:eastAsia="zh-CN" w:bidi="ar-SA"/>
        </w:rPr>
      </w:pPr>
      <w:r>
        <w:rPr>
          <w:rFonts w:hint="eastAsia" w:ascii="仿宋" w:hAnsi="仿宋" w:eastAsia="仿宋" w:cs="仿宋"/>
          <w:b/>
          <w:bCs/>
          <w:color w:val="auto"/>
          <w:kern w:val="2"/>
          <w:sz w:val="32"/>
          <w:szCs w:val="32"/>
          <w:lang w:val="en-US" w:eastAsia="zh-CN" w:bidi="ar-SA"/>
        </w:rPr>
        <w:t>（3）测量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现场用取样袋取样1L，送实验室进行检测。</w:t>
      </w:r>
    </w:p>
    <w:p>
      <w:pPr>
        <w:numPr>
          <w:ilvl w:val="0"/>
          <w:numId w:val="0"/>
        </w:numPr>
        <w:tabs>
          <w:tab w:val="left" w:pos="964"/>
        </w:tabs>
        <w:bidi w:val="0"/>
        <w:ind w:firstLine="643" w:firstLineChars="200"/>
        <w:jc w:val="left"/>
        <w:rPr>
          <w:rFonts w:hint="eastAsia" w:ascii="仿宋" w:hAnsi="仿宋" w:eastAsia="仿宋" w:cs="仿宋"/>
          <w:b/>
          <w:bCs/>
          <w:color w:val="auto"/>
          <w:kern w:val="2"/>
          <w:sz w:val="32"/>
          <w:szCs w:val="32"/>
          <w:lang w:val="en-US" w:eastAsia="zh-CN" w:bidi="ar-SA"/>
        </w:rPr>
      </w:pPr>
      <w:r>
        <w:rPr>
          <w:rFonts w:hint="eastAsia" w:ascii="仿宋" w:hAnsi="仿宋" w:eastAsia="仿宋" w:cs="仿宋"/>
          <w:b/>
          <w:bCs/>
          <w:color w:val="auto"/>
          <w:kern w:val="2"/>
          <w:sz w:val="32"/>
          <w:szCs w:val="32"/>
          <w:lang w:val="en-US" w:eastAsia="zh-CN" w:bidi="ar-SA"/>
        </w:rPr>
        <w:t>（4）质量控制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按照实验室质量控制程序。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color w:val="auto"/>
          <w:sz w:val="32"/>
          <w:szCs w:val="32"/>
          <w:lang w:val="en-US" w:eastAsia="zh-CN"/>
        </w:rPr>
      </w:pPr>
      <w:bookmarkStart w:id="20" w:name="_Toc1484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仿宋" w:hAnsi="仿宋" w:eastAsia="仿宋" w:cs="仿宋"/>
          <w:b/>
          <w:bCs/>
          <w:color w:val="auto"/>
          <w:sz w:val="32"/>
          <w:szCs w:val="32"/>
          <w:lang w:val="en-US" w:eastAsia="zh-CN"/>
        </w:rPr>
      </w:pPr>
      <w:bookmarkStart w:id="21" w:name="_Toc7375"/>
      <w:r>
        <w:rPr>
          <w:rFonts w:hint="eastAsia" w:ascii="仿宋" w:hAnsi="仿宋" w:eastAsia="仿宋" w:cs="仿宋"/>
          <w:b/>
          <w:bCs/>
          <w:color w:val="auto"/>
          <w:sz w:val="32"/>
          <w:szCs w:val="32"/>
          <w:lang w:val="en-US" w:eastAsia="zh-CN"/>
        </w:rPr>
        <w:t>5.2 噪声</w:t>
      </w:r>
      <w:bookmarkEnd w:id="20"/>
      <w:bookmarkEnd w:id="21"/>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（1）检测方法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噪声（室内环境）检测依据GB/T18204.1-2013《公共场所卫生检验方法 第1部分：物理因素》 7噪声（数字噪声级法）。</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噪声（生产场所）检测依据GBZ/T189.8-2022 《工作场所物理因素测量 第8部分：噪声和DL/T799.3-2019 《电力行业劳动环境监测技术规范第3部分：生产性噪声监测。</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（2）测点布置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1）噪声（室内环境）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噪声源在室外：室内面积小于50m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设1-3个点，50-100m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设3-5个点，100m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以上设≥5个点。在对角线上或梅花均布。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噪声源在室内：声源中心至对侧墙壁中心的直线四等分的3个等分点各布1个。</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测点距地面高度1m～1.5 m，距墙壁和其他主要反射面不小于1m。</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2）噪声（生产场所）</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人员经常活动的工作地点作为一个测量点，生产现场办公室、休息室在室内正中央设一个测点。</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（3）测量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1）噪声（室内环境）</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对于稳态噪声，用声级计快档读取1 min 指示值或平均值，对于脉冲噪声读取峰值和脉冲保持值。</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对于周期性噪声，用声级计慢档每隔5s读取一个瞬时 A声级值，测量一个周期。</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对于非周期非稳态噪声，用声级计慢档每隔5 s读取一个瞬时 A声级值，连续读取若干数据。</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一个区域的测定结果以该区域内各测点等效 A声级的算术平均值给出。</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2）噪声（生产场所）</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声级计距设备水平距离 1 m，距地面高度 1.1 m~1.5m，距任一反射面不小于1m，并指向声源的方向。</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稳态噪声工作场所，每个测点测量3次，取平均值。</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非稳态噪声工作场所，根据声级变化（声级波动不小于 3dB）确定时间段，测量各时间段的等效声级，并记录各时间段的持续时间。</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脉冲噪声，将声级计调至“Peak（峰值）”挡，测量声级峰值L</w:t>
      </w:r>
      <w:r>
        <w:rPr>
          <w:rFonts w:hint="eastAsia" w:ascii="仿宋" w:hAnsi="仿宋" w:eastAsia="仿宋" w:cs="仿宋"/>
          <w:color w:val="auto"/>
          <w:sz w:val="32"/>
          <w:szCs w:val="32"/>
          <w:vertAlign w:val="subscript"/>
          <w:lang w:val="en-US" w:eastAsia="zh-CN"/>
        </w:rPr>
        <w:t>peak</w:t>
      </w:r>
      <w:r>
        <w:rPr>
          <w:rFonts w:hint="eastAsia" w:ascii="仿宋" w:hAnsi="仿宋" w:eastAsia="仿宋" w:cs="仿宋"/>
          <w:color w:val="auto"/>
          <w:sz w:val="32"/>
          <w:szCs w:val="32"/>
          <w:vertAlign w:val="baseline"/>
          <w:lang w:val="en-US" w:eastAsia="zh-CN"/>
        </w:rPr>
        <w:t>，</w:t>
      </w:r>
      <w:r>
        <w:rPr>
          <w:rFonts w:hint="eastAsia" w:ascii="仿宋" w:hAnsi="仿宋" w:eastAsia="仿宋" w:cs="仿宋"/>
          <w:color w:val="auto"/>
          <w:sz w:val="32"/>
          <w:szCs w:val="32"/>
          <w:lang w:val="en-US" w:eastAsia="zh-CN"/>
        </w:rPr>
        <w:t>工作日内脉冲次数。</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（4）质量控制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声级计2 型或以上，具有 A 计权，“S（慢）”档，“Peak(峰值)”档。</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测量前使用声校准器对声级计进行校准。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噪声（生产场所）检测应在设备正常生产情况下进行。</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噪声（生产场所）检测应在无雨雪、无雷电、风速为＜5m/s 进行。当工作场所风速超过3m/s 时，传声器应戴风罩，应尽量避免电磁场的干扰。</w:t>
      </w:r>
    </w:p>
    <w:p>
      <w:pPr>
        <w:ind w:firstLine="640" w:firstLineChars="200"/>
        <w:jc w:val="left"/>
        <w:rPr>
          <w:rFonts w:hint="eastAsia" w:ascii="仿宋" w:hAnsi="仿宋" w:eastAsia="仿宋" w:cs="仿宋"/>
          <w:color w:val="auto"/>
          <w:sz w:val="32"/>
          <w:szCs w:val="32"/>
          <w:lang w:val="en-US" w:eastAsia="zh-CN"/>
        </w:rPr>
      </w:pPr>
    </w:p>
    <w:p>
      <w:pPr>
        <w:bidi w:val="0"/>
        <w:outlineLvl w:val="1"/>
        <w:rPr>
          <w:rFonts w:hint="eastAsia" w:ascii="仿宋" w:hAnsi="仿宋" w:eastAsia="仿宋" w:cs="仿宋"/>
          <w:b/>
          <w:bCs/>
          <w:color w:val="auto"/>
          <w:sz w:val="32"/>
          <w:szCs w:val="32"/>
          <w:lang w:val="en-US" w:eastAsia="zh-CN"/>
        </w:rPr>
      </w:pPr>
      <w:bookmarkStart w:id="22" w:name="_Toc16984"/>
      <w:bookmarkStart w:id="23" w:name="_Toc8038"/>
      <w:r>
        <w:rPr>
          <w:rFonts w:hint="eastAsia" w:ascii="仿宋" w:hAnsi="仿宋" w:eastAsia="仿宋" w:cs="仿宋"/>
          <w:b/>
          <w:bCs/>
          <w:color w:val="auto"/>
          <w:sz w:val="32"/>
          <w:szCs w:val="32"/>
          <w:lang w:val="en-US" w:eastAsia="zh-CN"/>
        </w:rPr>
        <w:t>5</w:t>
      </w:r>
      <w:r>
        <w:rPr>
          <w:rFonts w:hint="eastAsia" w:ascii="仿宋" w:hAnsi="仿宋" w:eastAsia="仿宋" w:cs="仿宋"/>
          <w:b/>
          <w:bCs/>
          <w:color w:val="auto"/>
          <w:sz w:val="32"/>
          <w:szCs w:val="32"/>
        </w:rPr>
        <w:t>.</w:t>
      </w:r>
      <w:r>
        <w:rPr>
          <w:rFonts w:hint="eastAsia" w:ascii="仿宋" w:hAnsi="仿宋" w:eastAsia="仿宋" w:cs="仿宋"/>
          <w:b/>
          <w:bCs/>
          <w:color w:val="auto"/>
          <w:sz w:val="32"/>
          <w:szCs w:val="32"/>
          <w:lang w:val="en-US" w:eastAsia="zh-CN"/>
        </w:rPr>
        <w:t>3 照度</w:t>
      </w:r>
      <w:bookmarkEnd w:id="22"/>
      <w:bookmarkEnd w:id="23"/>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（1）检测方法</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照度检测依据《公共场所卫生检验方法第1部分：物理因素》8照度（照度计法）GB/T18204.1-2013、《照明测量方法》GB/T5700-2008。</w:t>
      </w:r>
    </w:p>
    <w:p>
      <w:pPr>
        <w:ind w:firstLine="643" w:firstLineChars="200"/>
        <w:jc w:val="left"/>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lang w:val="en-US" w:eastAsia="zh-CN"/>
        </w:rPr>
        <w:t>2</w:t>
      </w: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lang w:val="en-US" w:eastAsia="zh-CN"/>
        </w:rPr>
        <w:t>测点布置</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室内面积不足50m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设1个点，50m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～200m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设2个点，200m</w:t>
      </w:r>
      <w:r>
        <w:rPr>
          <w:rFonts w:hint="eastAsia" w:ascii="仿宋" w:hAnsi="仿宋" w:eastAsia="仿宋" w:cs="仿宋"/>
          <w:color w:val="auto"/>
          <w:sz w:val="32"/>
          <w:szCs w:val="32"/>
          <w:vertAlign w:val="superscript"/>
          <w:lang w:val="en-US" w:eastAsia="zh-CN"/>
        </w:rPr>
        <w:t>2</w:t>
      </w:r>
      <w:r>
        <w:rPr>
          <w:rFonts w:hint="eastAsia" w:ascii="仿宋" w:hAnsi="仿宋" w:eastAsia="仿宋" w:cs="仿宋"/>
          <w:color w:val="auto"/>
          <w:sz w:val="32"/>
          <w:szCs w:val="32"/>
          <w:lang w:val="en-US" w:eastAsia="zh-CN"/>
        </w:rPr>
        <w:t>以上设置3~5个点。</w:t>
      </w:r>
    </w:p>
    <w:p>
      <w:pPr>
        <w:bidi w:val="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室内1个点的设置在中央，2个点的设置在室内对称点上，3个点的设置在室内对角线四等分的3个等分点上，5个点的按梅花布点。</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测点距地面高度1 m～1.5m，距墙壁不小于0.5m。</w:t>
      </w:r>
    </w:p>
    <w:p>
      <w:pPr>
        <w:ind w:firstLine="643" w:firstLineChars="200"/>
        <w:jc w:val="left"/>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lang w:val="en-US" w:eastAsia="zh-CN"/>
        </w:rPr>
        <w:t>3</w:t>
      </w: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lang w:val="en-US" w:eastAsia="zh-CN"/>
        </w:rPr>
        <w:t>测量</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照度计的受光器上应洁净无尘。</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测量时照度计受光器应水平放置。</w:t>
      </w:r>
    </w:p>
    <w:p>
      <w:pPr>
        <w:bidi w:val="0"/>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一个区域的平均照度以该区域内各测点测量值的算术平均值给出。</w:t>
      </w:r>
    </w:p>
    <w:p>
      <w:pPr>
        <w:bidi w:val="0"/>
        <w:ind w:firstLine="643" w:firstLineChars="2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（4）质量控制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室内照明测量应在没有天然光和其他非被测光源影响下进行。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白炽灯应开启5 min后、气体放电灯应开启 30 min后开始测量。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color w:val="auto"/>
          <w:lang w:val="en-US" w:eastAsia="zh-CN"/>
        </w:rPr>
      </w:pPr>
      <w:r>
        <w:rPr>
          <w:rFonts w:hint="eastAsia" w:ascii="仿宋" w:hAnsi="仿宋" w:eastAsia="仿宋" w:cs="仿宋"/>
          <w:color w:val="auto"/>
          <w:sz w:val="32"/>
          <w:szCs w:val="32"/>
          <w:lang w:val="en-US" w:eastAsia="zh-CN"/>
        </w:rPr>
        <w:t>照度计检定合格，示值相对误差≤土4%。</w:t>
      </w:r>
    </w:p>
    <w:p>
      <w:pPr>
        <w:pStyle w:val="8"/>
        <w:spacing w:before="312" w:beforeLines="100" w:beforeAutospacing="0" w:after="0" w:afterAutospacing="0" w:line="360" w:lineRule="auto"/>
        <w:rPr>
          <w:rFonts w:hint="default" w:ascii="黑体" w:hAnsi="黑体" w:eastAsia="黑体" w:cs="黑体"/>
          <w:b w:val="0"/>
          <w:bCs w:val="0"/>
          <w:color w:val="auto"/>
          <w:sz w:val="32"/>
          <w:szCs w:val="32"/>
          <w:lang w:val="en-US" w:eastAsia="zh-CN"/>
        </w:rPr>
      </w:pPr>
      <w:bookmarkStart w:id="24" w:name="_Toc2177"/>
      <w:r>
        <w:rPr>
          <w:rFonts w:hint="eastAsia" w:ascii="黑体" w:hAnsi="黑体" w:eastAsia="黑体" w:cs="黑体"/>
          <w:b w:val="0"/>
          <w:bCs w:val="0"/>
          <w:color w:val="auto"/>
          <w:sz w:val="32"/>
          <w:szCs w:val="32"/>
          <w:lang w:val="en-US" w:eastAsia="zh-CN"/>
        </w:rPr>
        <w:t>6 保障机制</w:t>
      </w:r>
      <w:bookmarkEnd w:id="24"/>
    </w:p>
    <w:p>
      <w:pPr>
        <w:pStyle w:val="24"/>
        <w:spacing w:line="360" w:lineRule="auto"/>
        <w:ind w:firstLine="640" w:firstLineChars="200"/>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项目组织机构</w:t>
      </w:r>
    </w:p>
    <w:p>
      <w:pPr>
        <w:pStyle w:val="24"/>
        <w:spacing w:line="360" w:lineRule="auto"/>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项目组分别由项目负责人、技术负责人、项目组组长及项目成员组成。</w:t>
      </w:r>
    </w:p>
    <w:p>
      <w:pPr>
        <w:pStyle w:val="24"/>
        <w:spacing w:line="360" w:lineRule="auto"/>
        <w:ind w:firstLine="640" w:firstLineChars="200"/>
        <w:rPr>
          <w:rFonts w:hint="eastAsia" w:ascii="仿宋" w:hAnsi="仿宋" w:eastAsia="仿宋" w:cs="仿宋"/>
          <w:color w:val="auto"/>
          <w:kern w:val="2"/>
          <w:sz w:val="32"/>
          <w:szCs w:val="32"/>
          <w:lang w:val="en-US" w:eastAsia="zh-CN" w:bidi="ar-SA"/>
        </w:rPr>
      </w:pPr>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1418"/>
        <w:gridCol w:w="1670"/>
        <w:gridCol w:w="1882"/>
        <w:gridCol w:w="2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shd w:val="clear" w:color="auto" w:fill="B8CCE4"/>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b/>
                <w:bCs/>
                <w:color w:val="auto"/>
                <w:sz w:val="18"/>
                <w:szCs w:val="18"/>
                <w:vertAlign w:val="baseline"/>
                <w:lang w:val="en-US" w:eastAsia="zh-CN"/>
              </w:rPr>
            </w:pPr>
            <w:r>
              <w:rPr>
                <w:rFonts w:hint="eastAsia" w:ascii="微软雅黑" w:hAnsi="微软雅黑" w:eastAsia="微软雅黑" w:cs="微软雅黑"/>
                <w:b/>
                <w:bCs/>
                <w:color w:val="auto"/>
                <w:sz w:val="18"/>
                <w:szCs w:val="18"/>
                <w:vertAlign w:val="baseline"/>
                <w:lang w:val="en-US" w:eastAsia="zh-CN"/>
              </w:rPr>
              <w:t>序号</w:t>
            </w:r>
          </w:p>
        </w:tc>
        <w:tc>
          <w:tcPr>
            <w:tcW w:w="832" w:type="pct"/>
            <w:shd w:val="clear" w:color="auto" w:fill="B8CCE4"/>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b/>
                <w:bCs/>
                <w:color w:val="auto"/>
                <w:sz w:val="18"/>
                <w:szCs w:val="18"/>
                <w:vertAlign w:val="baseline"/>
                <w:lang w:val="en-US" w:eastAsia="zh-CN"/>
              </w:rPr>
            </w:pPr>
            <w:r>
              <w:rPr>
                <w:rFonts w:hint="eastAsia" w:ascii="微软雅黑" w:hAnsi="微软雅黑" w:eastAsia="微软雅黑" w:cs="微软雅黑"/>
                <w:b/>
                <w:bCs/>
                <w:color w:val="auto"/>
                <w:sz w:val="18"/>
                <w:szCs w:val="18"/>
                <w:vertAlign w:val="baseline"/>
                <w:lang w:val="en-US" w:eastAsia="zh-CN"/>
              </w:rPr>
              <w:t>姓名</w:t>
            </w:r>
          </w:p>
        </w:tc>
        <w:tc>
          <w:tcPr>
            <w:tcW w:w="980" w:type="pct"/>
            <w:shd w:val="clear" w:color="auto" w:fill="B8CCE4"/>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b/>
                <w:bCs/>
                <w:color w:val="auto"/>
                <w:sz w:val="18"/>
                <w:szCs w:val="18"/>
                <w:vertAlign w:val="baseline"/>
                <w:lang w:val="en-US" w:eastAsia="zh-CN"/>
              </w:rPr>
            </w:pPr>
            <w:r>
              <w:rPr>
                <w:rFonts w:hint="eastAsia" w:ascii="微软雅黑" w:hAnsi="微软雅黑" w:eastAsia="微软雅黑" w:cs="微软雅黑"/>
                <w:b/>
                <w:bCs/>
                <w:color w:val="auto"/>
                <w:sz w:val="18"/>
                <w:szCs w:val="18"/>
                <w:vertAlign w:val="baseline"/>
                <w:lang w:val="en-US" w:eastAsia="zh-CN"/>
              </w:rPr>
              <w:t>职务</w:t>
            </w:r>
          </w:p>
        </w:tc>
        <w:tc>
          <w:tcPr>
            <w:tcW w:w="1104" w:type="pct"/>
            <w:shd w:val="clear" w:color="auto" w:fill="B8CCE4"/>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b/>
                <w:bCs/>
                <w:color w:val="auto"/>
                <w:sz w:val="18"/>
                <w:szCs w:val="18"/>
                <w:vertAlign w:val="baseline"/>
                <w:lang w:val="en-US" w:eastAsia="zh-CN"/>
              </w:rPr>
            </w:pPr>
            <w:r>
              <w:rPr>
                <w:rFonts w:hint="eastAsia" w:ascii="微软雅黑" w:hAnsi="微软雅黑" w:eastAsia="微软雅黑" w:cs="微软雅黑"/>
                <w:b/>
                <w:bCs/>
                <w:color w:val="auto"/>
                <w:sz w:val="18"/>
                <w:szCs w:val="18"/>
                <w:vertAlign w:val="baseline"/>
                <w:lang w:val="en-US" w:eastAsia="zh-CN"/>
              </w:rPr>
              <w:t>联系电话</w:t>
            </w:r>
          </w:p>
        </w:tc>
        <w:tc>
          <w:tcPr>
            <w:tcW w:w="1619" w:type="pct"/>
            <w:shd w:val="clear" w:color="auto" w:fill="B8CCE4"/>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b/>
                <w:bCs/>
                <w:color w:val="auto"/>
                <w:sz w:val="18"/>
                <w:szCs w:val="18"/>
                <w:vertAlign w:val="baseline"/>
                <w:lang w:val="en-US" w:eastAsia="zh-CN"/>
              </w:rPr>
            </w:pPr>
            <w:r>
              <w:rPr>
                <w:rFonts w:hint="eastAsia" w:ascii="微软雅黑" w:hAnsi="微软雅黑" w:eastAsia="微软雅黑" w:cs="微软雅黑"/>
                <w:b/>
                <w:bCs/>
                <w:color w:val="auto"/>
                <w:sz w:val="18"/>
                <w:szCs w:val="18"/>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b/>
                <w:bCs/>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1</w:t>
            </w:r>
          </w:p>
        </w:tc>
        <w:tc>
          <w:tcPr>
            <w:tcW w:w="832"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b/>
                <w:bCs/>
                <w:color w:val="auto"/>
                <w:sz w:val="18"/>
                <w:szCs w:val="18"/>
                <w:vertAlign w:val="baseline"/>
                <w:lang w:val="en-US" w:eastAsia="zh-CN"/>
              </w:rPr>
            </w:pPr>
          </w:p>
        </w:tc>
        <w:tc>
          <w:tcPr>
            <w:tcW w:w="980"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b/>
                <w:bCs/>
                <w:color w:val="auto"/>
                <w:sz w:val="18"/>
                <w:szCs w:val="18"/>
                <w:vertAlign w:val="baseline"/>
                <w:lang w:val="en-US" w:eastAsia="zh-CN"/>
              </w:rPr>
            </w:pPr>
          </w:p>
        </w:tc>
        <w:tc>
          <w:tcPr>
            <w:tcW w:w="11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b/>
                <w:bCs/>
                <w:color w:val="auto"/>
                <w:sz w:val="18"/>
                <w:szCs w:val="18"/>
                <w:vertAlign w:val="baseline"/>
                <w:lang w:val="en-US" w:eastAsia="zh-CN"/>
              </w:rPr>
            </w:pPr>
          </w:p>
        </w:tc>
        <w:tc>
          <w:tcPr>
            <w:tcW w:w="161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微软雅黑" w:hAnsi="微软雅黑" w:eastAsia="微软雅黑" w:cs="微软雅黑"/>
                <w:b/>
                <w:bCs/>
                <w:color w:val="auto"/>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2</w:t>
            </w:r>
          </w:p>
        </w:tc>
        <w:tc>
          <w:tcPr>
            <w:tcW w:w="832"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微软雅黑" w:hAnsi="微软雅黑" w:eastAsia="微软雅黑" w:cs="微软雅黑"/>
                <w:color w:val="auto"/>
                <w:sz w:val="18"/>
                <w:szCs w:val="18"/>
                <w:vertAlign w:val="baseline"/>
                <w:lang w:val="en-US" w:eastAsia="zh-CN"/>
              </w:rPr>
            </w:pPr>
          </w:p>
        </w:tc>
        <w:tc>
          <w:tcPr>
            <w:tcW w:w="980"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微软雅黑" w:hAnsi="微软雅黑" w:eastAsia="微软雅黑" w:cs="微软雅黑"/>
                <w:color w:val="auto"/>
                <w:sz w:val="18"/>
                <w:szCs w:val="18"/>
                <w:vertAlign w:val="baseline"/>
                <w:lang w:val="en-US" w:eastAsia="zh-CN"/>
              </w:rPr>
            </w:pPr>
          </w:p>
        </w:tc>
        <w:tc>
          <w:tcPr>
            <w:tcW w:w="11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微软雅黑" w:hAnsi="微软雅黑" w:eastAsia="微软雅黑" w:cs="微软雅黑"/>
                <w:color w:val="auto"/>
                <w:sz w:val="18"/>
                <w:szCs w:val="18"/>
                <w:vertAlign w:val="baseline"/>
                <w:lang w:val="en-US" w:eastAsia="zh-CN"/>
              </w:rPr>
            </w:pPr>
          </w:p>
        </w:tc>
        <w:tc>
          <w:tcPr>
            <w:tcW w:w="161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auto"/>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3</w:t>
            </w:r>
          </w:p>
        </w:tc>
        <w:tc>
          <w:tcPr>
            <w:tcW w:w="832"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微软雅黑" w:hAnsi="微软雅黑" w:eastAsia="微软雅黑" w:cs="微软雅黑"/>
                <w:color w:val="auto"/>
                <w:sz w:val="18"/>
                <w:szCs w:val="18"/>
                <w:vertAlign w:val="baseline"/>
                <w:lang w:val="en-US" w:eastAsia="zh-CN"/>
              </w:rPr>
            </w:pPr>
          </w:p>
        </w:tc>
        <w:tc>
          <w:tcPr>
            <w:tcW w:w="980"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微软雅黑" w:hAnsi="微软雅黑" w:eastAsia="微软雅黑" w:cs="微软雅黑"/>
                <w:color w:val="auto"/>
                <w:sz w:val="18"/>
                <w:szCs w:val="18"/>
                <w:vertAlign w:val="baseline"/>
                <w:lang w:val="en-US" w:eastAsia="zh-CN"/>
              </w:rPr>
            </w:pPr>
          </w:p>
        </w:tc>
        <w:tc>
          <w:tcPr>
            <w:tcW w:w="11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微软雅黑" w:hAnsi="微软雅黑" w:eastAsia="微软雅黑" w:cs="微软雅黑"/>
                <w:color w:val="auto"/>
                <w:sz w:val="18"/>
                <w:szCs w:val="18"/>
                <w:vertAlign w:val="baseline"/>
                <w:lang w:val="en-US" w:eastAsia="zh-CN"/>
              </w:rPr>
            </w:pPr>
          </w:p>
        </w:tc>
        <w:tc>
          <w:tcPr>
            <w:tcW w:w="161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auto"/>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4</w:t>
            </w:r>
          </w:p>
        </w:tc>
        <w:tc>
          <w:tcPr>
            <w:tcW w:w="832"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微软雅黑" w:hAnsi="微软雅黑" w:eastAsia="微软雅黑" w:cs="微软雅黑"/>
                <w:color w:val="auto"/>
                <w:sz w:val="18"/>
                <w:szCs w:val="18"/>
                <w:vertAlign w:val="baseline"/>
                <w:lang w:val="en-US" w:eastAsia="zh-CN"/>
              </w:rPr>
            </w:pPr>
          </w:p>
        </w:tc>
        <w:tc>
          <w:tcPr>
            <w:tcW w:w="980"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微软雅黑" w:hAnsi="微软雅黑" w:eastAsia="微软雅黑" w:cs="微软雅黑"/>
                <w:color w:val="auto"/>
                <w:sz w:val="18"/>
                <w:szCs w:val="18"/>
                <w:vertAlign w:val="baseline"/>
                <w:lang w:val="en-US" w:eastAsia="zh-CN"/>
              </w:rPr>
            </w:pPr>
          </w:p>
        </w:tc>
        <w:tc>
          <w:tcPr>
            <w:tcW w:w="11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微软雅黑" w:hAnsi="微软雅黑" w:eastAsia="微软雅黑" w:cs="微软雅黑"/>
                <w:color w:val="auto"/>
                <w:sz w:val="18"/>
                <w:szCs w:val="18"/>
                <w:vertAlign w:val="baseline"/>
                <w:lang w:val="en-US" w:eastAsia="zh-CN"/>
              </w:rPr>
            </w:pPr>
          </w:p>
        </w:tc>
        <w:tc>
          <w:tcPr>
            <w:tcW w:w="161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auto"/>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5</w:t>
            </w:r>
          </w:p>
        </w:tc>
        <w:tc>
          <w:tcPr>
            <w:tcW w:w="832"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color w:val="auto"/>
                <w:sz w:val="18"/>
                <w:szCs w:val="18"/>
                <w:vertAlign w:val="baseline"/>
                <w:lang w:val="en-US" w:eastAsia="zh-CN"/>
              </w:rPr>
            </w:pPr>
          </w:p>
        </w:tc>
        <w:tc>
          <w:tcPr>
            <w:tcW w:w="980"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微软雅黑" w:hAnsi="微软雅黑" w:eastAsia="微软雅黑" w:cs="微软雅黑"/>
                <w:color w:val="auto"/>
                <w:sz w:val="18"/>
                <w:szCs w:val="18"/>
                <w:vertAlign w:val="baseline"/>
                <w:lang w:val="en-US" w:eastAsia="zh-CN"/>
              </w:rPr>
            </w:pPr>
          </w:p>
        </w:tc>
        <w:tc>
          <w:tcPr>
            <w:tcW w:w="11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微软雅黑" w:hAnsi="微软雅黑" w:eastAsia="微软雅黑" w:cs="微软雅黑"/>
                <w:color w:val="auto"/>
                <w:sz w:val="18"/>
                <w:szCs w:val="18"/>
                <w:vertAlign w:val="baseline"/>
                <w:lang w:val="en-US" w:eastAsia="zh-CN"/>
              </w:rPr>
            </w:pPr>
          </w:p>
        </w:tc>
        <w:tc>
          <w:tcPr>
            <w:tcW w:w="161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color w:val="auto"/>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6</w:t>
            </w:r>
          </w:p>
        </w:tc>
        <w:tc>
          <w:tcPr>
            <w:tcW w:w="832"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color w:val="auto"/>
                <w:sz w:val="18"/>
                <w:szCs w:val="18"/>
                <w:vertAlign w:val="baseline"/>
                <w:lang w:val="en-US" w:eastAsia="zh-CN"/>
              </w:rPr>
            </w:pPr>
          </w:p>
        </w:tc>
        <w:tc>
          <w:tcPr>
            <w:tcW w:w="980"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color w:val="auto"/>
                <w:sz w:val="18"/>
                <w:szCs w:val="18"/>
                <w:vertAlign w:val="baseline"/>
                <w:lang w:val="en-US" w:eastAsia="zh-CN"/>
              </w:rPr>
            </w:pPr>
          </w:p>
        </w:tc>
        <w:tc>
          <w:tcPr>
            <w:tcW w:w="110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微软雅黑" w:hAnsi="微软雅黑" w:eastAsia="微软雅黑" w:cs="微软雅黑"/>
                <w:color w:val="auto"/>
                <w:sz w:val="18"/>
                <w:szCs w:val="18"/>
                <w:vertAlign w:val="baseline"/>
                <w:lang w:val="en-US" w:eastAsia="zh-CN"/>
              </w:rPr>
            </w:pPr>
          </w:p>
        </w:tc>
        <w:tc>
          <w:tcPr>
            <w:tcW w:w="161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color w:val="auto"/>
                <w:sz w:val="18"/>
                <w:szCs w:val="18"/>
                <w:vertAlign w:val="baseline"/>
                <w:lang w:val="en-US" w:eastAsia="zh-CN"/>
              </w:rPr>
            </w:pPr>
          </w:p>
        </w:tc>
      </w:tr>
    </w:tbl>
    <w:p>
      <w:pPr>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9"/>
        <w:rPr>
          <w:rFonts w:hint="eastAsia" w:ascii="楷体" w:hAnsi="楷体" w:eastAsia="楷体" w:cs="楷体"/>
          <w:b/>
          <w:bCs/>
          <w:color w:val="auto"/>
          <w:kern w:val="2"/>
          <w:sz w:val="32"/>
          <w:szCs w:val="32"/>
          <w:lang w:val="en-US" w:eastAsia="zh-CN" w:bidi="ar-SA"/>
        </w:rPr>
      </w:pPr>
      <w:bookmarkStart w:id="25" w:name="_Toc2789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default" w:ascii="仿宋" w:hAnsi="仿宋" w:eastAsia="仿宋" w:cs="仿宋"/>
          <w:b/>
          <w:bCs/>
          <w:color w:val="auto"/>
          <w:sz w:val="32"/>
          <w:szCs w:val="32"/>
          <w:lang w:val="en-US" w:eastAsia="zh-CN"/>
        </w:rPr>
      </w:pPr>
      <w:bookmarkStart w:id="26" w:name="_Toc11111"/>
      <w:r>
        <w:rPr>
          <w:rFonts w:hint="eastAsia" w:ascii="仿宋" w:hAnsi="仿宋" w:eastAsia="仿宋" w:cs="仿宋"/>
          <w:b/>
          <w:bCs/>
          <w:color w:val="auto"/>
          <w:sz w:val="32"/>
          <w:szCs w:val="32"/>
          <w:lang w:val="en-US" w:eastAsia="zh-CN"/>
        </w:rPr>
        <w:t>6.2 工作机制</w:t>
      </w:r>
      <w:bookmarkEnd w:id="25"/>
      <w:bookmarkEnd w:id="26"/>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建立项目推进沟通机制，以会议的形式开展，定期召开项目工作完成情况沟通会议，并安排下阶段工作计划；云南电力建设监理咨询有限责任公司协调解决在项目推进过程中遇到的问题。项目实施过程中需双方会商的问题提交会议讨论、研究，会议形式可以以现场会议、视频会议等方式开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仿宋" w:hAnsi="仿宋" w:eastAsia="仿宋" w:cs="仿宋"/>
          <w:b/>
          <w:bCs/>
          <w:color w:val="auto"/>
          <w:sz w:val="32"/>
          <w:szCs w:val="32"/>
          <w:lang w:val="en-US" w:eastAsia="zh-CN"/>
        </w:rPr>
      </w:pPr>
      <w:bookmarkStart w:id="27" w:name="_Toc11882"/>
      <w:bookmarkStart w:id="28" w:name="_Toc14324"/>
      <w:r>
        <w:rPr>
          <w:rFonts w:hint="eastAsia" w:ascii="仿宋" w:hAnsi="仿宋" w:eastAsia="仿宋" w:cs="仿宋"/>
          <w:b/>
          <w:bCs/>
          <w:color w:val="auto"/>
          <w:sz w:val="32"/>
          <w:szCs w:val="32"/>
          <w:lang w:val="en-US" w:eastAsia="zh-CN"/>
        </w:rPr>
        <w:t>6.3 质量保证</w:t>
      </w:r>
      <w:bookmarkEnd w:id="27"/>
      <w:bookmarkEnd w:id="28"/>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1.</w:t>
      </w:r>
      <w:r>
        <w:rPr>
          <w:rFonts w:hint="default" w:ascii="仿宋" w:hAnsi="仿宋" w:eastAsia="仿宋" w:cs="仿宋"/>
          <w:color w:val="auto"/>
          <w:kern w:val="2"/>
          <w:sz w:val="32"/>
          <w:szCs w:val="32"/>
          <w:lang w:val="en-US" w:eastAsia="zh-CN" w:bidi="ar-SA"/>
        </w:rPr>
        <w:t>本项目质量保证措施</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（1）</w:t>
      </w:r>
      <w:r>
        <w:rPr>
          <w:rFonts w:hint="default" w:ascii="仿宋" w:hAnsi="仿宋" w:eastAsia="仿宋" w:cs="仿宋"/>
          <w:color w:val="auto"/>
          <w:kern w:val="2"/>
          <w:sz w:val="32"/>
          <w:szCs w:val="32"/>
          <w:lang w:val="en-US" w:eastAsia="zh-CN" w:bidi="ar-SA"/>
        </w:rPr>
        <w:t>项目负责人对本项目的过程、安全、质量负责，</w:t>
      </w:r>
      <w:r>
        <w:rPr>
          <w:rFonts w:hint="eastAsia" w:ascii="仿宋" w:hAnsi="仿宋" w:eastAsia="仿宋" w:cs="仿宋"/>
          <w:color w:val="auto"/>
          <w:kern w:val="2"/>
          <w:sz w:val="32"/>
          <w:szCs w:val="32"/>
          <w:lang w:val="en-US" w:eastAsia="zh-CN" w:bidi="ar-SA"/>
        </w:rPr>
        <w:t>技术</w:t>
      </w:r>
      <w:r>
        <w:rPr>
          <w:rFonts w:hint="default" w:ascii="仿宋" w:hAnsi="仿宋" w:eastAsia="仿宋" w:cs="仿宋"/>
          <w:color w:val="auto"/>
          <w:kern w:val="2"/>
          <w:sz w:val="32"/>
          <w:szCs w:val="32"/>
          <w:lang w:val="en-US" w:eastAsia="zh-CN" w:bidi="ar-SA"/>
        </w:rPr>
        <w:t>负责人</w:t>
      </w:r>
      <w:r>
        <w:rPr>
          <w:rFonts w:hint="eastAsia" w:ascii="仿宋" w:hAnsi="仿宋" w:eastAsia="仿宋" w:cs="仿宋"/>
          <w:color w:val="auto"/>
          <w:kern w:val="2"/>
          <w:sz w:val="32"/>
          <w:szCs w:val="32"/>
          <w:lang w:val="en-US" w:eastAsia="zh-CN" w:bidi="ar-SA"/>
        </w:rPr>
        <w:t>、项目组组长</w:t>
      </w:r>
      <w:r>
        <w:rPr>
          <w:rFonts w:hint="default" w:ascii="仿宋" w:hAnsi="仿宋" w:eastAsia="仿宋" w:cs="仿宋"/>
          <w:color w:val="auto"/>
          <w:kern w:val="2"/>
          <w:sz w:val="32"/>
          <w:szCs w:val="32"/>
          <w:lang w:val="en-US" w:eastAsia="zh-CN" w:bidi="ar-SA"/>
        </w:rPr>
        <w:t>负责按照要求对本项目的质量监督。</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（2）</w:t>
      </w:r>
      <w:r>
        <w:rPr>
          <w:rFonts w:hint="default" w:ascii="仿宋" w:hAnsi="仿宋" w:eastAsia="仿宋" w:cs="仿宋"/>
          <w:color w:val="auto"/>
          <w:kern w:val="2"/>
          <w:sz w:val="32"/>
          <w:szCs w:val="32"/>
          <w:lang w:val="en-US" w:eastAsia="zh-CN" w:bidi="ar-SA"/>
        </w:rPr>
        <w:t>优化人力资源的支持，为本项目的质量保证奠定人才基础。针对本项目的特点，配置项目管理经验丰富、专业技能全面、具有相关资质的人员担任项目经理，具备完成本项目工作的能力及条件。</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（3）</w:t>
      </w:r>
      <w:r>
        <w:rPr>
          <w:rFonts w:hint="default" w:ascii="仿宋" w:hAnsi="仿宋" w:eastAsia="仿宋" w:cs="仿宋"/>
          <w:color w:val="auto"/>
          <w:kern w:val="2"/>
          <w:sz w:val="32"/>
          <w:szCs w:val="32"/>
          <w:lang w:val="en-US" w:eastAsia="zh-CN" w:bidi="ar-SA"/>
        </w:rPr>
        <w:t>本项目负责人及其他人员专职于本项目的工作，直到项目完成，项目期间不</w:t>
      </w:r>
      <w:r>
        <w:rPr>
          <w:rFonts w:hint="eastAsia" w:ascii="仿宋" w:hAnsi="仿宋" w:eastAsia="仿宋" w:cs="仿宋"/>
          <w:color w:val="auto"/>
          <w:kern w:val="2"/>
          <w:sz w:val="32"/>
          <w:szCs w:val="32"/>
          <w:lang w:val="en-US" w:eastAsia="zh-CN" w:bidi="ar-SA"/>
        </w:rPr>
        <w:t>再</w:t>
      </w:r>
      <w:r>
        <w:rPr>
          <w:rFonts w:hint="default" w:ascii="仿宋" w:hAnsi="仿宋" w:eastAsia="仿宋" w:cs="仿宋"/>
          <w:color w:val="auto"/>
          <w:kern w:val="2"/>
          <w:sz w:val="32"/>
          <w:szCs w:val="32"/>
          <w:lang w:val="en-US" w:eastAsia="zh-CN" w:bidi="ar-SA"/>
        </w:rPr>
        <w:t>承担其他工作。</w:t>
      </w:r>
    </w:p>
    <w:p>
      <w:pPr>
        <w:pStyle w:val="8"/>
        <w:spacing w:before="312" w:beforeLines="100" w:beforeAutospacing="0" w:after="0" w:afterAutospacing="0" w:line="360" w:lineRule="auto"/>
        <w:rPr>
          <w:rFonts w:hint="default" w:ascii="黑体" w:hAnsi="黑体" w:eastAsia="黑体" w:cs="黑体"/>
          <w:b w:val="0"/>
          <w:bCs w:val="0"/>
          <w:color w:val="auto"/>
          <w:sz w:val="32"/>
          <w:szCs w:val="32"/>
          <w:lang w:val="en-US" w:eastAsia="zh-CN"/>
        </w:rPr>
      </w:pPr>
      <w:bookmarkStart w:id="29" w:name="_Toc22719"/>
      <w:bookmarkStart w:id="30" w:name="_Toc11964"/>
      <w:r>
        <w:rPr>
          <w:rFonts w:hint="eastAsia" w:ascii="黑体" w:hAnsi="黑体" w:eastAsia="黑体" w:cs="黑体"/>
          <w:b w:val="0"/>
          <w:bCs w:val="0"/>
          <w:color w:val="auto"/>
          <w:sz w:val="32"/>
          <w:szCs w:val="32"/>
          <w:lang w:val="en-US" w:eastAsia="zh-CN"/>
        </w:rPr>
        <w:t>7 工作要求</w:t>
      </w:r>
      <w:bookmarkEnd w:id="29"/>
      <w:bookmarkEnd w:id="30"/>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1.明确工作沟通人员、沟通机制，从组织措施、资源配置等方面做好项目实施的协调、指导工作。</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2.云南电力建设监理咨询有限责任公司根据XXX要求及项目计划或进度，及时提供相关资料及处理协作事项。</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3.工作组成员需充分了解项目所需的技术文件、资料及工作计划、流程，按进度提交项目资料。</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4.工作组成员需按照保密要求对项目过程中所知悉、获取的对方的经营信息、技术信息、财务信息和其他需要保密的信息和资料。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9"/>
        <w:rPr>
          <w:rFonts w:hint="eastAsia" w:ascii="黑体" w:hAnsi="黑体" w:eastAsia="黑体" w:cs="黑体"/>
          <w:b/>
          <w:bCs/>
          <w:color w:val="auto"/>
          <w:sz w:val="32"/>
          <w:szCs w:val="32"/>
          <w:lang w:val="en-US" w:eastAsia="zh-CN"/>
        </w:rPr>
      </w:pPr>
      <w:r>
        <w:rPr>
          <w:rFonts w:hint="eastAsia" w:ascii="仿宋" w:hAnsi="仿宋" w:eastAsia="仿宋" w:cs="仿宋"/>
          <w:color w:val="auto"/>
          <w:kern w:val="2"/>
          <w:sz w:val="32"/>
          <w:szCs w:val="32"/>
          <w:lang w:val="en-US" w:eastAsia="zh-CN" w:bidi="ar-SA"/>
        </w:rPr>
        <w:t>5.严格遵守云南电力建设监理咨询有限责任公司的规章制度，自觉维护云南电力建设监理咨询有限责任公司的良好形象。</w:t>
      </w:r>
    </w:p>
    <w:p>
      <w:pPr>
        <w:pStyle w:val="8"/>
        <w:spacing w:before="312" w:beforeLines="100" w:beforeAutospacing="0" w:after="0" w:afterAutospacing="0" w:line="360" w:lineRule="auto"/>
        <w:rPr>
          <w:rFonts w:hint="eastAsia" w:ascii="黑体" w:hAnsi="黑体" w:eastAsia="黑体" w:cs="黑体"/>
          <w:b w:val="0"/>
          <w:bCs w:val="0"/>
          <w:color w:val="auto"/>
          <w:sz w:val="32"/>
          <w:szCs w:val="32"/>
          <w:lang w:val="en-US" w:eastAsia="zh-CN"/>
        </w:rPr>
      </w:pPr>
      <w:bookmarkStart w:id="31" w:name="_Toc3322"/>
      <w:r>
        <w:rPr>
          <w:rFonts w:hint="eastAsia" w:ascii="黑体" w:hAnsi="黑体" w:eastAsia="黑体" w:cs="黑体"/>
          <w:b w:val="0"/>
          <w:bCs w:val="0"/>
          <w:color w:val="auto"/>
          <w:sz w:val="32"/>
          <w:szCs w:val="32"/>
          <w:lang w:val="en-US" w:eastAsia="zh-CN"/>
        </w:rPr>
        <w:t>8 项目成果及交付物</w:t>
      </w:r>
      <w:bookmarkEnd w:id="9"/>
      <w:bookmarkEnd w:id="3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9"/>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完成云南电力建设监理咨询有限责任公司职业健康因素检测项目工作后形成的成果及交付物预计如下（包括但不限于）：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9"/>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（1）检测实施方案；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9"/>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（2）检测报告。</w:t>
      </w:r>
    </w:p>
    <w:p>
      <w:pPr>
        <w:pStyle w:val="8"/>
        <w:spacing w:before="312" w:beforeLines="100" w:beforeAutospacing="0" w:after="0" w:afterAutospacing="0" w:line="360" w:lineRule="auto"/>
        <w:rPr>
          <w:rFonts w:hint="default" w:ascii="黑体" w:hAnsi="黑体" w:eastAsia="黑体" w:cs="黑体"/>
          <w:b w:val="0"/>
          <w:bCs w:val="0"/>
          <w:color w:val="auto"/>
          <w:sz w:val="32"/>
          <w:szCs w:val="32"/>
          <w:lang w:val="en-US" w:eastAsia="zh-CN"/>
        </w:rPr>
      </w:pPr>
      <w:bookmarkStart w:id="32" w:name="_Toc32118"/>
      <w:bookmarkStart w:id="33" w:name="_Toc11943"/>
      <w:r>
        <w:rPr>
          <w:rFonts w:hint="eastAsia" w:ascii="黑体" w:hAnsi="黑体" w:eastAsia="黑体" w:cs="黑体"/>
          <w:b w:val="0"/>
          <w:bCs w:val="0"/>
          <w:color w:val="auto"/>
          <w:sz w:val="32"/>
          <w:szCs w:val="32"/>
          <w:lang w:val="en-US" w:eastAsia="zh-CN"/>
        </w:rPr>
        <w:t>9 项目实施计划</w:t>
      </w:r>
      <w:bookmarkEnd w:id="32"/>
      <w:bookmarkEnd w:id="33"/>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color w:val="auto"/>
          <w:lang w:val="en-US" w:eastAsia="zh-CN"/>
        </w:rPr>
      </w:pPr>
      <w:bookmarkStart w:id="34" w:name="_Toc6174"/>
      <w:r>
        <w:rPr>
          <w:rFonts w:hint="eastAsia" w:ascii="仿宋" w:hAnsi="仿宋" w:eastAsia="仿宋" w:cs="仿宋"/>
          <w:color w:val="auto"/>
          <w:sz w:val="32"/>
          <w:szCs w:val="32"/>
          <w:lang w:val="en-US" w:eastAsia="zh-CN"/>
        </w:rPr>
        <w:t>根据现场实际及工作需求，现场检测分两个阶段，详见表9。</w:t>
      </w:r>
    </w:p>
    <w:p>
      <w:pPr>
        <w:pStyle w:val="24"/>
        <w:spacing w:line="360" w:lineRule="auto"/>
        <w:ind w:firstLine="420" w:firstLineChars="200"/>
        <w:jc w:val="center"/>
        <w:rPr>
          <w:rFonts w:hint="eastAsia" w:ascii="黑体" w:hAnsi="黑体" w:eastAsia="黑体" w:cs="黑体"/>
          <w:b/>
          <w:bCs/>
          <w:color w:val="auto"/>
          <w:sz w:val="32"/>
          <w:szCs w:val="32"/>
          <w:lang w:val="en-US" w:eastAsia="zh-CN"/>
        </w:rPr>
      </w:pPr>
      <w:r>
        <w:rPr>
          <w:rFonts w:hint="eastAsia"/>
          <w:color w:val="auto"/>
          <w:sz w:val="21"/>
          <w:szCs w:val="21"/>
          <w:lang w:val="en-US" w:eastAsia="zh-CN"/>
        </w:rPr>
        <w:t>表9    现场检测工作计划</w:t>
      </w:r>
    </w:p>
    <w:bookmarkEnd w:id="34"/>
    <w:tbl>
      <w:tblPr>
        <w:tblStyle w:val="13"/>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57" w:type="dxa"/>
          <w:left w:w="108" w:type="dxa"/>
          <w:bottom w:w="57" w:type="dxa"/>
          <w:right w:w="108" w:type="dxa"/>
        </w:tblCellMar>
      </w:tblPr>
      <w:tblGrid>
        <w:gridCol w:w="1558"/>
        <w:gridCol w:w="1511"/>
        <w:gridCol w:w="1235"/>
        <w:gridCol w:w="2918"/>
        <w:gridCol w:w="1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57" w:type="dxa"/>
            <w:left w:w="108" w:type="dxa"/>
            <w:bottom w:w="57" w:type="dxa"/>
            <w:right w:w="108" w:type="dxa"/>
          </w:tblCellMar>
        </w:tblPrEx>
        <w:trPr>
          <w:trHeight w:val="23" w:hRule="atLeast"/>
          <w:jc w:val="center"/>
        </w:trPr>
        <w:tc>
          <w:tcPr>
            <w:tcW w:w="1558" w:type="dxa"/>
            <w:shd w:val="clear" w:color="auto" w:fill="DCE6F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b/>
                <w:color w:val="auto"/>
                <w:sz w:val="18"/>
                <w:szCs w:val="18"/>
              </w:rPr>
            </w:pPr>
            <w:r>
              <w:rPr>
                <w:rFonts w:hint="eastAsia" w:ascii="微软雅黑" w:hAnsi="微软雅黑" w:eastAsia="微软雅黑" w:cs="微软雅黑"/>
                <w:b/>
                <w:color w:val="auto"/>
                <w:sz w:val="18"/>
                <w:szCs w:val="18"/>
              </w:rPr>
              <w:t>时间安排</w:t>
            </w:r>
          </w:p>
        </w:tc>
        <w:tc>
          <w:tcPr>
            <w:tcW w:w="1511" w:type="dxa"/>
            <w:shd w:val="clear" w:color="auto" w:fill="DCE6F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b/>
                <w:color w:val="auto"/>
                <w:sz w:val="18"/>
                <w:szCs w:val="18"/>
              </w:rPr>
            </w:pPr>
            <w:r>
              <w:rPr>
                <w:rFonts w:hint="eastAsia" w:ascii="微软雅黑" w:hAnsi="微软雅黑" w:eastAsia="微软雅黑" w:cs="微软雅黑"/>
                <w:b/>
                <w:color w:val="auto"/>
                <w:sz w:val="18"/>
                <w:szCs w:val="18"/>
              </w:rPr>
              <w:t>工作安排</w:t>
            </w:r>
          </w:p>
        </w:tc>
        <w:tc>
          <w:tcPr>
            <w:tcW w:w="1235" w:type="dxa"/>
            <w:shd w:val="clear" w:color="auto" w:fill="DCE6F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b/>
                <w:color w:val="auto"/>
                <w:sz w:val="18"/>
                <w:szCs w:val="18"/>
                <w:lang w:val="en-US" w:eastAsia="zh-CN"/>
              </w:rPr>
            </w:pPr>
            <w:r>
              <w:rPr>
                <w:rFonts w:hint="eastAsia" w:ascii="微软雅黑" w:hAnsi="微软雅黑" w:eastAsia="微软雅黑" w:cs="微软雅黑"/>
                <w:b/>
                <w:color w:val="auto"/>
                <w:sz w:val="18"/>
                <w:szCs w:val="18"/>
                <w:lang w:val="en-US" w:eastAsia="zh-CN"/>
              </w:rPr>
              <w:t>监测项目</w:t>
            </w:r>
          </w:p>
        </w:tc>
        <w:tc>
          <w:tcPr>
            <w:tcW w:w="2918" w:type="dxa"/>
            <w:shd w:val="clear" w:color="auto" w:fill="DCE6F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b/>
                <w:color w:val="auto"/>
                <w:sz w:val="18"/>
                <w:szCs w:val="18"/>
                <w:lang w:eastAsia="zh-CN"/>
              </w:rPr>
            </w:pPr>
            <w:r>
              <w:rPr>
                <w:rFonts w:hint="eastAsia" w:ascii="微软雅黑" w:hAnsi="微软雅黑" w:eastAsia="微软雅黑" w:cs="微软雅黑"/>
                <w:b/>
                <w:color w:val="auto"/>
                <w:sz w:val="18"/>
                <w:szCs w:val="18"/>
              </w:rPr>
              <w:t>工作</w:t>
            </w:r>
            <w:r>
              <w:rPr>
                <w:rFonts w:hint="eastAsia" w:ascii="微软雅黑" w:hAnsi="微软雅黑" w:eastAsia="微软雅黑" w:cs="微软雅黑"/>
                <w:b/>
                <w:color w:val="auto"/>
                <w:sz w:val="18"/>
                <w:szCs w:val="18"/>
                <w:lang w:val="en-US" w:eastAsia="zh-CN"/>
              </w:rPr>
              <w:t>范围</w:t>
            </w:r>
          </w:p>
        </w:tc>
        <w:tc>
          <w:tcPr>
            <w:tcW w:w="1743" w:type="dxa"/>
            <w:shd w:val="clear" w:color="auto" w:fill="DCE6F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b/>
                <w:color w:val="auto"/>
                <w:sz w:val="18"/>
                <w:szCs w:val="18"/>
              </w:rPr>
            </w:pPr>
            <w:r>
              <w:rPr>
                <w:rFonts w:hint="eastAsia" w:ascii="微软雅黑" w:hAnsi="微软雅黑" w:eastAsia="微软雅黑" w:cs="微软雅黑"/>
                <w:b/>
                <w:color w:val="auto"/>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57" w:type="dxa"/>
            <w:left w:w="108" w:type="dxa"/>
            <w:bottom w:w="57" w:type="dxa"/>
            <w:right w:w="108" w:type="dxa"/>
          </w:tblCellMar>
        </w:tblPrEx>
        <w:trPr>
          <w:trHeight w:val="23" w:hRule="atLeast"/>
          <w:jc w:val="center"/>
        </w:trPr>
        <w:tc>
          <w:tcPr>
            <w:tcW w:w="8965" w:type="dxa"/>
            <w:gridSpan w:val="5"/>
            <w:shd w:val="clear" w:color="auto" w:fill="DCE6F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b/>
                <w:color w:val="auto"/>
                <w:sz w:val="18"/>
                <w:szCs w:val="18"/>
                <w:lang w:val="en-US" w:eastAsia="zh-CN"/>
              </w:rPr>
            </w:pPr>
            <w:r>
              <w:rPr>
                <w:rFonts w:hint="eastAsia" w:ascii="微软雅黑" w:hAnsi="微软雅黑" w:eastAsia="微软雅黑" w:cs="微软雅黑"/>
                <w:b/>
                <w:color w:val="auto"/>
                <w:sz w:val="18"/>
                <w:szCs w:val="18"/>
                <w:lang w:val="en-US" w:eastAsia="zh-CN"/>
              </w:rPr>
              <w:t>第一阶段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57" w:type="dxa"/>
            <w:left w:w="108" w:type="dxa"/>
            <w:bottom w:w="57" w:type="dxa"/>
            <w:right w:w="108" w:type="dxa"/>
          </w:tblCellMar>
        </w:tblPrEx>
        <w:trPr>
          <w:trHeight w:val="23" w:hRule="atLeast"/>
          <w:jc w:val="center"/>
        </w:trPr>
        <w:tc>
          <w:tcPr>
            <w:tcW w:w="1558" w:type="dxa"/>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color w:val="auto"/>
                <w:sz w:val="18"/>
                <w:szCs w:val="18"/>
                <w:lang w:val="en-US" w:eastAsia="zh-CN"/>
              </w:rPr>
            </w:pPr>
          </w:p>
        </w:tc>
        <w:tc>
          <w:tcPr>
            <w:tcW w:w="1511"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lang w:eastAsia="zh-CN"/>
              </w:rPr>
            </w:pPr>
            <w:r>
              <w:rPr>
                <w:rFonts w:hint="eastAsia" w:ascii="微软雅黑" w:hAnsi="微软雅黑" w:eastAsia="微软雅黑" w:cs="微软雅黑"/>
                <w:color w:val="auto"/>
                <w:sz w:val="18"/>
                <w:szCs w:val="18"/>
                <w:lang w:val="en-US" w:eastAsia="zh-CN"/>
              </w:rPr>
              <w:t>公司机关本部职业健康监测</w:t>
            </w:r>
          </w:p>
        </w:tc>
        <w:tc>
          <w:tcPr>
            <w:tcW w:w="12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噪声</w:t>
            </w:r>
          </w:p>
        </w:tc>
        <w:tc>
          <w:tcPr>
            <w:tcW w:w="2918"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default" w:ascii="微软雅黑" w:hAnsi="微软雅黑" w:eastAsia="微软雅黑" w:cs="微软雅黑"/>
                <w:color w:val="auto"/>
                <w:sz w:val="18"/>
                <w:szCs w:val="18"/>
                <w:lang w:val="en-US"/>
              </w:rPr>
            </w:pPr>
            <w:r>
              <w:rPr>
                <w:rFonts w:hint="eastAsia" w:ascii="微软雅黑" w:hAnsi="微软雅黑" w:eastAsia="微软雅黑" w:cs="微软雅黑"/>
                <w:color w:val="auto"/>
                <w:sz w:val="18"/>
                <w:szCs w:val="18"/>
              </w:rPr>
              <w:t>开展公</w:t>
            </w:r>
            <w:r>
              <w:rPr>
                <w:rFonts w:hint="eastAsia" w:ascii="微软雅黑" w:hAnsi="微软雅黑" w:eastAsia="微软雅黑" w:cs="微软雅黑"/>
                <w:color w:val="auto"/>
                <w:sz w:val="18"/>
                <w:szCs w:val="18"/>
                <w:lang w:val="en-US" w:eastAsia="zh-CN"/>
              </w:rPr>
              <w:t>司机关本部监测，范围包括综合办公室（党办）、党群工作部、市场财务部、工程技术咨询部、安全质量监管部（监控中心）、中大区项目经理室、机房、设备物资库房、食堂。</w:t>
            </w:r>
          </w:p>
        </w:tc>
        <w:tc>
          <w:tcPr>
            <w:tcW w:w="1743" w:type="dxa"/>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rPr>
              <w:t>地点：</w:t>
            </w:r>
            <w:r>
              <w:rPr>
                <w:rFonts w:hint="eastAsia" w:ascii="微软雅黑" w:hAnsi="微软雅黑" w:eastAsia="微软雅黑" w:cs="微软雅黑"/>
                <w:color w:val="auto"/>
                <w:sz w:val="18"/>
                <w:szCs w:val="18"/>
                <w:lang w:val="en-US" w:eastAsia="zh-CN"/>
              </w:rPr>
              <w:t>云南电力建设监理咨询有限责任公司</w:t>
            </w:r>
          </w:p>
          <w:p>
            <w:pPr>
              <w:keepNext w:val="0"/>
              <w:keepLines w:val="0"/>
              <w:pageBreakBefore w:val="0"/>
              <w:widowControl w:val="0"/>
              <w:kinsoku/>
              <w:wordWrap/>
              <w:overflowPunct/>
              <w:topLinePunct w:val="0"/>
              <w:autoSpaceDE/>
              <w:autoSpaceDN/>
              <w:bidi w:val="0"/>
              <w:adjustRightInd/>
              <w:snapToGrid/>
              <w:spacing w:line="240" w:lineRule="auto"/>
              <w:ind w:left="0" w:firstLine="90" w:firstLineChars="50"/>
              <w:jc w:val="center"/>
              <w:textAlignment w:val="auto"/>
              <w:rPr>
                <w:rFonts w:hint="eastAsia" w:ascii="微软雅黑" w:hAnsi="微软雅黑" w:eastAsia="微软雅黑" w:cs="微软雅黑"/>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57" w:type="dxa"/>
            <w:left w:w="108" w:type="dxa"/>
            <w:bottom w:w="57" w:type="dxa"/>
            <w:right w:w="108" w:type="dxa"/>
          </w:tblCellMar>
        </w:tblPrEx>
        <w:trPr>
          <w:trHeight w:val="23" w:hRule="atLeast"/>
          <w:jc w:val="center"/>
        </w:trPr>
        <w:tc>
          <w:tcPr>
            <w:tcW w:w="1558" w:type="dxa"/>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color w:val="auto"/>
                <w:sz w:val="18"/>
                <w:szCs w:val="18"/>
                <w:lang w:val="en-US" w:eastAsia="zh-CN"/>
              </w:rPr>
            </w:pPr>
          </w:p>
        </w:tc>
        <w:tc>
          <w:tcPr>
            <w:tcW w:w="1511"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公司机关本部职业健康监测</w:t>
            </w:r>
          </w:p>
        </w:tc>
        <w:tc>
          <w:tcPr>
            <w:tcW w:w="12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空气质量（甲醛、TVOC、PM</w:t>
            </w:r>
            <w:r>
              <w:rPr>
                <w:rFonts w:hint="eastAsia" w:ascii="微软雅黑" w:hAnsi="微软雅黑" w:eastAsia="微软雅黑" w:cs="微软雅黑"/>
                <w:color w:val="auto"/>
                <w:sz w:val="18"/>
                <w:szCs w:val="18"/>
                <w:vertAlign w:val="subscript"/>
                <w:lang w:val="en-US" w:eastAsia="zh-CN"/>
              </w:rPr>
              <w:t>10</w:t>
            </w:r>
            <w:r>
              <w:rPr>
                <w:rFonts w:hint="eastAsia" w:ascii="微软雅黑" w:hAnsi="微软雅黑" w:eastAsia="微软雅黑" w:cs="微软雅黑"/>
                <w:color w:val="auto"/>
                <w:sz w:val="18"/>
                <w:szCs w:val="18"/>
                <w:lang w:val="en-US" w:eastAsia="zh-CN"/>
              </w:rPr>
              <w:t>、PM</w:t>
            </w:r>
            <w:r>
              <w:rPr>
                <w:rFonts w:hint="eastAsia" w:ascii="微软雅黑" w:hAnsi="微软雅黑" w:eastAsia="微软雅黑" w:cs="微软雅黑"/>
                <w:color w:val="auto"/>
                <w:sz w:val="18"/>
                <w:szCs w:val="18"/>
                <w:vertAlign w:val="subscript"/>
                <w:lang w:val="en-US" w:eastAsia="zh-CN"/>
              </w:rPr>
              <w:t>2.5</w:t>
            </w:r>
            <w:r>
              <w:rPr>
                <w:rFonts w:hint="eastAsia" w:ascii="微软雅黑" w:hAnsi="微软雅黑" w:eastAsia="微软雅黑" w:cs="微软雅黑"/>
                <w:color w:val="auto"/>
                <w:sz w:val="18"/>
                <w:szCs w:val="18"/>
                <w:lang w:val="en-US" w:eastAsia="zh-CN"/>
              </w:rPr>
              <w:t>、苯、甲苯、二甲苯等）</w:t>
            </w:r>
          </w:p>
        </w:tc>
        <w:tc>
          <w:tcPr>
            <w:tcW w:w="2918"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rPr>
              <w:t>开展公</w:t>
            </w:r>
            <w:r>
              <w:rPr>
                <w:rFonts w:hint="eastAsia" w:ascii="微软雅黑" w:hAnsi="微软雅黑" w:eastAsia="微软雅黑" w:cs="微软雅黑"/>
                <w:color w:val="auto"/>
                <w:sz w:val="18"/>
                <w:szCs w:val="18"/>
                <w:lang w:val="en-US" w:eastAsia="zh-CN"/>
              </w:rPr>
              <w:t>司机关本部监测，范围包括综合办公室（党办）、党群工作部、市场财务部、工程技术咨询部、安全质量监管部（监控中心）、中大区项目经理室、机房、设备物资库房、食堂。</w:t>
            </w:r>
          </w:p>
        </w:tc>
        <w:tc>
          <w:tcPr>
            <w:tcW w:w="1743" w:type="dxa"/>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90" w:firstLineChars="50"/>
              <w:jc w:val="center"/>
              <w:textAlignment w:val="auto"/>
              <w:rPr>
                <w:rFonts w:hint="eastAsia" w:ascii="微软雅黑" w:hAnsi="微软雅黑" w:eastAsia="微软雅黑" w:cs="微软雅黑"/>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57" w:type="dxa"/>
            <w:left w:w="108" w:type="dxa"/>
            <w:bottom w:w="57" w:type="dxa"/>
            <w:right w:w="108" w:type="dxa"/>
          </w:tblCellMar>
        </w:tblPrEx>
        <w:trPr>
          <w:trHeight w:val="23" w:hRule="atLeast"/>
          <w:jc w:val="center"/>
        </w:trPr>
        <w:tc>
          <w:tcPr>
            <w:tcW w:w="1558" w:type="dxa"/>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color w:val="auto"/>
                <w:sz w:val="18"/>
                <w:szCs w:val="18"/>
                <w:lang w:val="en-US" w:eastAsia="zh-CN"/>
              </w:rPr>
            </w:pPr>
          </w:p>
        </w:tc>
        <w:tc>
          <w:tcPr>
            <w:tcW w:w="1511"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公司机关本部职业健康监测</w:t>
            </w:r>
          </w:p>
        </w:tc>
        <w:tc>
          <w:tcPr>
            <w:tcW w:w="12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照度</w:t>
            </w:r>
          </w:p>
        </w:tc>
        <w:tc>
          <w:tcPr>
            <w:tcW w:w="2918"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lang w:val="en-US"/>
              </w:rPr>
            </w:pPr>
            <w:r>
              <w:rPr>
                <w:rFonts w:hint="eastAsia" w:ascii="微软雅黑" w:hAnsi="微软雅黑" w:eastAsia="微软雅黑" w:cs="微软雅黑"/>
                <w:color w:val="auto"/>
                <w:sz w:val="18"/>
                <w:szCs w:val="18"/>
              </w:rPr>
              <w:t>开展公</w:t>
            </w:r>
            <w:r>
              <w:rPr>
                <w:rFonts w:hint="eastAsia" w:ascii="微软雅黑" w:hAnsi="微软雅黑" w:eastAsia="微软雅黑" w:cs="微软雅黑"/>
                <w:color w:val="auto"/>
                <w:sz w:val="18"/>
                <w:szCs w:val="18"/>
                <w:lang w:val="en-US" w:eastAsia="zh-CN"/>
              </w:rPr>
              <w:t>司机关本部监测，范围包括综合办公室（党办）、党群工作部、市场财务部、工程技术咨询部、安全质量监管部（监控中心）、中大区项目经理室、机房、设备物资库房、食堂。</w:t>
            </w:r>
          </w:p>
        </w:tc>
        <w:tc>
          <w:tcPr>
            <w:tcW w:w="1743" w:type="dxa"/>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90" w:firstLineChars="50"/>
              <w:jc w:val="center"/>
              <w:textAlignment w:val="auto"/>
              <w:rPr>
                <w:rFonts w:hint="eastAsia" w:ascii="微软雅黑" w:hAnsi="微软雅黑" w:eastAsia="微软雅黑" w:cs="微软雅黑"/>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57" w:type="dxa"/>
            <w:left w:w="108" w:type="dxa"/>
            <w:bottom w:w="57" w:type="dxa"/>
            <w:right w:w="108" w:type="dxa"/>
          </w:tblCellMar>
        </w:tblPrEx>
        <w:trPr>
          <w:trHeight w:val="23" w:hRule="atLeast"/>
          <w:jc w:val="center"/>
        </w:trPr>
        <w:tc>
          <w:tcPr>
            <w:tcW w:w="8965" w:type="dxa"/>
            <w:gridSpan w:val="5"/>
            <w:shd w:val="clear" w:color="auto" w:fill="DCE6F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b/>
                <w:bCs/>
                <w:color w:val="auto"/>
                <w:sz w:val="18"/>
                <w:szCs w:val="18"/>
                <w:lang w:val="en-US" w:eastAsia="zh-CN"/>
              </w:rPr>
            </w:pPr>
            <w:r>
              <w:rPr>
                <w:rFonts w:hint="eastAsia" w:ascii="微软雅黑" w:hAnsi="微软雅黑" w:eastAsia="微软雅黑" w:cs="微软雅黑"/>
                <w:b/>
                <w:bCs/>
                <w:color w:val="auto"/>
                <w:sz w:val="18"/>
                <w:szCs w:val="18"/>
                <w:lang w:val="en-US" w:eastAsia="zh-CN"/>
              </w:rPr>
              <w:t>第二阶段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57" w:type="dxa"/>
            <w:left w:w="108" w:type="dxa"/>
            <w:bottom w:w="57" w:type="dxa"/>
            <w:right w:w="108" w:type="dxa"/>
          </w:tblCellMar>
        </w:tblPrEx>
        <w:trPr>
          <w:trHeight w:val="23" w:hRule="atLeast"/>
          <w:jc w:val="center"/>
        </w:trPr>
        <w:tc>
          <w:tcPr>
            <w:tcW w:w="1558" w:type="dxa"/>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eastAsia" w:ascii="微软雅黑" w:hAnsi="微软雅黑" w:eastAsia="微软雅黑" w:cs="微软雅黑"/>
                <w:color w:val="auto"/>
                <w:sz w:val="18"/>
                <w:szCs w:val="18"/>
              </w:rPr>
            </w:pPr>
          </w:p>
        </w:tc>
        <w:tc>
          <w:tcPr>
            <w:tcW w:w="1511"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lang w:val="en-US" w:eastAsia="zh-CN"/>
              </w:rPr>
              <w:t>现场监测</w:t>
            </w:r>
          </w:p>
        </w:tc>
        <w:tc>
          <w:tcPr>
            <w:tcW w:w="12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噪声</w:t>
            </w:r>
          </w:p>
        </w:tc>
        <w:tc>
          <w:tcPr>
            <w:tcW w:w="2918"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default"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rPr>
              <w:t>开展</w:t>
            </w:r>
            <w:r>
              <w:rPr>
                <w:rFonts w:hint="eastAsia" w:ascii="微软雅黑" w:hAnsi="微软雅黑" w:eastAsia="微软雅黑" w:cs="微软雅黑"/>
                <w:color w:val="auto"/>
                <w:sz w:val="18"/>
                <w:szCs w:val="18"/>
                <w:lang w:val="en-US" w:eastAsia="zh-CN"/>
              </w:rPr>
              <w:t>现场职业健康检测</w:t>
            </w: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lang w:val="en-US" w:eastAsia="zh-CN"/>
              </w:rPr>
              <w:t>范围包括XX监理项目部</w:t>
            </w:r>
          </w:p>
        </w:tc>
        <w:tc>
          <w:tcPr>
            <w:tcW w:w="1743"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default"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rPr>
              <w:t>地点：</w:t>
            </w:r>
            <w:r>
              <w:rPr>
                <w:rFonts w:hint="eastAsia" w:ascii="微软雅黑" w:hAnsi="微软雅黑" w:eastAsia="微软雅黑" w:cs="微软雅黑"/>
                <w:color w:val="auto"/>
                <w:sz w:val="18"/>
                <w:szCs w:val="18"/>
                <w:lang w:val="en-US" w:eastAsia="zh-CN"/>
              </w:rPr>
              <w:t>XX监理项目部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57" w:type="dxa"/>
            <w:left w:w="108" w:type="dxa"/>
            <w:bottom w:w="57" w:type="dxa"/>
            <w:right w:w="108" w:type="dxa"/>
          </w:tblCellMar>
        </w:tblPrEx>
        <w:trPr>
          <w:trHeight w:val="23" w:hRule="atLeast"/>
          <w:jc w:val="center"/>
        </w:trPr>
        <w:tc>
          <w:tcPr>
            <w:tcW w:w="1558" w:type="dxa"/>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eastAsia" w:ascii="微软雅黑" w:hAnsi="微软雅黑" w:eastAsia="微软雅黑" w:cs="微软雅黑"/>
                <w:color w:val="auto"/>
                <w:sz w:val="18"/>
                <w:szCs w:val="18"/>
              </w:rPr>
            </w:pPr>
          </w:p>
        </w:tc>
        <w:tc>
          <w:tcPr>
            <w:tcW w:w="1511"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现场监测</w:t>
            </w:r>
          </w:p>
        </w:tc>
        <w:tc>
          <w:tcPr>
            <w:tcW w:w="12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空气质量（甲醛、TVOC、PM</w:t>
            </w:r>
            <w:r>
              <w:rPr>
                <w:rFonts w:hint="eastAsia" w:ascii="微软雅黑" w:hAnsi="微软雅黑" w:eastAsia="微软雅黑" w:cs="微软雅黑"/>
                <w:color w:val="auto"/>
                <w:sz w:val="18"/>
                <w:szCs w:val="18"/>
                <w:vertAlign w:val="subscript"/>
                <w:lang w:val="en-US" w:eastAsia="zh-CN"/>
              </w:rPr>
              <w:t>10</w:t>
            </w:r>
            <w:r>
              <w:rPr>
                <w:rFonts w:hint="eastAsia" w:ascii="微软雅黑" w:hAnsi="微软雅黑" w:eastAsia="微软雅黑" w:cs="微软雅黑"/>
                <w:color w:val="auto"/>
                <w:sz w:val="18"/>
                <w:szCs w:val="18"/>
                <w:lang w:val="en-US" w:eastAsia="zh-CN"/>
              </w:rPr>
              <w:t>、PM</w:t>
            </w:r>
            <w:r>
              <w:rPr>
                <w:rFonts w:hint="eastAsia" w:ascii="微软雅黑" w:hAnsi="微软雅黑" w:eastAsia="微软雅黑" w:cs="微软雅黑"/>
                <w:color w:val="auto"/>
                <w:sz w:val="18"/>
                <w:szCs w:val="18"/>
                <w:vertAlign w:val="subscript"/>
                <w:lang w:val="en-US" w:eastAsia="zh-CN"/>
              </w:rPr>
              <w:t>2.5</w:t>
            </w:r>
            <w:r>
              <w:rPr>
                <w:rFonts w:hint="eastAsia" w:ascii="微软雅黑" w:hAnsi="微软雅黑" w:eastAsia="微软雅黑" w:cs="微软雅黑"/>
                <w:color w:val="auto"/>
                <w:sz w:val="18"/>
                <w:szCs w:val="18"/>
                <w:lang w:val="en-US" w:eastAsia="zh-CN"/>
              </w:rPr>
              <w:t>、苯、甲苯、二甲苯等）</w:t>
            </w:r>
          </w:p>
        </w:tc>
        <w:tc>
          <w:tcPr>
            <w:tcW w:w="2918"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rPr>
              <w:t>开展</w:t>
            </w:r>
            <w:r>
              <w:rPr>
                <w:rFonts w:hint="eastAsia" w:ascii="微软雅黑" w:hAnsi="微软雅黑" w:eastAsia="微软雅黑" w:cs="微软雅黑"/>
                <w:color w:val="auto"/>
                <w:sz w:val="18"/>
                <w:szCs w:val="18"/>
                <w:lang w:val="en-US" w:eastAsia="zh-CN"/>
              </w:rPr>
              <w:t>现场职业健康检测</w:t>
            </w: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lang w:val="en-US" w:eastAsia="zh-CN"/>
              </w:rPr>
              <w:t>范围包括XX监理项目部</w:t>
            </w:r>
          </w:p>
        </w:tc>
        <w:tc>
          <w:tcPr>
            <w:tcW w:w="1743"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rPr>
              <w:t>地点：</w:t>
            </w:r>
            <w:r>
              <w:rPr>
                <w:rFonts w:hint="eastAsia" w:ascii="微软雅黑" w:hAnsi="微软雅黑" w:eastAsia="微软雅黑" w:cs="微软雅黑"/>
                <w:color w:val="auto"/>
                <w:sz w:val="18"/>
                <w:szCs w:val="18"/>
                <w:lang w:val="en-US" w:eastAsia="zh-CN"/>
              </w:rPr>
              <w:t>XX监理项目部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57" w:type="dxa"/>
            <w:left w:w="108" w:type="dxa"/>
            <w:bottom w:w="57" w:type="dxa"/>
            <w:right w:w="108" w:type="dxa"/>
          </w:tblCellMar>
        </w:tblPrEx>
        <w:trPr>
          <w:trHeight w:val="23" w:hRule="atLeast"/>
          <w:jc w:val="center"/>
        </w:trPr>
        <w:tc>
          <w:tcPr>
            <w:tcW w:w="1558" w:type="dxa"/>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eastAsia" w:ascii="微软雅黑" w:hAnsi="微软雅黑" w:eastAsia="微软雅黑" w:cs="微软雅黑"/>
                <w:color w:val="auto"/>
                <w:sz w:val="18"/>
                <w:szCs w:val="18"/>
              </w:rPr>
            </w:pPr>
          </w:p>
        </w:tc>
        <w:tc>
          <w:tcPr>
            <w:tcW w:w="1511"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lang w:val="en-US" w:eastAsia="zh-CN"/>
              </w:rPr>
              <w:t>现场监测</w:t>
            </w:r>
          </w:p>
        </w:tc>
        <w:tc>
          <w:tcPr>
            <w:tcW w:w="12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lang w:val="en-US" w:eastAsia="zh-CN"/>
              </w:rPr>
              <w:t>照度</w:t>
            </w:r>
          </w:p>
        </w:tc>
        <w:tc>
          <w:tcPr>
            <w:tcW w:w="2918"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lang w:val="en-US"/>
              </w:rPr>
            </w:pPr>
            <w:r>
              <w:rPr>
                <w:rFonts w:hint="eastAsia" w:ascii="微软雅黑" w:hAnsi="微软雅黑" w:eastAsia="微软雅黑" w:cs="微软雅黑"/>
                <w:color w:val="auto"/>
                <w:sz w:val="18"/>
                <w:szCs w:val="18"/>
              </w:rPr>
              <w:t>开展</w:t>
            </w:r>
            <w:r>
              <w:rPr>
                <w:rFonts w:hint="eastAsia" w:ascii="微软雅黑" w:hAnsi="微软雅黑" w:eastAsia="微软雅黑" w:cs="微软雅黑"/>
                <w:color w:val="auto"/>
                <w:sz w:val="18"/>
                <w:szCs w:val="18"/>
                <w:lang w:val="en-US" w:eastAsia="zh-CN"/>
              </w:rPr>
              <w:t>现场职业健康检测</w:t>
            </w: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lang w:val="en-US" w:eastAsia="zh-CN"/>
              </w:rPr>
              <w:t>范围包括XX监理项目部</w:t>
            </w:r>
          </w:p>
        </w:tc>
        <w:tc>
          <w:tcPr>
            <w:tcW w:w="1743"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rPr>
              <w:t>地点：</w:t>
            </w:r>
            <w:r>
              <w:rPr>
                <w:rFonts w:hint="eastAsia" w:ascii="微软雅黑" w:hAnsi="微软雅黑" w:eastAsia="微软雅黑" w:cs="微软雅黑"/>
                <w:color w:val="auto"/>
                <w:sz w:val="18"/>
                <w:szCs w:val="18"/>
                <w:lang w:val="en-US" w:eastAsia="zh-CN"/>
              </w:rPr>
              <w:t>XX监理项目部</w:t>
            </w:r>
          </w:p>
        </w:tc>
      </w:tr>
    </w:tbl>
    <w:p>
      <w:pPr>
        <w:outlineLvl w:val="9"/>
        <w:rPr>
          <w:rFonts w:hint="eastAsia"/>
          <w:color w:val="auto"/>
          <w:lang w:val="en-US" w:eastAsia="zh-CN"/>
        </w:rPr>
        <w:sectPr>
          <w:headerReference r:id="rId6"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hapSep="hyphen"/>
          <w:cols w:space="720" w:num="1"/>
          <w:docGrid w:type="lines" w:linePitch="312" w:charSpace="0"/>
        </w:sectPr>
      </w:pPr>
    </w:p>
    <w:p>
      <w:pPr>
        <w:pStyle w:val="8"/>
        <w:spacing w:before="312" w:beforeLines="100" w:beforeAutospacing="0" w:after="0" w:afterAutospacing="0" w:line="360" w:lineRule="auto"/>
        <w:rPr>
          <w:rFonts w:hint="eastAsia" w:ascii="黑体" w:hAnsi="黑体" w:eastAsia="黑体" w:cs="黑体"/>
          <w:b w:val="0"/>
          <w:bCs w:val="0"/>
          <w:color w:val="auto"/>
          <w:sz w:val="32"/>
          <w:szCs w:val="32"/>
          <w:lang w:val="en-US" w:eastAsia="zh-CN"/>
        </w:rPr>
      </w:pPr>
      <w:bookmarkStart w:id="35" w:name="_Toc24276"/>
      <w:bookmarkStart w:id="36" w:name="_Toc18417"/>
      <w:r>
        <w:rPr>
          <w:rFonts w:hint="eastAsia" w:ascii="黑体" w:hAnsi="黑体" w:eastAsia="黑体" w:cs="黑体"/>
          <w:b w:val="0"/>
          <w:bCs w:val="0"/>
          <w:color w:val="auto"/>
          <w:sz w:val="32"/>
          <w:szCs w:val="32"/>
          <w:lang w:val="en-US" w:eastAsia="zh-CN"/>
        </w:rPr>
        <w:t>10 附件</w:t>
      </w:r>
      <w:bookmarkEnd w:id="35"/>
      <w:bookmarkEnd w:id="36"/>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color w:val="auto"/>
          <w:kern w:val="2"/>
          <w:sz w:val="32"/>
          <w:szCs w:val="32"/>
          <w:lang w:val="en-US" w:eastAsia="zh-CN" w:bidi="ar-SA"/>
        </w:rPr>
      </w:pPr>
      <w:bookmarkStart w:id="37" w:name="_Toc32210"/>
      <w:bookmarkStart w:id="38" w:name="_Toc5328"/>
      <w:r>
        <w:rPr>
          <w:rFonts w:hint="eastAsia" w:ascii="仿宋" w:hAnsi="仿宋" w:eastAsia="仿宋" w:cs="仿宋"/>
          <w:color w:val="auto"/>
          <w:kern w:val="2"/>
          <w:sz w:val="32"/>
          <w:szCs w:val="32"/>
          <w:lang w:val="en-US" w:eastAsia="zh-CN" w:bidi="ar-SA"/>
        </w:rPr>
        <w:t>附件1.</w:t>
      </w:r>
      <w:bookmarkEnd w:id="37"/>
      <w:r>
        <w:rPr>
          <w:rFonts w:hint="eastAsia" w:ascii="仿宋" w:hAnsi="仿宋" w:eastAsia="仿宋" w:cs="仿宋"/>
          <w:color w:val="auto"/>
          <w:kern w:val="2"/>
          <w:sz w:val="32"/>
          <w:szCs w:val="32"/>
          <w:lang w:val="en-US" w:eastAsia="zh-CN" w:bidi="ar-SA"/>
        </w:rPr>
        <w:t>检验检测机构CMA资质认定证书</w:t>
      </w:r>
      <w:bookmarkEnd w:id="38"/>
    </w:p>
    <w:p>
      <w:pPr>
        <w:outlineLvl w:val="9"/>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pStyle w:val="10"/>
        <w:rPr>
          <w:rFonts w:hint="eastAsia"/>
          <w:color w:va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color w:val="auto"/>
          <w:kern w:val="2"/>
          <w:sz w:val="32"/>
          <w:szCs w:val="32"/>
          <w:lang w:val="en-US" w:eastAsia="zh-CN" w:bidi="ar-SA"/>
        </w:rPr>
      </w:pPr>
      <w:bookmarkStart w:id="39" w:name="_Toc26861"/>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附件2.CNAS实验室认可证书</w:t>
      </w:r>
      <w:bookmarkEnd w:id="39"/>
    </w:p>
    <w:p>
      <w:pPr>
        <w:pStyle w:val="10"/>
        <w:rPr>
          <w:rFonts w:hint="eastAsia"/>
          <w:color w:val="auto"/>
          <w:lang w:val="en-US" w:eastAsia="zh-CN"/>
        </w:rPr>
      </w:pPr>
    </w:p>
    <w:p>
      <w:pPr>
        <w:pStyle w:val="10"/>
        <w:rPr>
          <w:rFonts w:hint="eastAsia"/>
          <w:color w:val="auto"/>
          <w:lang w:val="en-US" w:eastAsia="zh-CN"/>
        </w:rPr>
      </w:pPr>
    </w:p>
    <w:p>
      <w:pPr>
        <w:rPr>
          <w:rFonts w:hint="eastAsia"/>
          <w:color w:val="auto"/>
          <w:lang w:val="en-US" w:eastAsia="zh-CN"/>
        </w:rPr>
      </w:pPr>
    </w:p>
    <w:p>
      <w:pPr>
        <w:outlineLvl w:val="9"/>
        <w:rPr>
          <w:rFonts w:hint="eastAsia"/>
          <w:color w:val="auto"/>
          <w:lang w:val="en-US" w:eastAsia="zh-CN"/>
        </w:rPr>
      </w:pPr>
    </w:p>
    <w:p>
      <w:pPr>
        <w:rPr>
          <w:rFonts w:hint="eastAsia"/>
          <w:color w:val="auto"/>
          <w:lang w:val="en-US" w:eastAsia="zh-CN"/>
        </w:rPr>
      </w:pPr>
    </w:p>
    <w:p>
      <w:pPr>
        <w:pStyle w:val="9"/>
        <w:rPr>
          <w:rFonts w:hint="eastAsia"/>
          <w:color w:val="auto"/>
          <w:lang w:val="en-US" w:eastAsia="zh-CN"/>
        </w:rPr>
        <w:sectPr>
          <w:headerReference r:id="rId8" w:type="default"/>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decimal" w:chapSep="hyphen"/>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color w:val="auto"/>
          <w:kern w:val="2"/>
          <w:sz w:val="32"/>
          <w:szCs w:val="32"/>
          <w:lang w:val="en-US" w:eastAsia="zh-CN" w:bidi="ar-SA"/>
        </w:rPr>
      </w:pPr>
      <w:bookmarkStart w:id="40" w:name="_Toc28056"/>
      <w:r>
        <w:rPr>
          <w:rFonts w:hint="eastAsia" w:ascii="仿宋" w:hAnsi="仿宋" w:eastAsia="仿宋" w:cs="仿宋"/>
          <w:color w:val="auto"/>
          <w:kern w:val="2"/>
          <w:sz w:val="32"/>
          <w:szCs w:val="32"/>
          <w:lang w:val="en-US" w:eastAsia="zh-CN" w:bidi="ar-SA"/>
        </w:rPr>
        <w:t xml:space="preserve">附件3 </w:t>
      </w:r>
      <w:bookmarkStart w:id="41" w:name="_Toc2096"/>
      <w:r>
        <w:rPr>
          <w:rFonts w:hint="eastAsia" w:ascii="仿宋" w:hAnsi="仿宋" w:eastAsia="仿宋" w:cs="仿宋"/>
          <w:color w:val="auto"/>
          <w:kern w:val="2"/>
          <w:sz w:val="32"/>
          <w:szCs w:val="32"/>
          <w:lang w:val="en-US" w:eastAsia="zh-CN" w:bidi="ar-SA"/>
        </w:rPr>
        <w:t>检测原始记录</w:t>
      </w:r>
      <w:bookmarkEnd w:id="40"/>
      <w:bookmarkEnd w:id="41"/>
    </w:p>
    <w:p>
      <w:pPr>
        <w:keepNext w:val="0"/>
        <w:keepLines w:val="0"/>
        <w:pageBreakBefore w:val="0"/>
        <w:widowControl w:val="0"/>
        <w:shd w:val="clear" w:color="auto" w:fill="auto"/>
        <w:kinsoku/>
        <w:wordWrap/>
        <w:overflowPunct/>
        <w:topLinePunct w:val="0"/>
        <w:autoSpaceDE/>
        <w:autoSpaceDN/>
        <w:bidi w:val="0"/>
        <w:adjustRightInd/>
        <w:snapToGrid/>
        <w:spacing w:line="240" w:lineRule="auto"/>
        <w:textAlignment w:val="auto"/>
        <w:rPr>
          <w:rFonts w:hint="default" w:ascii="Times New Roman" w:hAnsi="Times New Roman" w:cs="Times New Roman"/>
          <w:b w:val="0"/>
          <w:bCs/>
          <w:color w:val="auto"/>
          <w:sz w:val="24"/>
          <w:szCs w:val="24"/>
          <w:highlight w:val="none"/>
          <w:lang w:val="en-US" w:eastAsia="zh-CN"/>
        </w:rPr>
      </w:pPr>
    </w:p>
    <w:p>
      <w:pPr>
        <w:keepNext w:val="0"/>
        <w:keepLines w:val="0"/>
        <w:pageBreakBefore w:val="0"/>
        <w:widowControl w:val="0"/>
        <w:shd w:val="clear" w:color="auto" w:fill="auto"/>
        <w:kinsoku/>
        <w:wordWrap/>
        <w:overflowPunct/>
        <w:topLinePunct w:val="0"/>
        <w:autoSpaceDE/>
        <w:autoSpaceDN/>
        <w:bidi w:val="0"/>
        <w:adjustRightInd/>
        <w:snapToGrid/>
        <w:spacing w:line="240" w:lineRule="auto"/>
        <w:textAlignment w:val="auto"/>
        <w:rPr>
          <w:rFonts w:hint="default" w:ascii="Times New Roman" w:hAnsi="Times New Roman" w:cs="Times New Roman"/>
          <w:b w:val="0"/>
          <w:bCs/>
          <w:color w:val="auto"/>
          <w:sz w:val="24"/>
          <w:szCs w:val="24"/>
          <w:highlight w:val="none"/>
          <w:lang w:val="en-US" w:eastAsia="zh-CN"/>
        </w:rPr>
      </w:pPr>
    </w:p>
    <w:p>
      <w:pPr>
        <w:spacing w:after="120" w:afterLines="50" w:line="240" w:lineRule="auto"/>
        <w:ind w:right="-685" w:rightChars="-326"/>
        <w:jc w:val="center"/>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甲醛监测原始记录</w:t>
      </w:r>
    </w:p>
    <w:tbl>
      <w:tblPr>
        <w:tblStyle w:val="1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28" w:type="dxa"/>
          <w:bottom w:w="45" w:type="dxa"/>
          <w:right w:w="28" w:type="dxa"/>
        </w:tblCellMar>
      </w:tblPr>
      <w:tblGrid>
        <w:gridCol w:w="568"/>
        <w:gridCol w:w="420"/>
        <w:gridCol w:w="741"/>
        <w:gridCol w:w="1668"/>
        <w:gridCol w:w="71"/>
        <w:gridCol w:w="1067"/>
        <w:gridCol w:w="569"/>
        <w:gridCol w:w="101"/>
        <w:gridCol w:w="460"/>
        <w:gridCol w:w="382"/>
        <w:gridCol w:w="897"/>
        <w:gridCol w:w="286"/>
        <w:gridCol w:w="709"/>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65" w:type="dxa"/>
            <w:gridSpan w:val="9"/>
            <w:noWrap w:val="0"/>
            <w:tcMar>
              <w:top w:w="57" w:type="dxa"/>
              <w:left w:w="28" w:type="dxa"/>
              <w:bottom w:w="57" w:type="dxa"/>
              <w:right w:w="28" w:type="dxa"/>
            </w:tcMar>
            <w:vAlign w:val="center"/>
          </w:tcPr>
          <w:p>
            <w:pPr>
              <w:widowControl/>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委托单位：</w:t>
            </w:r>
          </w:p>
          <w:p>
            <w:pPr>
              <w:widowControl/>
              <w:spacing w:line="240" w:lineRule="auto"/>
              <w:textAlignment w:val="bottom"/>
              <w:rPr>
                <w:rFonts w:ascii="宋体" w:hAnsi="宋体" w:eastAsia="宋体" w:cs="Times New Roman"/>
                <w:color w:val="auto"/>
                <w:sz w:val="21"/>
                <w:szCs w:val="21"/>
              </w:rPr>
            </w:pPr>
          </w:p>
        </w:tc>
        <w:tc>
          <w:tcPr>
            <w:tcW w:w="3407" w:type="dxa"/>
            <w:gridSpan w:val="5"/>
            <w:noWrap w:val="0"/>
            <w:tcMar>
              <w:top w:w="57" w:type="dxa"/>
              <w:left w:w="28" w:type="dxa"/>
              <w:bottom w:w="57" w:type="dxa"/>
              <w:right w:w="28" w:type="dxa"/>
            </w:tcMar>
            <w:vAlign w:val="center"/>
          </w:tcPr>
          <w:p>
            <w:pPr>
              <w:widowControl/>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记录编号：原始      第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3397" w:type="dxa"/>
            <w:gridSpan w:val="4"/>
            <w:noWrap w:val="0"/>
            <w:tcMar>
              <w:top w:w="57" w:type="dxa"/>
              <w:left w:w="28" w:type="dxa"/>
              <w:bottom w:w="57" w:type="dxa"/>
              <w:right w:w="28" w:type="dxa"/>
            </w:tcMar>
            <w:vAlign w:val="center"/>
          </w:tcPr>
          <w:p>
            <w:pPr>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检测日期：</w:t>
            </w:r>
          </w:p>
        </w:tc>
        <w:tc>
          <w:tcPr>
            <w:tcW w:w="2268" w:type="dxa"/>
            <w:gridSpan w:val="5"/>
            <w:vMerge w:val="restart"/>
            <w:noWrap w:val="0"/>
            <w:tcMar>
              <w:top w:w="57" w:type="dxa"/>
              <w:left w:w="28" w:type="dxa"/>
              <w:bottom w:w="57" w:type="dxa"/>
              <w:right w:w="28" w:type="dxa"/>
            </w:tcMar>
          </w:tcPr>
          <w:p>
            <w:pPr>
              <w:widowControl w:val="0"/>
              <w:ind w:firstLine="0" w:firstLineChars="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天气状况：</w:t>
            </w:r>
          </w:p>
        </w:tc>
        <w:tc>
          <w:tcPr>
            <w:tcW w:w="3407" w:type="dxa"/>
            <w:gridSpan w:val="5"/>
            <w:vMerge w:val="restart"/>
            <w:noWrap w:val="0"/>
            <w:tcMar>
              <w:top w:w="57" w:type="dxa"/>
              <w:left w:w="28" w:type="dxa"/>
              <w:bottom w:w="57" w:type="dxa"/>
              <w:right w:w="28" w:type="dxa"/>
            </w:tcMar>
          </w:tcPr>
          <w:p>
            <w:pPr>
              <w:widowControl/>
              <w:spacing w:after="120" w:afterLines="50" w:line="240" w:lineRule="auto"/>
              <w:jc w:val="left"/>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环境条件：温度            ℃</w:t>
            </w:r>
          </w:p>
          <w:p>
            <w:pPr>
              <w:widowControl/>
              <w:spacing w:line="240" w:lineRule="auto"/>
              <w:ind w:firstLine="1050" w:firstLineChars="500"/>
              <w:jc w:val="left"/>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湿度(RH)        </w:t>
            </w:r>
            <w:r>
              <w:rPr>
                <w:rFonts w:ascii="宋体" w:hAnsi="宋体" w:eastAsia="宋体" w:cs="Times New Roman"/>
                <w:color w:val="auto"/>
                <w:sz w:val="21"/>
                <w:szCs w:val="21"/>
              </w:rPr>
              <w:sym w:font="Symbol" w:char="F025"/>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32" w:hRule="atLeast"/>
          <w:jc w:val="center"/>
        </w:trPr>
        <w:tc>
          <w:tcPr>
            <w:tcW w:w="3397" w:type="dxa"/>
            <w:gridSpan w:val="4"/>
            <w:noWrap w:val="0"/>
            <w:tcMar>
              <w:top w:w="57" w:type="dxa"/>
              <w:left w:w="28" w:type="dxa"/>
              <w:bottom w:w="57" w:type="dxa"/>
              <w:right w:w="28" w:type="dxa"/>
            </w:tcMar>
            <w:vAlign w:val="center"/>
          </w:tcPr>
          <w:p>
            <w:pPr>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检测地点：</w:t>
            </w:r>
          </w:p>
        </w:tc>
        <w:tc>
          <w:tcPr>
            <w:tcW w:w="2268" w:type="dxa"/>
            <w:gridSpan w:val="5"/>
            <w:vMerge w:val="continue"/>
            <w:noWrap w:val="0"/>
            <w:tcMar>
              <w:top w:w="57" w:type="dxa"/>
              <w:left w:w="28" w:type="dxa"/>
              <w:bottom w:w="57" w:type="dxa"/>
              <w:right w:w="28" w:type="dxa"/>
            </w:tcMar>
          </w:tcPr>
          <w:p>
            <w:pPr>
              <w:widowControl w:val="0"/>
              <w:wordWrap/>
              <w:autoSpaceDE w:val="0"/>
              <w:autoSpaceDN w:val="0"/>
              <w:adjustRightInd w:val="0"/>
              <w:snapToGrid w:val="0"/>
              <w:spacing w:line="240" w:lineRule="auto"/>
              <w:ind w:firstLine="0" w:firstLineChars="0"/>
              <w:jc w:val="left"/>
              <w:rPr>
                <w:rFonts w:ascii="宋体" w:hAnsi="宋体" w:eastAsia="宋体" w:cs="Times New Roman"/>
                <w:color w:val="auto"/>
                <w:kern w:val="0"/>
                <w:sz w:val="21"/>
                <w:szCs w:val="21"/>
                <w:lang w:val="en-US" w:eastAsia="zh-CN" w:bidi="ar-SA"/>
              </w:rPr>
            </w:pPr>
          </w:p>
        </w:tc>
        <w:tc>
          <w:tcPr>
            <w:tcW w:w="3407" w:type="dxa"/>
            <w:gridSpan w:val="5"/>
            <w:vMerge w:val="continue"/>
            <w:noWrap w:val="0"/>
            <w:tcMar>
              <w:top w:w="57" w:type="dxa"/>
              <w:left w:w="28" w:type="dxa"/>
              <w:bottom w:w="57" w:type="dxa"/>
              <w:right w:w="28" w:type="dxa"/>
            </w:tcMar>
          </w:tcPr>
          <w:p>
            <w:pPr>
              <w:widowControl w:val="0"/>
              <w:wordWrap/>
              <w:autoSpaceDE w:val="0"/>
              <w:autoSpaceDN w:val="0"/>
              <w:adjustRightInd w:val="0"/>
              <w:snapToGrid w:val="0"/>
              <w:spacing w:line="240" w:lineRule="auto"/>
              <w:ind w:firstLine="0" w:firstLineChars="0"/>
              <w:jc w:val="left"/>
              <w:rPr>
                <w:rFonts w:ascii="宋体" w:hAnsi="宋体" w:eastAsia="宋体" w:cs="Times New Roman"/>
                <w:color w:val="auto"/>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9072" w:type="dxa"/>
            <w:gridSpan w:val="14"/>
            <w:noWrap w:val="0"/>
            <w:tcMar>
              <w:top w:w="57" w:type="dxa"/>
              <w:left w:w="28" w:type="dxa"/>
              <w:bottom w:w="57" w:type="dxa"/>
              <w:right w:w="28" w:type="dxa"/>
            </w:tcMar>
            <w:vAlign w:val="center"/>
          </w:tcPr>
          <w:p>
            <w:pPr>
              <w:spacing w:line="240" w:lineRule="auto"/>
              <w:rPr>
                <w:rFonts w:ascii="宋体" w:hAnsi="宋体" w:eastAsia="宋体" w:cs="Times New Roman"/>
                <w:color w:val="auto"/>
                <w:sz w:val="21"/>
                <w:szCs w:val="24"/>
              </w:rPr>
            </w:pPr>
            <w:r>
              <w:rPr>
                <w:rFonts w:hint="eastAsia" w:ascii="宋体" w:hAnsi="宋体" w:eastAsia="宋体" w:cs="Times New Roman"/>
                <w:color w:val="auto"/>
                <w:sz w:val="21"/>
                <w:szCs w:val="21"/>
              </w:rPr>
              <w:t>检测标准：□</w:t>
            </w:r>
            <w:r>
              <w:rPr>
                <w:rFonts w:hint="eastAsia" w:ascii="宋体" w:hAnsi="宋体" w:eastAsia="宋体" w:cs="Times New Roman"/>
                <w:color w:val="auto"/>
                <w:sz w:val="21"/>
                <w:szCs w:val="24"/>
              </w:rPr>
              <w:t>GB</w:t>
            </w:r>
            <w:r>
              <w:rPr>
                <w:rFonts w:ascii="宋体" w:hAnsi="宋体" w:eastAsia="宋体" w:cs="Times New Roman"/>
                <w:color w:val="auto"/>
                <w:sz w:val="21"/>
                <w:szCs w:val="24"/>
              </w:rPr>
              <w:t>/</w:t>
            </w:r>
            <w:r>
              <w:rPr>
                <w:rFonts w:hint="eastAsia" w:ascii="宋体" w:hAnsi="宋体" w:eastAsia="宋体" w:cs="Times New Roman"/>
                <w:color w:val="auto"/>
                <w:sz w:val="21"/>
                <w:szCs w:val="24"/>
              </w:rPr>
              <w:t>T</w:t>
            </w:r>
            <w:r>
              <w:rPr>
                <w:rFonts w:ascii="宋体" w:hAnsi="宋体" w:eastAsia="宋体" w:cs="Times New Roman"/>
                <w:color w:val="auto"/>
                <w:sz w:val="21"/>
                <w:szCs w:val="24"/>
              </w:rPr>
              <w:t xml:space="preserve"> </w:t>
            </w:r>
            <w:r>
              <w:rPr>
                <w:rFonts w:hint="eastAsia" w:ascii="宋体" w:hAnsi="宋体" w:eastAsia="宋体" w:cs="Times New Roman"/>
                <w:color w:val="auto"/>
                <w:sz w:val="21"/>
                <w:szCs w:val="24"/>
              </w:rPr>
              <w:t>18204.2-2014 公共场所卫生检验方法 第2部分：化学污染物</w:t>
            </w:r>
          </w:p>
          <w:p>
            <w:pPr>
              <w:spacing w:line="240" w:lineRule="auto"/>
              <w:ind w:firstLine="1050" w:firstLineChars="500"/>
              <w:rPr>
                <w:rFonts w:hint="eastAsia" w:ascii="宋体" w:hAnsi="宋体" w:eastAsia="宋体" w:cs="Times New Roman"/>
                <w:color w:val="auto"/>
                <w:sz w:val="21"/>
                <w:szCs w:val="24"/>
              </w:rPr>
            </w:pPr>
            <w:r>
              <w:rPr>
                <w:rFonts w:hint="eastAsia" w:ascii="宋体" w:hAnsi="宋体" w:eastAsia="宋体" w:cs="Times New Roman"/>
                <w:color w:val="auto"/>
                <w:sz w:val="21"/>
                <w:szCs w:val="21"/>
              </w:rPr>
              <w:t>□</w:t>
            </w:r>
            <w:r>
              <w:rPr>
                <w:rFonts w:hint="eastAsia" w:ascii="宋体" w:hAnsi="宋体" w:eastAsia="宋体" w:cs="Times New Roman"/>
                <w:color w:val="auto"/>
                <w:sz w:val="21"/>
                <w:szCs w:val="24"/>
              </w:rPr>
              <w:t>GB</w:t>
            </w:r>
            <w:r>
              <w:rPr>
                <w:rFonts w:ascii="宋体" w:hAnsi="宋体" w:eastAsia="宋体" w:cs="Times New Roman"/>
                <w:color w:val="auto"/>
                <w:sz w:val="21"/>
                <w:szCs w:val="24"/>
              </w:rPr>
              <w:t>/</w:t>
            </w:r>
            <w:r>
              <w:rPr>
                <w:rFonts w:hint="eastAsia" w:ascii="宋体" w:hAnsi="宋体" w:eastAsia="宋体" w:cs="Times New Roman"/>
                <w:color w:val="auto"/>
                <w:sz w:val="21"/>
                <w:szCs w:val="24"/>
              </w:rPr>
              <w:t>T 18883-2002 室内空气质量标准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1729"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检测设备名称</w:t>
            </w:r>
          </w:p>
        </w:tc>
        <w:tc>
          <w:tcPr>
            <w:tcW w:w="1739" w:type="dxa"/>
            <w:gridSpan w:val="2"/>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检测设备型号</w:t>
            </w:r>
          </w:p>
        </w:tc>
        <w:tc>
          <w:tcPr>
            <w:tcW w:w="1737"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检测设备编号</w:t>
            </w:r>
          </w:p>
        </w:tc>
        <w:tc>
          <w:tcPr>
            <w:tcW w:w="1739"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校准有效期</w:t>
            </w:r>
          </w:p>
        </w:tc>
        <w:tc>
          <w:tcPr>
            <w:tcW w:w="2128"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设备使用前/后状态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172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2"/>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7"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2128"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172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2"/>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7"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2128"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序号</w:t>
            </w:r>
          </w:p>
        </w:tc>
        <w:tc>
          <w:tcPr>
            <w:tcW w:w="2835" w:type="dxa"/>
            <w:gridSpan w:val="3"/>
            <w:tcBorders>
              <w:left w:val="single" w:color="auto" w:sz="4" w:space="0"/>
              <w:righ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测试地点</w:t>
            </w:r>
          </w:p>
        </w:tc>
        <w:tc>
          <w:tcPr>
            <w:tcW w:w="1132" w:type="dxa"/>
            <w:gridSpan w:val="2"/>
            <w:tcBorders>
              <w:left w:val="single" w:color="auto" w:sz="4" w:space="0"/>
              <w:right w:val="double" w:color="auto" w:sz="4" w:space="0"/>
            </w:tcBorders>
            <w:noWrap w:val="0"/>
            <w:vAlign w:val="center"/>
          </w:tcPr>
          <w:p>
            <w:pPr>
              <w:spacing w:line="240" w:lineRule="auto"/>
              <w:jc w:val="center"/>
              <w:rPr>
                <w:rFonts w:hint="eastAsia" w:ascii="宋体" w:hAnsi="宋体" w:eastAsia="宋体" w:cs="仿宋"/>
                <w:bCs/>
                <w:color w:val="auto"/>
                <w:sz w:val="21"/>
                <w:szCs w:val="21"/>
              </w:rPr>
            </w:pPr>
            <w:r>
              <w:rPr>
                <w:rFonts w:hint="eastAsia" w:ascii="宋体" w:hAnsi="宋体" w:eastAsia="宋体" w:cs="仿宋"/>
                <w:bCs/>
                <w:color w:val="auto"/>
                <w:sz w:val="21"/>
                <w:szCs w:val="21"/>
              </w:rPr>
              <w:t>甲醛浓度</w:t>
            </w:r>
          </w:p>
          <w:p>
            <w:pPr>
              <w:spacing w:line="240" w:lineRule="auto"/>
              <w:jc w:val="center"/>
              <w:rPr>
                <w:rFonts w:hint="eastAsia" w:ascii="宋体" w:hAnsi="宋体" w:eastAsia="宋体" w:cs="Times New Roman"/>
                <w:color w:val="auto"/>
                <w:sz w:val="21"/>
                <w:szCs w:val="21"/>
              </w:rPr>
            </w:pPr>
            <w:r>
              <w:rPr>
                <w:rFonts w:hint="eastAsia" w:ascii="宋体" w:hAnsi="宋体" w:eastAsia="宋体" w:cs="仿宋"/>
                <w:bCs/>
                <w:color w:val="auto"/>
                <w:sz w:val="21"/>
                <w:szCs w:val="21"/>
              </w:rPr>
              <w:t>（</w:t>
            </w:r>
            <w:r>
              <w:rPr>
                <w:rFonts w:ascii="宋体" w:hAnsi="宋体" w:eastAsia="宋体" w:cs="仿宋"/>
                <w:bCs/>
                <w:color w:val="auto"/>
                <w:sz w:val="21"/>
                <w:szCs w:val="21"/>
              </w:rPr>
              <w:t>mg/m</w:t>
            </w:r>
            <w:r>
              <w:rPr>
                <w:rFonts w:ascii="宋体" w:hAnsi="宋体" w:eastAsia="宋体" w:cs="仿宋"/>
                <w:bCs/>
                <w:color w:val="auto"/>
                <w:sz w:val="21"/>
                <w:szCs w:val="21"/>
                <w:vertAlign w:val="superscript"/>
              </w:rPr>
              <w:t>3</w:t>
            </w:r>
            <w:r>
              <w:rPr>
                <w:rFonts w:hint="eastAsia" w:ascii="宋体" w:hAnsi="宋体" w:eastAsia="宋体" w:cs="仿宋"/>
                <w:bCs/>
                <w:color w:val="auto"/>
                <w:sz w:val="21"/>
                <w:szCs w:val="21"/>
              </w:rPr>
              <w:t>）</w:t>
            </w:r>
          </w:p>
        </w:tc>
        <w:tc>
          <w:tcPr>
            <w:tcW w:w="569" w:type="dxa"/>
            <w:tcBorders>
              <w:left w:val="double" w:color="auto" w:sz="4" w:space="0"/>
              <w:righ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序号</w:t>
            </w:r>
          </w:p>
        </w:tc>
        <w:tc>
          <w:tcPr>
            <w:tcW w:w="2835" w:type="dxa"/>
            <w:gridSpan w:val="6"/>
            <w:tcBorders>
              <w:lef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测试地点</w:t>
            </w:r>
          </w:p>
        </w:tc>
        <w:tc>
          <w:tcPr>
            <w:tcW w:w="1133" w:type="dxa"/>
            <w:tcBorders>
              <w:left w:val="single" w:color="auto" w:sz="4" w:space="0"/>
            </w:tcBorders>
            <w:noWrap w:val="0"/>
            <w:vAlign w:val="center"/>
          </w:tcPr>
          <w:p>
            <w:pPr>
              <w:spacing w:line="240" w:lineRule="auto"/>
              <w:jc w:val="center"/>
              <w:rPr>
                <w:rFonts w:hint="eastAsia" w:ascii="宋体" w:hAnsi="宋体" w:eastAsia="宋体" w:cs="仿宋"/>
                <w:bCs/>
                <w:color w:val="auto"/>
                <w:sz w:val="21"/>
                <w:szCs w:val="21"/>
              </w:rPr>
            </w:pPr>
            <w:r>
              <w:rPr>
                <w:rFonts w:hint="eastAsia" w:ascii="宋体" w:hAnsi="宋体" w:eastAsia="宋体" w:cs="仿宋"/>
                <w:bCs/>
                <w:color w:val="auto"/>
                <w:sz w:val="21"/>
                <w:szCs w:val="21"/>
              </w:rPr>
              <w:t>甲醛浓度</w:t>
            </w:r>
          </w:p>
          <w:p>
            <w:pPr>
              <w:spacing w:line="240" w:lineRule="auto"/>
              <w:jc w:val="center"/>
              <w:rPr>
                <w:rFonts w:hint="eastAsia" w:ascii="宋体" w:hAnsi="宋体" w:eastAsia="宋体" w:cs="Times New Roman"/>
                <w:color w:val="auto"/>
                <w:sz w:val="21"/>
                <w:szCs w:val="21"/>
              </w:rPr>
            </w:pPr>
            <w:r>
              <w:rPr>
                <w:rFonts w:hint="eastAsia" w:ascii="宋体" w:hAnsi="宋体" w:eastAsia="宋体" w:cs="仿宋"/>
                <w:bCs/>
                <w:color w:val="auto"/>
                <w:sz w:val="21"/>
                <w:szCs w:val="21"/>
              </w:rPr>
              <w:t>（</w:t>
            </w:r>
            <w:r>
              <w:rPr>
                <w:rFonts w:ascii="宋体" w:hAnsi="宋体" w:eastAsia="宋体" w:cs="仿宋"/>
                <w:bCs/>
                <w:color w:val="auto"/>
                <w:sz w:val="21"/>
                <w:szCs w:val="21"/>
              </w:rPr>
              <w:t>mg/m</w:t>
            </w:r>
            <w:r>
              <w:rPr>
                <w:rFonts w:ascii="宋体" w:hAnsi="宋体" w:eastAsia="宋体" w:cs="仿宋"/>
                <w:bCs/>
                <w:color w:val="auto"/>
                <w:sz w:val="21"/>
                <w:szCs w:val="21"/>
                <w:vertAlign w:val="superscript"/>
              </w:rPr>
              <w:t>3</w:t>
            </w:r>
            <w:r>
              <w:rPr>
                <w:rFonts w:hint="eastAsia" w:ascii="宋体" w:hAnsi="宋体" w:eastAsia="宋体" w:cs="仿宋"/>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510" w:hRule="atLeast"/>
          <w:jc w:val="center"/>
        </w:trPr>
        <w:tc>
          <w:tcPr>
            <w:tcW w:w="988" w:type="dxa"/>
            <w:gridSpan w:val="2"/>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bidi="ar-SA"/>
              </w:rPr>
              <w:t>检测人员</w:t>
            </w:r>
          </w:p>
        </w:tc>
        <w:tc>
          <w:tcPr>
            <w:tcW w:w="5059" w:type="dxa"/>
            <w:gridSpan w:val="8"/>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ascii="宋体" w:hAnsi="宋体" w:eastAsia="宋体" w:cs="Times New Roman"/>
                <w:color w:val="auto"/>
                <w:kern w:val="0"/>
                <w:sz w:val="21"/>
                <w:szCs w:val="21"/>
                <w:lang w:val="en-US" w:eastAsia="zh-CN" w:bidi="ar-SA"/>
              </w:rPr>
            </w:pPr>
          </w:p>
        </w:tc>
        <w:tc>
          <w:tcPr>
            <w:tcW w:w="1183" w:type="dxa"/>
            <w:gridSpan w:val="2"/>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bidi="ar-SA"/>
              </w:rPr>
              <w:t>校核人员</w:t>
            </w:r>
          </w:p>
        </w:tc>
        <w:tc>
          <w:tcPr>
            <w:tcW w:w="1842" w:type="dxa"/>
            <w:gridSpan w:val="2"/>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hint="eastAsia" w:ascii="宋体" w:hAnsi="宋体" w:eastAsia="宋体" w:cs="Times New Roman"/>
                <w:color w:val="auto"/>
                <w:kern w:val="0"/>
                <w:sz w:val="21"/>
                <w:szCs w:val="21"/>
                <w:lang w:val="en-US" w:eastAsia="zh-CN" w:bidi="ar-SA"/>
              </w:rPr>
            </w:pPr>
          </w:p>
        </w:tc>
      </w:tr>
    </w:tbl>
    <w:p>
      <w:pPr>
        <w:spacing w:after="120" w:afterLines="50" w:line="240" w:lineRule="auto"/>
        <w:ind w:right="-685" w:rightChars="-326"/>
        <w:jc w:val="center"/>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br w:type="page"/>
      </w:r>
      <w:r>
        <w:rPr>
          <w:rFonts w:hint="eastAsia" w:ascii="宋体" w:hAnsi="宋体" w:eastAsia="宋体" w:cs="Times New Roman"/>
          <w:b/>
          <w:bCs/>
          <w:color w:val="auto"/>
          <w:sz w:val="24"/>
          <w:szCs w:val="24"/>
        </w:rPr>
        <w:t>TVOC监测原始记录</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28" w:type="dxa"/>
          <w:bottom w:w="45" w:type="dxa"/>
          <w:right w:w="28" w:type="dxa"/>
        </w:tblCellMar>
      </w:tblPr>
      <w:tblGrid>
        <w:gridCol w:w="568"/>
        <w:gridCol w:w="420"/>
        <w:gridCol w:w="741"/>
        <w:gridCol w:w="1668"/>
        <w:gridCol w:w="71"/>
        <w:gridCol w:w="1067"/>
        <w:gridCol w:w="569"/>
        <w:gridCol w:w="101"/>
        <w:gridCol w:w="460"/>
        <w:gridCol w:w="382"/>
        <w:gridCol w:w="897"/>
        <w:gridCol w:w="286"/>
        <w:gridCol w:w="709"/>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65" w:type="dxa"/>
            <w:gridSpan w:val="9"/>
            <w:noWrap w:val="0"/>
            <w:tcMar>
              <w:top w:w="57" w:type="dxa"/>
              <w:left w:w="28" w:type="dxa"/>
              <w:bottom w:w="57" w:type="dxa"/>
              <w:right w:w="28" w:type="dxa"/>
            </w:tcMar>
            <w:vAlign w:val="center"/>
          </w:tcPr>
          <w:p>
            <w:pPr>
              <w:widowControl/>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委托单位：</w:t>
            </w:r>
          </w:p>
          <w:p>
            <w:pPr>
              <w:widowControl/>
              <w:spacing w:line="240" w:lineRule="auto"/>
              <w:textAlignment w:val="bottom"/>
              <w:rPr>
                <w:rFonts w:ascii="宋体" w:hAnsi="宋体" w:eastAsia="宋体" w:cs="Times New Roman"/>
                <w:color w:val="auto"/>
                <w:sz w:val="21"/>
                <w:szCs w:val="21"/>
              </w:rPr>
            </w:pPr>
          </w:p>
        </w:tc>
        <w:tc>
          <w:tcPr>
            <w:tcW w:w="3407" w:type="dxa"/>
            <w:gridSpan w:val="5"/>
            <w:noWrap w:val="0"/>
            <w:tcMar>
              <w:top w:w="57" w:type="dxa"/>
              <w:left w:w="28" w:type="dxa"/>
              <w:bottom w:w="57" w:type="dxa"/>
              <w:right w:w="28" w:type="dxa"/>
            </w:tcMar>
            <w:vAlign w:val="center"/>
          </w:tcPr>
          <w:p>
            <w:pPr>
              <w:widowControl/>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记录编号：原始      第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3397" w:type="dxa"/>
            <w:gridSpan w:val="4"/>
            <w:noWrap w:val="0"/>
            <w:tcMar>
              <w:top w:w="57" w:type="dxa"/>
              <w:left w:w="28" w:type="dxa"/>
              <w:bottom w:w="57" w:type="dxa"/>
              <w:right w:w="28" w:type="dxa"/>
            </w:tcMar>
            <w:vAlign w:val="center"/>
          </w:tcPr>
          <w:p>
            <w:pPr>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检测日期：</w:t>
            </w:r>
          </w:p>
        </w:tc>
        <w:tc>
          <w:tcPr>
            <w:tcW w:w="2268" w:type="dxa"/>
            <w:gridSpan w:val="5"/>
            <w:vMerge w:val="restart"/>
            <w:noWrap w:val="0"/>
            <w:tcMar>
              <w:top w:w="57" w:type="dxa"/>
              <w:left w:w="28" w:type="dxa"/>
              <w:bottom w:w="57" w:type="dxa"/>
              <w:right w:w="28" w:type="dxa"/>
            </w:tcMar>
          </w:tcPr>
          <w:p>
            <w:pPr>
              <w:widowControl w:val="0"/>
              <w:ind w:firstLine="0" w:firstLineChars="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天气状况：</w:t>
            </w:r>
          </w:p>
        </w:tc>
        <w:tc>
          <w:tcPr>
            <w:tcW w:w="3407" w:type="dxa"/>
            <w:gridSpan w:val="5"/>
            <w:vMerge w:val="restart"/>
            <w:noWrap w:val="0"/>
            <w:tcMar>
              <w:top w:w="57" w:type="dxa"/>
              <w:left w:w="28" w:type="dxa"/>
              <w:bottom w:w="57" w:type="dxa"/>
              <w:right w:w="28" w:type="dxa"/>
            </w:tcMar>
          </w:tcPr>
          <w:p>
            <w:pPr>
              <w:widowControl/>
              <w:spacing w:after="120" w:afterLines="50" w:line="240" w:lineRule="auto"/>
              <w:jc w:val="left"/>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环境条件：温度            ℃</w:t>
            </w:r>
          </w:p>
          <w:p>
            <w:pPr>
              <w:widowControl/>
              <w:spacing w:line="240" w:lineRule="auto"/>
              <w:ind w:firstLine="1050" w:firstLineChars="500"/>
              <w:jc w:val="left"/>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湿度(RH)        </w:t>
            </w:r>
            <w:r>
              <w:rPr>
                <w:rFonts w:ascii="宋体" w:hAnsi="宋体" w:eastAsia="宋体" w:cs="Times New Roman"/>
                <w:color w:val="auto"/>
                <w:sz w:val="21"/>
                <w:szCs w:val="21"/>
              </w:rPr>
              <w:sym w:font="Symbol" w:char="F025"/>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32" w:hRule="atLeast"/>
          <w:jc w:val="center"/>
        </w:trPr>
        <w:tc>
          <w:tcPr>
            <w:tcW w:w="3397" w:type="dxa"/>
            <w:gridSpan w:val="4"/>
            <w:noWrap w:val="0"/>
            <w:tcMar>
              <w:top w:w="57" w:type="dxa"/>
              <w:left w:w="28" w:type="dxa"/>
              <w:bottom w:w="57" w:type="dxa"/>
              <w:right w:w="28" w:type="dxa"/>
            </w:tcMar>
            <w:vAlign w:val="center"/>
          </w:tcPr>
          <w:p>
            <w:pPr>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检测地点：</w:t>
            </w:r>
          </w:p>
        </w:tc>
        <w:tc>
          <w:tcPr>
            <w:tcW w:w="2268" w:type="dxa"/>
            <w:gridSpan w:val="5"/>
            <w:vMerge w:val="continue"/>
            <w:noWrap w:val="0"/>
            <w:tcMar>
              <w:top w:w="57" w:type="dxa"/>
              <w:left w:w="28" w:type="dxa"/>
              <w:bottom w:w="57" w:type="dxa"/>
              <w:right w:w="28" w:type="dxa"/>
            </w:tcMar>
          </w:tcPr>
          <w:p>
            <w:pPr>
              <w:widowControl w:val="0"/>
              <w:wordWrap/>
              <w:autoSpaceDE w:val="0"/>
              <w:autoSpaceDN w:val="0"/>
              <w:adjustRightInd w:val="0"/>
              <w:snapToGrid w:val="0"/>
              <w:spacing w:line="240" w:lineRule="auto"/>
              <w:ind w:firstLine="0" w:firstLineChars="0"/>
              <w:jc w:val="left"/>
              <w:rPr>
                <w:rFonts w:ascii="宋体" w:hAnsi="宋体" w:eastAsia="宋体" w:cs="Times New Roman"/>
                <w:color w:val="auto"/>
                <w:kern w:val="0"/>
                <w:sz w:val="21"/>
                <w:szCs w:val="21"/>
                <w:lang w:val="en-US" w:eastAsia="zh-CN" w:bidi="ar-SA"/>
              </w:rPr>
            </w:pPr>
          </w:p>
        </w:tc>
        <w:tc>
          <w:tcPr>
            <w:tcW w:w="3407" w:type="dxa"/>
            <w:gridSpan w:val="5"/>
            <w:vMerge w:val="continue"/>
            <w:noWrap w:val="0"/>
            <w:tcMar>
              <w:top w:w="57" w:type="dxa"/>
              <w:left w:w="28" w:type="dxa"/>
              <w:bottom w:w="57" w:type="dxa"/>
              <w:right w:w="28" w:type="dxa"/>
            </w:tcMar>
          </w:tcPr>
          <w:p>
            <w:pPr>
              <w:widowControl w:val="0"/>
              <w:wordWrap/>
              <w:autoSpaceDE w:val="0"/>
              <w:autoSpaceDN w:val="0"/>
              <w:adjustRightInd w:val="0"/>
              <w:snapToGrid w:val="0"/>
              <w:spacing w:line="240" w:lineRule="auto"/>
              <w:ind w:firstLine="0" w:firstLineChars="0"/>
              <w:jc w:val="left"/>
              <w:rPr>
                <w:rFonts w:ascii="宋体" w:hAnsi="宋体" w:eastAsia="宋体" w:cs="Times New Roman"/>
                <w:color w:val="auto"/>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9072" w:type="dxa"/>
            <w:gridSpan w:val="14"/>
            <w:noWrap w:val="0"/>
            <w:tcMar>
              <w:top w:w="57" w:type="dxa"/>
              <w:left w:w="28" w:type="dxa"/>
              <w:bottom w:w="57" w:type="dxa"/>
              <w:right w:w="28" w:type="dxa"/>
            </w:tcMar>
            <w:vAlign w:val="center"/>
          </w:tcPr>
          <w:p>
            <w:pPr>
              <w:spacing w:line="24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rPr>
              <w:t>检测标准：</w:t>
            </w:r>
            <w:r>
              <w:rPr>
                <w:rFonts w:hint="eastAsia" w:ascii="宋体" w:hAnsi="宋体" w:eastAsia="宋体" w:cs="Times New Roman"/>
                <w:color w:val="auto"/>
                <w:sz w:val="21"/>
                <w:szCs w:val="21"/>
                <w:lang w:eastAsia="zh-CN"/>
              </w:rPr>
              <w:t>□</w:t>
            </w:r>
            <w:r>
              <w:rPr>
                <w:rFonts w:hint="eastAsia" w:ascii="宋体" w:hAnsi="宋体" w:eastAsia="宋体" w:cs="Times New Roman"/>
                <w:color w:val="auto"/>
                <w:sz w:val="21"/>
                <w:szCs w:val="21"/>
              </w:rPr>
              <w:t>GB</w:t>
            </w:r>
            <w:r>
              <w:rPr>
                <w:rFonts w:hint="eastAsia" w:ascii="宋体" w:hAnsi="宋体" w:eastAsia="宋体" w:cs="Times New Roman"/>
                <w:color w:val="auto"/>
                <w:sz w:val="21"/>
                <w:szCs w:val="21"/>
                <w:lang w:val="en-US" w:eastAsia="zh-CN"/>
              </w:rPr>
              <w:t>/</w:t>
            </w:r>
            <w:r>
              <w:rPr>
                <w:rFonts w:hint="eastAsia" w:ascii="宋体" w:hAnsi="宋体" w:eastAsia="宋体" w:cs="Times New Roman"/>
                <w:color w:val="auto"/>
                <w:sz w:val="21"/>
                <w:szCs w:val="21"/>
              </w:rPr>
              <w:t>T</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18204.2-2014公共场所卫生检验方法第2部分：化学污染物</w:t>
            </w:r>
          </w:p>
          <w:p>
            <w:pPr>
              <w:spacing w:line="240" w:lineRule="auto"/>
              <w:ind w:firstLine="1050" w:firstLineChars="500"/>
              <w:rPr>
                <w:rFonts w:hint="eastAsia" w:ascii="宋体" w:hAnsi="宋体" w:eastAsia="宋体" w:cs="Times New Roman"/>
                <w:color w:val="auto"/>
                <w:sz w:val="21"/>
                <w:szCs w:val="24"/>
              </w:rPr>
            </w:pPr>
            <w:r>
              <w:rPr>
                <w:rFonts w:hint="eastAsia" w:ascii="宋体" w:hAnsi="宋体" w:eastAsia="宋体" w:cs="Times New Roman"/>
                <w:color w:val="auto"/>
                <w:sz w:val="21"/>
                <w:szCs w:val="21"/>
                <w:lang w:eastAsia="zh-CN"/>
              </w:rPr>
              <w:t>□</w:t>
            </w:r>
            <w:r>
              <w:rPr>
                <w:rFonts w:hint="eastAsia" w:ascii="宋体" w:hAnsi="宋体" w:eastAsia="宋体" w:cs="Times New Roman"/>
                <w:color w:val="auto"/>
                <w:sz w:val="21"/>
                <w:szCs w:val="24"/>
              </w:rPr>
              <w:t>GB</w:t>
            </w:r>
            <w:r>
              <w:rPr>
                <w:rFonts w:ascii="宋体" w:hAnsi="宋体" w:eastAsia="宋体" w:cs="Times New Roman"/>
                <w:color w:val="auto"/>
                <w:sz w:val="21"/>
                <w:szCs w:val="24"/>
              </w:rPr>
              <w:t>/</w:t>
            </w:r>
            <w:r>
              <w:rPr>
                <w:rFonts w:hint="eastAsia" w:ascii="宋体" w:hAnsi="宋体" w:eastAsia="宋体" w:cs="Times New Roman"/>
                <w:color w:val="auto"/>
                <w:sz w:val="21"/>
                <w:szCs w:val="24"/>
              </w:rPr>
              <w:t xml:space="preserve">T 18883-2002 室内空气质量标准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1729"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检测设备名称</w:t>
            </w:r>
          </w:p>
        </w:tc>
        <w:tc>
          <w:tcPr>
            <w:tcW w:w="1739" w:type="dxa"/>
            <w:gridSpan w:val="2"/>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检测设备型号</w:t>
            </w:r>
          </w:p>
        </w:tc>
        <w:tc>
          <w:tcPr>
            <w:tcW w:w="1737"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检测设备编号</w:t>
            </w:r>
          </w:p>
        </w:tc>
        <w:tc>
          <w:tcPr>
            <w:tcW w:w="1739"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校准有效期</w:t>
            </w:r>
          </w:p>
        </w:tc>
        <w:tc>
          <w:tcPr>
            <w:tcW w:w="2128"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设备使用前/后状态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172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2"/>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7"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2128"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172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2"/>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7"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2128"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序号</w:t>
            </w:r>
          </w:p>
        </w:tc>
        <w:tc>
          <w:tcPr>
            <w:tcW w:w="2835" w:type="dxa"/>
            <w:gridSpan w:val="3"/>
            <w:tcBorders>
              <w:left w:val="single" w:color="auto" w:sz="4" w:space="0"/>
              <w:righ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测试地点</w:t>
            </w:r>
          </w:p>
        </w:tc>
        <w:tc>
          <w:tcPr>
            <w:tcW w:w="1132" w:type="dxa"/>
            <w:gridSpan w:val="2"/>
            <w:tcBorders>
              <w:left w:val="single" w:color="auto" w:sz="4" w:space="0"/>
              <w:right w:val="double" w:color="auto" w:sz="4" w:space="0"/>
            </w:tcBorders>
            <w:noWrap w:val="0"/>
            <w:vAlign w:val="center"/>
          </w:tcPr>
          <w:p>
            <w:pPr>
              <w:spacing w:line="240" w:lineRule="auto"/>
              <w:jc w:val="center"/>
              <w:rPr>
                <w:rFonts w:hint="eastAsia" w:ascii="宋体" w:hAnsi="宋体" w:eastAsia="宋体" w:cs="仿宋"/>
                <w:bCs/>
                <w:color w:val="auto"/>
                <w:sz w:val="21"/>
                <w:szCs w:val="21"/>
              </w:rPr>
            </w:pPr>
            <w:r>
              <w:rPr>
                <w:rFonts w:hint="eastAsia" w:ascii="宋体" w:hAnsi="宋体" w:eastAsia="宋体" w:cs="仿宋"/>
                <w:bCs/>
                <w:color w:val="auto"/>
                <w:sz w:val="21"/>
                <w:szCs w:val="21"/>
              </w:rPr>
              <w:t>TVOC浓度</w:t>
            </w:r>
          </w:p>
          <w:p>
            <w:pPr>
              <w:spacing w:line="240" w:lineRule="auto"/>
              <w:jc w:val="center"/>
              <w:rPr>
                <w:rFonts w:hint="eastAsia" w:ascii="宋体" w:hAnsi="宋体" w:eastAsia="宋体" w:cs="Times New Roman"/>
                <w:color w:val="auto"/>
                <w:sz w:val="21"/>
                <w:szCs w:val="21"/>
              </w:rPr>
            </w:pPr>
            <w:r>
              <w:rPr>
                <w:rFonts w:hint="eastAsia" w:ascii="宋体" w:hAnsi="宋体" w:eastAsia="宋体" w:cs="仿宋"/>
                <w:bCs/>
                <w:color w:val="auto"/>
                <w:sz w:val="21"/>
                <w:szCs w:val="21"/>
              </w:rPr>
              <w:t>（</w:t>
            </w:r>
            <w:r>
              <w:rPr>
                <w:rFonts w:ascii="宋体" w:hAnsi="宋体" w:eastAsia="宋体" w:cs="仿宋"/>
                <w:bCs/>
                <w:color w:val="auto"/>
                <w:sz w:val="21"/>
                <w:szCs w:val="21"/>
              </w:rPr>
              <w:t>mg/m</w:t>
            </w:r>
            <w:r>
              <w:rPr>
                <w:rFonts w:ascii="宋体" w:hAnsi="宋体" w:eastAsia="宋体" w:cs="仿宋"/>
                <w:bCs/>
                <w:color w:val="auto"/>
                <w:sz w:val="21"/>
                <w:szCs w:val="21"/>
                <w:vertAlign w:val="superscript"/>
              </w:rPr>
              <w:t>3</w:t>
            </w:r>
            <w:r>
              <w:rPr>
                <w:rFonts w:hint="eastAsia" w:ascii="宋体" w:hAnsi="宋体" w:eastAsia="宋体" w:cs="仿宋"/>
                <w:bCs/>
                <w:color w:val="auto"/>
                <w:sz w:val="21"/>
                <w:szCs w:val="21"/>
              </w:rPr>
              <w:t>）</w:t>
            </w:r>
          </w:p>
        </w:tc>
        <w:tc>
          <w:tcPr>
            <w:tcW w:w="569" w:type="dxa"/>
            <w:tcBorders>
              <w:left w:val="double" w:color="auto" w:sz="4" w:space="0"/>
              <w:righ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序号</w:t>
            </w:r>
          </w:p>
        </w:tc>
        <w:tc>
          <w:tcPr>
            <w:tcW w:w="2835" w:type="dxa"/>
            <w:gridSpan w:val="6"/>
            <w:tcBorders>
              <w:lef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测试地点</w:t>
            </w:r>
          </w:p>
        </w:tc>
        <w:tc>
          <w:tcPr>
            <w:tcW w:w="1133" w:type="dxa"/>
            <w:tcBorders>
              <w:left w:val="single" w:color="auto" w:sz="4" w:space="0"/>
            </w:tcBorders>
            <w:noWrap w:val="0"/>
            <w:vAlign w:val="center"/>
          </w:tcPr>
          <w:p>
            <w:pPr>
              <w:spacing w:line="240" w:lineRule="auto"/>
              <w:jc w:val="center"/>
              <w:rPr>
                <w:rFonts w:hint="eastAsia" w:ascii="宋体" w:hAnsi="宋体" w:eastAsia="宋体" w:cs="仿宋"/>
                <w:bCs/>
                <w:color w:val="auto"/>
                <w:sz w:val="21"/>
                <w:szCs w:val="21"/>
              </w:rPr>
            </w:pPr>
            <w:r>
              <w:rPr>
                <w:rFonts w:hint="eastAsia" w:ascii="宋体" w:hAnsi="宋体" w:eastAsia="宋体" w:cs="仿宋"/>
                <w:bCs/>
                <w:color w:val="auto"/>
                <w:sz w:val="21"/>
                <w:szCs w:val="21"/>
              </w:rPr>
              <w:t>TVOC浓度</w:t>
            </w:r>
          </w:p>
          <w:p>
            <w:pPr>
              <w:spacing w:line="240" w:lineRule="auto"/>
              <w:jc w:val="center"/>
              <w:rPr>
                <w:rFonts w:hint="eastAsia" w:ascii="宋体" w:hAnsi="宋体" w:eastAsia="宋体" w:cs="Times New Roman"/>
                <w:color w:val="auto"/>
                <w:sz w:val="21"/>
                <w:szCs w:val="21"/>
              </w:rPr>
            </w:pPr>
            <w:r>
              <w:rPr>
                <w:rFonts w:hint="eastAsia" w:ascii="宋体" w:hAnsi="宋体" w:eastAsia="宋体" w:cs="仿宋"/>
                <w:bCs/>
                <w:color w:val="auto"/>
                <w:sz w:val="21"/>
                <w:szCs w:val="21"/>
              </w:rPr>
              <w:t>（</w:t>
            </w:r>
            <w:r>
              <w:rPr>
                <w:rFonts w:ascii="宋体" w:hAnsi="宋体" w:eastAsia="宋体" w:cs="仿宋"/>
                <w:bCs/>
                <w:color w:val="auto"/>
                <w:sz w:val="21"/>
                <w:szCs w:val="21"/>
              </w:rPr>
              <w:t>mg/m</w:t>
            </w:r>
            <w:r>
              <w:rPr>
                <w:rFonts w:ascii="宋体" w:hAnsi="宋体" w:eastAsia="宋体" w:cs="仿宋"/>
                <w:bCs/>
                <w:color w:val="auto"/>
                <w:sz w:val="21"/>
                <w:szCs w:val="21"/>
                <w:vertAlign w:val="superscript"/>
              </w:rPr>
              <w:t>3</w:t>
            </w:r>
            <w:r>
              <w:rPr>
                <w:rFonts w:hint="eastAsia" w:ascii="宋体" w:hAnsi="宋体" w:eastAsia="宋体" w:cs="仿宋"/>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510" w:hRule="atLeast"/>
          <w:jc w:val="center"/>
        </w:trPr>
        <w:tc>
          <w:tcPr>
            <w:tcW w:w="988" w:type="dxa"/>
            <w:gridSpan w:val="2"/>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bidi="ar-SA"/>
              </w:rPr>
              <w:t>检测人员</w:t>
            </w:r>
          </w:p>
        </w:tc>
        <w:tc>
          <w:tcPr>
            <w:tcW w:w="5059" w:type="dxa"/>
            <w:gridSpan w:val="8"/>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ascii="宋体" w:hAnsi="宋体" w:eastAsia="宋体" w:cs="Times New Roman"/>
                <w:color w:val="auto"/>
                <w:kern w:val="0"/>
                <w:sz w:val="21"/>
                <w:szCs w:val="21"/>
                <w:lang w:val="en-US" w:eastAsia="zh-CN" w:bidi="ar-SA"/>
              </w:rPr>
            </w:pPr>
          </w:p>
        </w:tc>
        <w:tc>
          <w:tcPr>
            <w:tcW w:w="1183" w:type="dxa"/>
            <w:gridSpan w:val="2"/>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bidi="ar-SA"/>
              </w:rPr>
              <w:t>校核人员</w:t>
            </w:r>
          </w:p>
        </w:tc>
        <w:tc>
          <w:tcPr>
            <w:tcW w:w="1842" w:type="dxa"/>
            <w:gridSpan w:val="2"/>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hint="eastAsia" w:ascii="宋体" w:hAnsi="宋体" w:eastAsia="宋体" w:cs="Times New Roman"/>
                <w:color w:val="auto"/>
                <w:kern w:val="0"/>
                <w:sz w:val="21"/>
                <w:szCs w:val="21"/>
                <w:lang w:val="en-US" w:eastAsia="zh-CN" w:bidi="ar-SA"/>
              </w:rPr>
            </w:pPr>
          </w:p>
        </w:tc>
      </w:tr>
    </w:tbl>
    <w:p>
      <w:pPr>
        <w:keepNext w:val="0"/>
        <w:keepLines w:val="0"/>
        <w:pageBreakBefore w:val="0"/>
        <w:widowControl w:val="0"/>
        <w:shd w:val="clear" w:color="auto" w:fill="auto"/>
        <w:kinsoku/>
        <w:wordWrap/>
        <w:overflowPunct/>
        <w:topLinePunct w:val="0"/>
        <w:autoSpaceDE/>
        <w:autoSpaceDN/>
        <w:bidi w:val="0"/>
        <w:adjustRightInd/>
        <w:snapToGrid/>
        <w:spacing w:line="240" w:lineRule="auto"/>
        <w:textAlignment w:val="auto"/>
        <w:rPr>
          <w:rFonts w:hint="default" w:ascii="Times New Roman" w:hAnsi="Times New Roman" w:cs="Times New Roman"/>
          <w:b w:val="0"/>
          <w:bCs/>
          <w:color w:val="auto"/>
          <w:sz w:val="24"/>
          <w:szCs w:val="24"/>
          <w:highlight w:val="none"/>
          <w:lang w:val="en-US" w:eastAsia="zh-CN"/>
        </w:rPr>
      </w:pPr>
    </w:p>
    <w:p>
      <w:pPr>
        <w:keepNext w:val="0"/>
        <w:keepLines w:val="0"/>
        <w:pageBreakBefore w:val="0"/>
        <w:widowControl w:val="0"/>
        <w:shd w:val="clear" w:color="auto" w:fill="auto"/>
        <w:kinsoku/>
        <w:wordWrap/>
        <w:overflowPunct/>
        <w:topLinePunct w:val="0"/>
        <w:autoSpaceDE/>
        <w:autoSpaceDN/>
        <w:bidi w:val="0"/>
        <w:adjustRightInd/>
        <w:snapToGrid/>
        <w:spacing w:line="240" w:lineRule="auto"/>
        <w:textAlignment w:val="auto"/>
        <w:rPr>
          <w:rFonts w:hint="default" w:ascii="Times New Roman" w:hAnsi="Times New Roman" w:cs="Times New Roman"/>
          <w:b w:val="0"/>
          <w:bCs/>
          <w:color w:val="auto"/>
          <w:sz w:val="24"/>
          <w:szCs w:val="24"/>
          <w:highlight w:val="none"/>
          <w:lang w:val="en-US" w:eastAsia="zh-CN"/>
        </w:rPr>
      </w:pPr>
    </w:p>
    <w:p>
      <w:pPr>
        <w:keepNext w:val="0"/>
        <w:keepLines w:val="0"/>
        <w:pageBreakBefore w:val="0"/>
        <w:widowControl w:val="0"/>
        <w:shd w:val="clear" w:color="auto" w:fill="auto"/>
        <w:kinsoku/>
        <w:wordWrap/>
        <w:overflowPunct/>
        <w:topLinePunct w:val="0"/>
        <w:autoSpaceDE/>
        <w:autoSpaceDN/>
        <w:bidi w:val="0"/>
        <w:adjustRightInd/>
        <w:snapToGrid/>
        <w:spacing w:line="240" w:lineRule="auto"/>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w:t>
      </w:r>
    </w:p>
    <w:p>
      <w:pPr>
        <w:spacing w:line="240" w:lineRule="auto"/>
        <w:ind w:right="-685" w:rightChars="-326"/>
        <w:jc w:val="center"/>
        <w:rPr>
          <w:rFonts w:hint="eastAsia" w:ascii="宋体" w:hAnsi="宋体" w:eastAsia="宋体" w:cs="Times New Roman"/>
          <w:b/>
          <w:bCs/>
          <w:color w:val="auto"/>
          <w:sz w:val="24"/>
          <w:szCs w:val="24"/>
        </w:rPr>
      </w:pPr>
    </w:p>
    <w:p>
      <w:pPr>
        <w:spacing w:after="120" w:afterLines="50" w:line="240" w:lineRule="auto"/>
        <w:ind w:right="-685" w:rightChars="-326"/>
        <w:jc w:val="center"/>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可吸入颗粒物PM</w:t>
      </w:r>
      <w:r>
        <w:rPr>
          <w:rFonts w:hint="eastAsia" w:ascii="宋体" w:hAnsi="宋体" w:eastAsia="宋体" w:cs="Times New Roman"/>
          <w:b/>
          <w:bCs/>
          <w:color w:val="auto"/>
          <w:sz w:val="24"/>
          <w:szCs w:val="24"/>
          <w:vertAlign w:val="subscript"/>
          <w:lang w:val="en-US" w:eastAsia="zh-CN"/>
        </w:rPr>
        <w:t>10、</w:t>
      </w:r>
      <w:r>
        <w:rPr>
          <w:rFonts w:hint="eastAsia" w:ascii="宋体" w:hAnsi="宋体" w:eastAsia="宋体" w:cs="Times New Roman"/>
          <w:b/>
          <w:bCs/>
          <w:color w:val="auto"/>
          <w:sz w:val="24"/>
          <w:szCs w:val="24"/>
          <w:lang w:val="en-US" w:eastAsia="zh-CN"/>
        </w:rPr>
        <w:t>PM</w:t>
      </w:r>
      <w:r>
        <w:rPr>
          <w:rFonts w:hint="eastAsia" w:ascii="宋体" w:hAnsi="宋体" w:eastAsia="宋体" w:cs="Times New Roman"/>
          <w:b/>
          <w:bCs/>
          <w:color w:val="auto"/>
          <w:sz w:val="24"/>
          <w:szCs w:val="24"/>
          <w:vertAlign w:val="subscript"/>
          <w:lang w:val="en-US" w:eastAsia="zh-CN"/>
        </w:rPr>
        <w:t>2.5</w:t>
      </w:r>
      <w:r>
        <w:rPr>
          <w:rFonts w:hint="eastAsia" w:ascii="宋体" w:hAnsi="宋体" w:eastAsia="宋体" w:cs="Times New Roman"/>
          <w:b/>
          <w:bCs/>
          <w:color w:val="auto"/>
          <w:sz w:val="24"/>
          <w:szCs w:val="24"/>
        </w:rPr>
        <w:t>监测原始记录</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28" w:type="dxa"/>
          <w:bottom w:w="45" w:type="dxa"/>
          <w:right w:w="28" w:type="dxa"/>
        </w:tblCellMar>
      </w:tblPr>
      <w:tblGrid>
        <w:gridCol w:w="568"/>
        <w:gridCol w:w="420"/>
        <w:gridCol w:w="741"/>
        <w:gridCol w:w="1473"/>
        <w:gridCol w:w="266"/>
        <w:gridCol w:w="400"/>
        <w:gridCol w:w="667"/>
        <w:gridCol w:w="569"/>
        <w:gridCol w:w="101"/>
        <w:gridCol w:w="460"/>
        <w:gridCol w:w="382"/>
        <w:gridCol w:w="897"/>
        <w:gridCol w:w="286"/>
        <w:gridCol w:w="515"/>
        <w:gridCol w:w="663"/>
        <w:gridCol w:w="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65" w:type="dxa"/>
            <w:gridSpan w:val="10"/>
            <w:noWrap w:val="0"/>
            <w:tcMar>
              <w:top w:w="57" w:type="dxa"/>
              <w:left w:w="28" w:type="dxa"/>
              <w:bottom w:w="57" w:type="dxa"/>
              <w:right w:w="28" w:type="dxa"/>
            </w:tcMar>
            <w:vAlign w:val="center"/>
          </w:tcPr>
          <w:p>
            <w:pPr>
              <w:widowControl/>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委托单位：</w:t>
            </w:r>
          </w:p>
          <w:p>
            <w:pPr>
              <w:widowControl/>
              <w:spacing w:line="240" w:lineRule="auto"/>
              <w:textAlignment w:val="bottom"/>
              <w:rPr>
                <w:rFonts w:ascii="宋体" w:hAnsi="宋体" w:eastAsia="宋体" w:cs="Times New Roman"/>
                <w:color w:val="auto"/>
                <w:sz w:val="21"/>
                <w:szCs w:val="21"/>
              </w:rPr>
            </w:pPr>
          </w:p>
        </w:tc>
        <w:tc>
          <w:tcPr>
            <w:tcW w:w="3407" w:type="dxa"/>
            <w:gridSpan w:val="6"/>
            <w:noWrap w:val="0"/>
            <w:tcMar>
              <w:top w:w="57" w:type="dxa"/>
              <w:left w:w="28" w:type="dxa"/>
              <w:bottom w:w="57" w:type="dxa"/>
              <w:right w:w="28" w:type="dxa"/>
            </w:tcMar>
            <w:vAlign w:val="center"/>
          </w:tcPr>
          <w:p>
            <w:pPr>
              <w:widowControl/>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记录编号：原始      第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3202" w:type="dxa"/>
            <w:gridSpan w:val="4"/>
            <w:noWrap w:val="0"/>
            <w:tcMar>
              <w:top w:w="57" w:type="dxa"/>
              <w:left w:w="28" w:type="dxa"/>
              <w:bottom w:w="57" w:type="dxa"/>
              <w:right w:w="28" w:type="dxa"/>
            </w:tcMar>
            <w:vAlign w:val="center"/>
          </w:tcPr>
          <w:p>
            <w:pPr>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检测日期：</w:t>
            </w:r>
          </w:p>
        </w:tc>
        <w:tc>
          <w:tcPr>
            <w:tcW w:w="2463" w:type="dxa"/>
            <w:gridSpan w:val="6"/>
            <w:vMerge w:val="restart"/>
            <w:noWrap w:val="0"/>
            <w:tcMar>
              <w:top w:w="57" w:type="dxa"/>
              <w:left w:w="28" w:type="dxa"/>
              <w:bottom w:w="57" w:type="dxa"/>
              <w:right w:w="28" w:type="dxa"/>
            </w:tcMar>
          </w:tcPr>
          <w:p>
            <w:pPr>
              <w:widowControl w:val="0"/>
              <w:ind w:firstLine="0" w:firstLineChars="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天气状况：</w:t>
            </w:r>
          </w:p>
        </w:tc>
        <w:tc>
          <w:tcPr>
            <w:tcW w:w="3407" w:type="dxa"/>
            <w:gridSpan w:val="6"/>
            <w:vMerge w:val="restart"/>
            <w:noWrap w:val="0"/>
            <w:tcMar>
              <w:top w:w="57" w:type="dxa"/>
              <w:left w:w="28" w:type="dxa"/>
              <w:bottom w:w="57" w:type="dxa"/>
              <w:right w:w="28" w:type="dxa"/>
            </w:tcMar>
          </w:tcPr>
          <w:p>
            <w:pPr>
              <w:widowControl/>
              <w:spacing w:after="120" w:afterLines="50" w:line="240" w:lineRule="auto"/>
              <w:jc w:val="left"/>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环境条件：温度            ℃</w:t>
            </w:r>
          </w:p>
          <w:p>
            <w:pPr>
              <w:widowControl/>
              <w:spacing w:line="240" w:lineRule="auto"/>
              <w:ind w:firstLine="1050" w:firstLineChars="500"/>
              <w:jc w:val="left"/>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湿度(RH)        </w:t>
            </w:r>
            <w:r>
              <w:rPr>
                <w:rFonts w:ascii="宋体" w:hAnsi="宋体" w:eastAsia="宋体" w:cs="Times New Roman"/>
                <w:color w:val="auto"/>
                <w:sz w:val="21"/>
                <w:szCs w:val="21"/>
              </w:rPr>
              <w:sym w:font="Symbol" w:char="F025"/>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32" w:hRule="atLeast"/>
          <w:jc w:val="center"/>
        </w:trPr>
        <w:tc>
          <w:tcPr>
            <w:tcW w:w="3202" w:type="dxa"/>
            <w:gridSpan w:val="4"/>
            <w:noWrap w:val="0"/>
            <w:tcMar>
              <w:top w:w="57" w:type="dxa"/>
              <w:left w:w="28" w:type="dxa"/>
              <w:bottom w:w="57" w:type="dxa"/>
              <w:right w:w="28" w:type="dxa"/>
            </w:tcMar>
            <w:vAlign w:val="center"/>
          </w:tcPr>
          <w:p>
            <w:pPr>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检测地点：</w:t>
            </w:r>
          </w:p>
        </w:tc>
        <w:tc>
          <w:tcPr>
            <w:tcW w:w="2463" w:type="dxa"/>
            <w:gridSpan w:val="6"/>
            <w:vMerge w:val="continue"/>
            <w:noWrap w:val="0"/>
            <w:tcMar>
              <w:top w:w="57" w:type="dxa"/>
              <w:left w:w="28" w:type="dxa"/>
              <w:bottom w:w="57" w:type="dxa"/>
              <w:right w:w="28" w:type="dxa"/>
            </w:tcMar>
          </w:tcPr>
          <w:p>
            <w:pPr>
              <w:widowControl w:val="0"/>
              <w:wordWrap/>
              <w:autoSpaceDE w:val="0"/>
              <w:autoSpaceDN w:val="0"/>
              <w:adjustRightInd w:val="0"/>
              <w:snapToGrid w:val="0"/>
              <w:spacing w:line="240" w:lineRule="auto"/>
              <w:ind w:firstLine="0" w:firstLineChars="0"/>
              <w:jc w:val="left"/>
              <w:rPr>
                <w:rFonts w:ascii="宋体" w:hAnsi="宋体" w:eastAsia="宋体" w:cs="Times New Roman"/>
                <w:color w:val="auto"/>
                <w:kern w:val="0"/>
                <w:sz w:val="21"/>
                <w:szCs w:val="21"/>
                <w:lang w:val="en-US" w:eastAsia="zh-CN" w:bidi="ar-SA"/>
              </w:rPr>
            </w:pPr>
          </w:p>
        </w:tc>
        <w:tc>
          <w:tcPr>
            <w:tcW w:w="3407" w:type="dxa"/>
            <w:gridSpan w:val="6"/>
            <w:vMerge w:val="continue"/>
            <w:noWrap w:val="0"/>
            <w:tcMar>
              <w:top w:w="57" w:type="dxa"/>
              <w:left w:w="28" w:type="dxa"/>
              <w:bottom w:w="57" w:type="dxa"/>
              <w:right w:w="28" w:type="dxa"/>
            </w:tcMar>
          </w:tcPr>
          <w:p>
            <w:pPr>
              <w:widowControl w:val="0"/>
              <w:wordWrap/>
              <w:autoSpaceDE w:val="0"/>
              <w:autoSpaceDN w:val="0"/>
              <w:adjustRightInd w:val="0"/>
              <w:snapToGrid w:val="0"/>
              <w:spacing w:line="240" w:lineRule="auto"/>
              <w:ind w:firstLine="0" w:firstLineChars="0"/>
              <w:jc w:val="left"/>
              <w:rPr>
                <w:rFonts w:ascii="宋体" w:hAnsi="宋体" w:eastAsia="宋体" w:cs="Times New Roman"/>
                <w:color w:val="auto"/>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9072" w:type="dxa"/>
            <w:gridSpan w:val="16"/>
            <w:noWrap w:val="0"/>
            <w:tcMar>
              <w:top w:w="57" w:type="dxa"/>
              <w:left w:w="28" w:type="dxa"/>
              <w:bottom w:w="57" w:type="dxa"/>
              <w:right w:w="28" w:type="dxa"/>
            </w:tcMar>
            <w:vAlign w:val="center"/>
          </w:tcPr>
          <w:p>
            <w:pPr>
              <w:spacing w:line="240" w:lineRule="auto"/>
              <w:rPr>
                <w:rFonts w:ascii="宋体" w:hAnsi="宋体" w:eastAsia="宋体" w:cs="Times New Roman"/>
                <w:color w:val="auto"/>
                <w:sz w:val="21"/>
                <w:szCs w:val="24"/>
              </w:rPr>
            </w:pPr>
            <w:r>
              <w:rPr>
                <w:rFonts w:hint="eastAsia" w:ascii="宋体" w:hAnsi="宋体" w:eastAsia="宋体" w:cs="Times New Roman"/>
                <w:color w:val="auto"/>
                <w:sz w:val="21"/>
                <w:szCs w:val="21"/>
              </w:rPr>
              <w:t>检测标准：□</w:t>
            </w:r>
            <w:r>
              <w:rPr>
                <w:rFonts w:hint="eastAsia" w:ascii="宋体" w:hAnsi="宋体" w:eastAsia="宋体" w:cs="Times New Roman"/>
                <w:color w:val="auto"/>
                <w:sz w:val="21"/>
                <w:szCs w:val="24"/>
              </w:rPr>
              <w:t>GB</w:t>
            </w:r>
            <w:r>
              <w:rPr>
                <w:rFonts w:ascii="宋体" w:hAnsi="宋体" w:eastAsia="宋体" w:cs="Times New Roman"/>
                <w:color w:val="auto"/>
                <w:sz w:val="21"/>
                <w:szCs w:val="24"/>
              </w:rPr>
              <w:t>/</w:t>
            </w:r>
            <w:r>
              <w:rPr>
                <w:rFonts w:hint="eastAsia" w:ascii="宋体" w:hAnsi="宋体" w:eastAsia="宋体" w:cs="Times New Roman"/>
                <w:color w:val="auto"/>
                <w:sz w:val="21"/>
                <w:szCs w:val="24"/>
              </w:rPr>
              <w:t>T</w:t>
            </w:r>
            <w:r>
              <w:rPr>
                <w:rFonts w:ascii="宋体" w:hAnsi="宋体" w:eastAsia="宋体" w:cs="Times New Roman"/>
                <w:color w:val="auto"/>
                <w:sz w:val="21"/>
                <w:szCs w:val="24"/>
              </w:rPr>
              <w:t xml:space="preserve"> </w:t>
            </w:r>
            <w:r>
              <w:rPr>
                <w:rFonts w:hint="eastAsia" w:ascii="宋体" w:hAnsi="宋体" w:eastAsia="宋体" w:cs="Times New Roman"/>
                <w:color w:val="auto"/>
                <w:sz w:val="21"/>
                <w:szCs w:val="24"/>
              </w:rPr>
              <w:t>18204.2-2014 公共场所卫生检验方法 第2部分：化学污染物</w:t>
            </w:r>
          </w:p>
          <w:p>
            <w:pPr>
              <w:spacing w:line="240" w:lineRule="auto"/>
              <w:ind w:firstLine="1050" w:firstLineChars="500"/>
              <w:rPr>
                <w:rFonts w:hint="eastAsia" w:ascii="宋体" w:hAnsi="宋体" w:eastAsia="宋体" w:cs="Times New Roman"/>
                <w:color w:val="auto"/>
                <w:sz w:val="21"/>
                <w:szCs w:val="24"/>
              </w:rPr>
            </w:pPr>
            <w:r>
              <w:rPr>
                <w:rFonts w:hint="eastAsia" w:ascii="宋体" w:hAnsi="宋体" w:eastAsia="宋体" w:cs="Times New Roman"/>
                <w:color w:val="auto"/>
                <w:sz w:val="21"/>
                <w:szCs w:val="21"/>
                <w:lang w:eastAsia="zh-CN"/>
              </w:rPr>
              <w:t>□</w:t>
            </w:r>
            <w:r>
              <w:rPr>
                <w:rFonts w:hint="eastAsia" w:ascii="宋体" w:hAnsi="宋体" w:eastAsia="宋体" w:cs="Times New Roman"/>
                <w:color w:val="auto"/>
                <w:sz w:val="21"/>
                <w:szCs w:val="24"/>
              </w:rPr>
              <w:t>GB</w:t>
            </w:r>
            <w:r>
              <w:rPr>
                <w:rFonts w:ascii="宋体" w:hAnsi="宋体" w:eastAsia="宋体" w:cs="Times New Roman"/>
                <w:color w:val="auto"/>
                <w:sz w:val="21"/>
                <w:szCs w:val="24"/>
              </w:rPr>
              <w:t>/</w:t>
            </w:r>
            <w:r>
              <w:rPr>
                <w:rFonts w:hint="eastAsia" w:ascii="宋体" w:hAnsi="宋体" w:eastAsia="宋体" w:cs="Times New Roman"/>
                <w:color w:val="auto"/>
                <w:sz w:val="21"/>
                <w:szCs w:val="24"/>
              </w:rPr>
              <w:t>T 18883-2002 室内空气质量标准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1729"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检测设备名称</w:t>
            </w:r>
          </w:p>
        </w:tc>
        <w:tc>
          <w:tcPr>
            <w:tcW w:w="1739" w:type="dxa"/>
            <w:gridSpan w:val="2"/>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检测设备型号</w:t>
            </w:r>
          </w:p>
        </w:tc>
        <w:tc>
          <w:tcPr>
            <w:tcW w:w="1737" w:type="dxa"/>
            <w:gridSpan w:val="4"/>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检测设备编号</w:t>
            </w:r>
          </w:p>
        </w:tc>
        <w:tc>
          <w:tcPr>
            <w:tcW w:w="1739"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校准有效期</w:t>
            </w:r>
          </w:p>
        </w:tc>
        <w:tc>
          <w:tcPr>
            <w:tcW w:w="2128" w:type="dxa"/>
            <w:gridSpan w:val="4"/>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设备使用前/后状态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172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2"/>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7" w:type="dxa"/>
            <w:gridSpan w:val="4"/>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2128" w:type="dxa"/>
            <w:gridSpan w:val="4"/>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172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2"/>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7" w:type="dxa"/>
            <w:gridSpan w:val="4"/>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2128" w:type="dxa"/>
            <w:gridSpan w:val="4"/>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575" w:hRule="atLeast"/>
          <w:jc w:val="center"/>
        </w:trPr>
        <w:tc>
          <w:tcPr>
            <w:tcW w:w="568" w:type="dxa"/>
            <w:vMerge w:val="restart"/>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color w:val="auto"/>
                <w:sz w:val="21"/>
                <w:szCs w:val="21"/>
              </w:rPr>
            </w:pPr>
            <w:r>
              <w:rPr>
                <w:rFonts w:hint="eastAsia" w:ascii="宋体" w:hAnsi="宋体" w:eastAsia="宋体" w:cs="Times New Roman"/>
                <w:color w:val="auto"/>
                <w:sz w:val="21"/>
                <w:szCs w:val="21"/>
              </w:rPr>
              <w:t>序号</w:t>
            </w:r>
          </w:p>
        </w:tc>
        <w:tc>
          <w:tcPr>
            <w:tcW w:w="2634" w:type="dxa"/>
            <w:gridSpan w:val="3"/>
            <w:vMerge w:val="restart"/>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color w:val="auto"/>
                <w:sz w:val="21"/>
                <w:szCs w:val="21"/>
              </w:rPr>
            </w:pPr>
            <w:r>
              <w:rPr>
                <w:rFonts w:hint="eastAsia" w:ascii="宋体" w:hAnsi="宋体" w:eastAsia="宋体" w:cs="Times New Roman"/>
                <w:color w:val="auto"/>
                <w:sz w:val="21"/>
                <w:szCs w:val="21"/>
              </w:rPr>
              <w:t>测试地点</w:t>
            </w:r>
          </w:p>
        </w:tc>
        <w:tc>
          <w:tcPr>
            <w:tcW w:w="1333" w:type="dxa"/>
            <w:gridSpan w:val="3"/>
            <w:tcBorders>
              <w:left w:val="single" w:color="auto" w:sz="4" w:space="0"/>
              <w:right w:val="doub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仿宋"/>
                <w:bCs/>
                <w:color w:val="auto"/>
                <w:sz w:val="21"/>
                <w:szCs w:val="21"/>
                <w:lang w:val="en-US" w:eastAsia="zh-CN"/>
              </w:rPr>
            </w:pPr>
            <w:r>
              <w:rPr>
                <w:rFonts w:hint="eastAsia" w:ascii="宋体" w:hAnsi="宋体" w:eastAsia="宋体" w:cs="仿宋"/>
                <w:bCs/>
                <w:color w:val="auto"/>
                <w:sz w:val="21"/>
                <w:szCs w:val="21"/>
              </w:rPr>
              <w:t>可吸入颗粒物</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仿宋"/>
                <w:bCs/>
                <w:color w:val="auto"/>
                <w:sz w:val="21"/>
                <w:szCs w:val="21"/>
              </w:rPr>
            </w:pPr>
            <w:r>
              <w:rPr>
                <w:rFonts w:hint="eastAsia" w:ascii="宋体" w:hAnsi="宋体" w:eastAsia="宋体" w:cs="仿宋"/>
                <w:bCs/>
                <w:color w:val="auto"/>
                <w:sz w:val="21"/>
                <w:szCs w:val="21"/>
              </w:rPr>
              <w:t>（</w:t>
            </w:r>
            <w:r>
              <w:rPr>
                <w:rFonts w:ascii="宋体" w:hAnsi="宋体" w:eastAsia="宋体" w:cs="仿宋"/>
                <w:bCs/>
                <w:color w:val="auto"/>
                <w:sz w:val="21"/>
                <w:szCs w:val="21"/>
              </w:rPr>
              <w:t>mg/m</w:t>
            </w:r>
            <w:r>
              <w:rPr>
                <w:rFonts w:ascii="宋体" w:hAnsi="宋体" w:eastAsia="宋体" w:cs="仿宋"/>
                <w:bCs/>
                <w:color w:val="auto"/>
                <w:sz w:val="21"/>
                <w:szCs w:val="21"/>
                <w:vertAlign w:val="superscript"/>
              </w:rPr>
              <w:t>3</w:t>
            </w:r>
            <w:r>
              <w:rPr>
                <w:rFonts w:hint="eastAsia" w:ascii="宋体" w:hAnsi="宋体" w:eastAsia="宋体" w:cs="仿宋"/>
                <w:bCs/>
                <w:color w:val="auto"/>
                <w:sz w:val="21"/>
                <w:szCs w:val="21"/>
              </w:rPr>
              <w:t>）</w:t>
            </w:r>
          </w:p>
        </w:tc>
        <w:tc>
          <w:tcPr>
            <w:tcW w:w="569" w:type="dxa"/>
            <w:vMerge w:val="restart"/>
            <w:tcBorders>
              <w:left w:val="doub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color w:val="auto"/>
                <w:sz w:val="21"/>
                <w:szCs w:val="21"/>
              </w:rPr>
            </w:pPr>
            <w:r>
              <w:rPr>
                <w:rFonts w:hint="eastAsia" w:ascii="宋体" w:hAnsi="宋体" w:eastAsia="宋体" w:cs="Times New Roman"/>
                <w:color w:val="auto"/>
                <w:sz w:val="21"/>
                <w:szCs w:val="21"/>
              </w:rPr>
              <w:t>序号</w:t>
            </w:r>
          </w:p>
        </w:tc>
        <w:tc>
          <w:tcPr>
            <w:tcW w:w="2641" w:type="dxa"/>
            <w:gridSpan w:val="6"/>
            <w:vMerge w:val="restar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color w:val="auto"/>
                <w:sz w:val="21"/>
                <w:szCs w:val="21"/>
              </w:rPr>
            </w:pPr>
            <w:r>
              <w:rPr>
                <w:rFonts w:hint="eastAsia" w:ascii="宋体" w:hAnsi="宋体" w:eastAsia="宋体" w:cs="Times New Roman"/>
                <w:color w:val="auto"/>
                <w:sz w:val="21"/>
                <w:szCs w:val="21"/>
              </w:rPr>
              <w:t>测试地点</w:t>
            </w:r>
          </w:p>
        </w:tc>
        <w:tc>
          <w:tcPr>
            <w:tcW w:w="1327"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仿宋"/>
                <w:bCs/>
                <w:color w:val="auto"/>
                <w:sz w:val="21"/>
                <w:szCs w:val="21"/>
                <w:lang w:val="en-US" w:eastAsia="zh-CN"/>
              </w:rPr>
            </w:pPr>
            <w:r>
              <w:rPr>
                <w:rFonts w:hint="eastAsia" w:ascii="宋体" w:hAnsi="宋体" w:eastAsia="宋体" w:cs="仿宋"/>
                <w:bCs/>
                <w:color w:val="auto"/>
                <w:sz w:val="21"/>
                <w:szCs w:val="21"/>
              </w:rPr>
              <w:t>可吸入颗粒物</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仿宋"/>
                <w:bCs/>
                <w:color w:val="auto"/>
                <w:sz w:val="21"/>
                <w:szCs w:val="21"/>
              </w:rPr>
            </w:pPr>
            <w:r>
              <w:rPr>
                <w:rFonts w:hint="eastAsia" w:ascii="宋体" w:hAnsi="宋体" w:eastAsia="宋体" w:cs="仿宋"/>
                <w:bCs/>
                <w:color w:val="auto"/>
                <w:sz w:val="21"/>
                <w:szCs w:val="21"/>
              </w:rPr>
              <w:t>（</w:t>
            </w:r>
            <w:r>
              <w:rPr>
                <w:rFonts w:ascii="宋体" w:hAnsi="宋体" w:eastAsia="宋体" w:cs="仿宋"/>
                <w:bCs/>
                <w:color w:val="auto"/>
                <w:sz w:val="21"/>
                <w:szCs w:val="21"/>
              </w:rPr>
              <w:t>mg/m</w:t>
            </w:r>
            <w:r>
              <w:rPr>
                <w:rFonts w:ascii="宋体" w:hAnsi="宋体" w:eastAsia="宋体" w:cs="仿宋"/>
                <w:bCs/>
                <w:color w:val="auto"/>
                <w:sz w:val="21"/>
                <w:szCs w:val="21"/>
                <w:vertAlign w:val="superscript"/>
              </w:rPr>
              <w:t>3</w:t>
            </w:r>
            <w:r>
              <w:rPr>
                <w:rFonts w:hint="eastAsia" w:ascii="宋体" w:hAnsi="宋体" w:eastAsia="宋体" w:cs="仿宋"/>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372" w:hRule="atLeast"/>
          <w:jc w:val="center"/>
        </w:trPr>
        <w:tc>
          <w:tcPr>
            <w:tcW w:w="568" w:type="dxa"/>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color w:val="auto"/>
                <w:sz w:val="21"/>
                <w:szCs w:val="21"/>
              </w:rPr>
            </w:pPr>
          </w:p>
        </w:tc>
        <w:tc>
          <w:tcPr>
            <w:tcW w:w="2634" w:type="dxa"/>
            <w:gridSpan w:val="3"/>
            <w:vMerge w:val="continue"/>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仿宋"/>
                <w:bCs/>
                <w:color w:val="auto"/>
                <w:sz w:val="21"/>
                <w:szCs w:val="21"/>
              </w:rPr>
            </w:pPr>
            <w:r>
              <w:rPr>
                <w:rFonts w:hint="eastAsia" w:ascii="宋体" w:hAnsi="宋体" w:eastAsia="宋体" w:cs="仿宋"/>
                <w:bCs/>
                <w:color w:val="auto"/>
                <w:sz w:val="21"/>
                <w:szCs w:val="21"/>
              </w:rPr>
              <w:t>PM</w:t>
            </w:r>
            <w:r>
              <w:rPr>
                <w:rFonts w:hint="eastAsia" w:ascii="宋体" w:hAnsi="宋体" w:eastAsia="宋体" w:cs="仿宋"/>
                <w:bCs/>
                <w:color w:val="auto"/>
                <w:sz w:val="21"/>
                <w:szCs w:val="21"/>
                <w:vertAlign w:val="subscript"/>
              </w:rPr>
              <w:t>10</w:t>
            </w:r>
          </w:p>
        </w:tc>
        <w:tc>
          <w:tcPr>
            <w:tcW w:w="667" w:type="dxa"/>
            <w:tcBorders>
              <w:left w:val="single" w:color="auto" w:sz="4" w:space="0"/>
              <w:right w:val="doub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仿宋"/>
                <w:bCs/>
                <w:color w:val="auto"/>
                <w:sz w:val="21"/>
                <w:szCs w:val="21"/>
                <w:lang w:val="en-US" w:eastAsia="zh-CN"/>
              </w:rPr>
            </w:pPr>
            <w:r>
              <w:rPr>
                <w:rFonts w:hint="eastAsia" w:ascii="宋体" w:hAnsi="宋体" w:eastAsia="宋体" w:cs="仿宋"/>
                <w:bCs/>
                <w:color w:val="auto"/>
                <w:sz w:val="21"/>
                <w:szCs w:val="21"/>
              </w:rPr>
              <w:t>PM</w:t>
            </w:r>
            <w:r>
              <w:rPr>
                <w:rFonts w:hint="eastAsia" w:ascii="宋体" w:hAnsi="宋体" w:eastAsia="宋体" w:cs="仿宋"/>
                <w:bCs/>
                <w:color w:val="auto"/>
                <w:sz w:val="21"/>
                <w:szCs w:val="21"/>
                <w:vertAlign w:val="subscript"/>
                <w:lang w:val="en-US" w:eastAsia="zh-CN"/>
              </w:rPr>
              <w:t>2.5</w:t>
            </w:r>
          </w:p>
        </w:tc>
        <w:tc>
          <w:tcPr>
            <w:tcW w:w="569" w:type="dxa"/>
            <w:vMerge w:val="continue"/>
            <w:tcBorders>
              <w:left w:val="double" w:color="auto" w:sz="4" w:space="0"/>
              <w:righ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p>
        </w:tc>
        <w:tc>
          <w:tcPr>
            <w:tcW w:w="2641" w:type="dxa"/>
            <w:gridSpan w:val="6"/>
            <w:vMerge w:val="continue"/>
            <w:tcBorders>
              <w:lef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p>
        </w:tc>
        <w:tc>
          <w:tcPr>
            <w:tcW w:w="663"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仿宋"/>
                <w:bCs/>
                <w:color w:val="auto"/>
                <w:sz w:val="21"/>
                <w:szCs w:val="21"/>
              </w:rPr>
            </w:pPr>
            <w:r>
              <w:rPr>
                <w:rFonts w:hint="eastAsia" w:ascii="宋体" w:hAnsi="宋体" w:eastAsia="宋体" w:cs="仿宋"/>
                <w:bCs/>
                <w:color w:val="auto"/>
                <w:sz w:val="21"/>
                <w:szCs w:val="21"/>
              </w:rPr>
              <w:t>PM</w:t>
            </w:r>
            <w:r>
              <w:rPr>
                <w:rFonts w:hint="eastAsia" w:ascii="宋体" w:hAnsi="宋体" w:eastAsia="宋体" w:cs="仿宋"/>
                <w:bCs/>
                <w:color w:val="auto"/>
                <w:sz w:val="21"/>
                <w:szCs w:val="21"/>
                <w:vertAlign w:val="subscript"/>
              </w:rPr>
              <w:t>10</w:t>
            </w:r>
          </w:p>
        </w:tc>
        <w:tc>
          <w:tcPr>
            <w:tcW w:w="664"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仿宋"/>
                <w:bCs/>
                <w:color w:val="auto"/>
                <w:sz w:val="21"/>
                <w:szCs w:val="21"/>
              </w:rPr>
            </w:pPr>
            <w:r>
              <w:rPr>
                <w:rFonts w:hint="eastAsia" w:ascii="宋体" w:hAnsi="宋体" w:eastAsia="宋体" w:cs="仿宋"/>
                <w:bCs/>
                <w:color w:val="auto"/>
                <w:sz w:val="21"/>
                <w:szCs w:val="21"/>
              </w:rPr>
              <w:t>PM</w:t>
            </w:r>
            <w:r>
              <w:rPr>
                <w:rFonts w:hint="eastAsia" w:ascii="宋体" w:hAnsi="宋体" w:eastAsia="宋体" w:cs="仿宋"/>
                <w:bCs/>
                <w:color w:val="auto"/>
                <w:sz w:val="21"/>
                <w:szCs w:val="21"/>
                <w:vertAlign w:val="subscript"/>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34"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7" w:type="dxa"/>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41"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4"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34"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7" w:type="dxa"/>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41"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4"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34"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7" w:type="dxa"/>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41"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4"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34"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7" w:type="dxa"/>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41"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4"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34"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7" w:type="dxa"/>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41"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4"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34"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7" w:type="dxa"/>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41"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4"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34"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7" w:type="dxa"/>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41"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4"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34"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7" w:type="dxa"/>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41"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4"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34"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7" w:type="dxa"/>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41"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4"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34"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7" w:type="dxa"/>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41"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4"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34"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7" w:type="dxa"/>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41"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4"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34"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6" w:type="dxa"/>
            <w:gridSpan w:val="2"/>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7" w:type="dxa"/>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641"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664"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510" w:hRule="atLeast"/>
          <w:jc w:val="center"/>
        </w:trPr>
        <w:tc>
          <w:tcPr>
            <w:tcW w:w="988" w:type="dxa"/>
            <w:gridSpan w:val="2"/>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bidi="ar-SA"/>
              </w:rPr>
              <w:t>检测人员</w:t>
            </w:r>
          </w:p>
        </w:tc>
        <w:tc>
          <w:tcPr>
            <w:tcW w:w="5059" w:type="dxa"/>
            <w:gridSpan w:val="9"/>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ascii="宋体" w:hAnsi="宋体" w:eastAsia="宋体" w:cs="Times New Roman"/>
                <w:color w:val="auto"/>
                <w:kern w:val="0"/>
                <w:sz w:val="21"/>
                <w:szCs w:val="21"/>
                <w:lang w:val="en-US" w:eastAsia="zh-CN" w:bidi="ar-SA"/>
              </w:rPr>
            </w:pPr>
          </w:p>
        </w:tc>
        <w:tc>
          <w:tcPr>
            <w:tcW w:w="1183" w:type="dxa"/>
            <w:gridSpan w:val="2"/>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bidi="ar-SA"/>
              </w:rPr>
              <w:t>校核人员</w:t>
            </w:r>
          </w:p>
        </w:tc>
        <w:tc>
          <w:tcPr>
            <w:tcW w:w="1842" w:type="dxa"/>
            <w:gridSpan w:val="3"/>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hint="eastAsia" w:ascii="宋体" w:hAnsi="宋体" w:eastAsia="宋体" w:cs="Times New Roman"/>
                <w:color w:val="auto"/>
                <w:kern w:val="0"/>
                <w:sz w:val="21"/>
                <w:szCs w:val="21"/>
                <w:lang w:val="en-US" w:eastAsia="zh-CN" w:bidi="ar-SA"/>
              </w:rPr>
            </w:pPr>
          </w:p>
        </w:tc>
      </w:tr>
    </w:tbl>
    <w:p>
      <w:pPr>
        <w:keepNext w:val="0"/>
        <w:keepLines w:val="0"/>
        <w:pageBreakBefore w:val="0"/>
        <w:widowControl w:val="0"/>
        <w:shd w:val="clear" w:color="auto" w:fill="auto"/>
        <w:kinsoku/>
        <w:wordWrap/>
        <w:overflowPunct/>
        <w:topLinePunct w:val="0"/>
        <w:autoSpaceDE/>
        <w:autoSpaceDN/>
        <w:bidi w:val="0"/>
        <w:adjustRightInd/>
        <w:snapToGrid/>
        <w:spacing w:line="240" w:lineRule="auto"/>
        <w:textAlignment w:val="auto"/>
        <w:rPr>
          <w:rFonts w:hint="default" w:ascii="Times New Roman" w:hAnsi="Times New Roman" w:cs="Times New Roman"/>
          <w:b w:val="0"/>
          <w:bCs/>
          <w:color w:val="auto"/>
          <w:sz w:val="24"/>
          <w:szCs w:val="24"/>
          <w:highlight w:val="none"/>
          <w:lang w:val="en-US" w:eastAsia="zh-CN"/>
        </w:rPr>
      </w:pPr>
    </w:p>
    <w:p>
      <w:pPr>
        <w:keepNext w:val="0"/>
        <w:keepLines w:val="0"/>
        <w:pageBreakBefore w:val="0"/>
        <w:widowControl w:val="0"/>
        <w:shd w:val="clear" w:color="auto" w:fill="auto"/>
        <w:kinsoku/>
        <w:wordWrap/>
        <w:overflowPunct/>
        <w:topLinePunct w:val="0"/>
        <w:autoSpaceDE/>
        <w:autoSpaceDN/>
        <w:bidi w:val="0"/>
        <w:adjustRightInd/>
        <w:snapToGrid/>
        <w:spacing w:line="240" w:lineRule="auto"/>
        <w:textAlignment w:val="auto"/>
        <w:rPr>
          <w:rFonts w:hint="default" w:ascii="Times New Roman" w:hAnsi="Times New Roman" w:cs="Times New Roman"/>
          <w:b w:val="0"/>
          <w:bCs/>
          <w:color w:val="auto"/>
          <w:sz w:val="24"/>
          <w:szCs w:val="24"/>
          <w:highlight w:val="none"/>
          <w:lang w:val="en-US" w:eastAsia="zh-CN"/>
        </w:rPr>
      </w:pPr>
    </w:p>
    <w:p>
      <w:pPr>
        <w:spacing w:line="240" w:lineRule="auto"/>
        <w:ind w:right="-685" w:rightChars="-326"/>
        <w:jc w:val="center"/>
        <w:rPr>
          <w:rFonts w:hint="eastAsia" w:ascii="宋体" w:hAnsi="宋体" w:eastAsia="宋体" w:cs="Times New Roman"/>
          <w:b/>
          <w:bCs/>
          <w:color w:val="auto"/>
          <w:sz w:val="24"/>
          <w:szCs w:val="24"/>
          <w:lang w:val="zh-CN"/>
        </w:rPr>
      </w:pPr>
    </w:p>
    <w:p>
      <w:pPr>
        <w:spacing w:line="240" w:lineRule="auto"/>
        <w:ind w:right="-685" w:rightChars="-326"/>
        <w:jc w:val="center"/>
        <w:rPr>
          <w:rFonts w:hint="eastAsia" w:ascii="宋体" w:hAnsi="宋体" w:eastAsia="宋体" w:cs="Times New Roman"/>
          <w:b/>
          <w:bCs/>
          <w:color w:val="auto"/>
          <w:sz w:val="24"/>
          <w:szCs w:val="24"/>
          <w:lang w:val="zh-CN"/>
        </w:rPr>
      </w:pPr>
      <w:r>
        <w:rPr>
          <w:rFonts w:hint="eastAsia" w:ascii="宋体" w:hAnsi="宋体" w:eastAsia="宋体" w:cs="Times New Roman"/>
          <w:b/>
          <w:bCs/>
          <w:color w:val="auto"/>
          <w:sz w:val="24"/>
          <w:szCs w:val="24"/>
          <w:lang w:val="zh-CN"/>
        </w:rPr>
        <w:br w:type="page"/>
      </w:r>
      <w:r>
        <w:rPr>
          <w:rFonts w:hint="eastAsia" w:ascii="宋体" w:hAnsi="宋体" w:eastAsia="宋体" w:cs="Times New Roman"/>
          <w:b/>
          <w:bCs/>
          <w:color w:val="auto"/>
          <w:sz w:val="24"/>
          <w:szCs w:val="24"/>
          <w:lang w:val="zh-CN"/>
        </w:rPr>
        <w:t>（</w:t>
      </w:r>
      <w:r>
        <w:rPr>
          <w:rFonts w:hint="eastAsia" w:ascii="宋体" w:hAnsi="宋体" w:eastAsia="宋体" w:cs="Times New Roman"/>
          <w:b/>
          <w:bCs/>
          <w:color w:val="auto"/>
          <w:sz w:val="24"/>
          <w:szCs w:val="24"/>
          <w:lang w:val="en-US"/>
        </w:rPr>
        <w:t>办公建筑、</w:t>
      </w:r>
      <w:r>
        <w:rPr>
          <w:rFonts w:hint="eastAsia" w:ascii="宋体" w:hAnsi="宋体" w:eastAsia="宋体" w:cs="Times New Roman"/>
          <w:b/>
          <w:bCs/>
          <w:color w:val="auto"/>
          <w:sz w:val="24"/>
          <w:szCs w:val="24"/>
          <w:lang w:val="zh-CN"/>
        </w:rPr>
        <w:t>作业场所）噪声监测原始记录</w:t>
      </w:r>
    </w:p>
    <w:tbl>
      <w:tblPr>
        <w:tblStyle w:val="13"/>
        <w:tblW w:w="90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6"/>
        <w:gridCol w:w="420"/>
        <w:gridCol w:w="742"/>
        <w:gridCol w:w="1695"/>
        <w:gridCol w:w="1111"/>
        <w:gridCol w:w="569"/>
        <w:gridCol w:w="101"/>
        <w:gridCol w:w="461"/>
        <w:gridCol w:w="382"/>
        <w:gridCol w:w="898"/>
        <w:gridCol w:w="286"/>
        <w:gridCol w:w="711"/>
        <w:gridCol w:w="11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jc w:val="center"/>
        </w:trPr>
        <w:tc>
          <w:tcPr>
            <w:tcW w:w="5665" w:type="dxa"/>
            <w:gridSpan w:val="8"/>
            <w:noWrap w:val="0"/>
          </w:tcPr>
          <w:p>
            <w:pPr>
              <w:keepNext w:val="0"/>
              <w:keepLines w:val="0"/>
              <w:pageBreakBefore w:val="0"/>
              <w:widowControl w:val="0"/>
              <w:kinsoku/>
              <w:wordWrap/>
              <w:overflowPunct/>
              <w:topLinePunct w:val="0"/>
              <w:autoSpaceDE w:val="0"/>
              <w:autoSpaceDN w:val="0"/>
              <w:bidi w:val="0"/>
              <w:adjustRightInd/>
              <w:snapToGrid/>
              <w:spacing w:before="56" w:after="0" w:line="240" w:lineRule="auto"/>
              <w:ind w:left="0" w:right="0"/>
              <w:jc w:val="left"/>
              <w:textAlignment w:val="auto"/>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委托单位：</w:t>
            </w:r>
          </w:p>
        </w:tc>
        <w:tc>
          <w:tcPr>
            <w:tcW w:w="3410" w:type="dxa"/>
            <w:gridSpan w:val="5"/>
            <w:noWrap w:val="0"/>
          </w:tcPr>
          <w:p>
            <w:pPr>
              <w:keepNext w:val="0"/>
              <w:keepLines w:val="0"/>
              <w:pageBreakBefore w:val="0"/>
              <w:widowControl w:val="0"/>
              <w:kinsoku/>
              <w:wordWrap/>
              <w:overflowPunct/>
              <w:topLinePunct w:val="0"/>
              <w:autoSpaceDE w:val="0"/>
              <w:autoSpaceDN w:val="0"/>
              <w:bidi w:val="0"/>
              <w:adjustRightInd/>
              <w:snapToGrid/>
              <w:spacing w:before="0" w:after="0" w:line="240" w:lineRule="auto"/>
              <w:ind w:left="0" w:right="0"/>
              <w:jc w:val="left"/>
              <w:textAlignment w:val="auto"/>
              <w:rPr>
                <w:rFonts w:ascii="宋体" w:hAnsi="宋体" w:eastAsia="宋体" w:cs="宋体"/>
                <w:b/>
                <w:color w:val="auto"/>
                <w:sz w:val="15"/>
                <w:szCs w:val="22"/>
                <w:lang w:val="zh-CN" w:eastAsia="zh-CN" w:bidi="zh-CN"/>
              </w:rPr>
            </w:pPr>
          </w:p>
          <w:p>
            <w:pPr>
              <w:keepNext w:val="0"/>
              <w:keepLines w:val="0"/>
              <w:pageBreakBefore w:val="0"/>
              <w:widowControl w:val="0"/>
              <w:tabs>
                <w:tab w:val="left" w:pos="2129"/>
                <w:tab w:val="left" w:pos="2757"/>
              </w:tabs>
              <w:kinsoku/>
              <w:wordWrap/>
              <w:overflowPunct/>
              <w:topLinePunct w:val="0"/>
              <w:autoSpaceDE w:val="0"/>
              <w:autoSpaceDN w:val="0"/>
              <w:bidi w:val="0"/>
              <w:adjustRightInd/>
              <w:snapToGrid/>
              <w:spacing w:before="1" w:after="0" w:line="240" w:lineRule="auto"/>
              <w:ind w:left="0" w:right="0"/>
              <w:jc w:val="left"/>
              <w:textAlignment w:val="auto"/>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记录</w:t>
            </w:r>
            <w:r>
              <w:rPr>
                <w:rFonts w:ascii="宋体" w:hAnsi="宋体" w:eastAsia="宋体" w:cs="宋体"/>
                <w:color w:val="auto"/>
                <w:spacing w:val="-3"/>
                <w:sz w:val="21"/>
                <w:szCs w:val="22"/>
                <w:lang w:val="zh-CN" w:eastAsia="zh-CN" w:bidi="zh-CN"/>
              </w:rPr>
              <w:t>编</w:t>
            </w:r>
            <w:r>
              <w:rPr>
                <w:rFonts w:ascii="宋体" w:hAnsi="宋体" w:eastAsia="宋体" w:cs="宋体"/>
                <w:color w:val="auto"/>
                <w:sz w:val="21"/>
                <w:szCs w:val="22"/>
                <w:lang w:val="zh-CN" w:eastAsia="zh-CN" w:bidi="zh-CN"/>
              </w:rPr>
              <w:t>号</w:t>
            </w:r>
            <w:r>
              <w:rPr>
                <w:rFonts w:ascii="宋体" w:hAnsi="宋体" w:eastAsia="宋体" w:cs="宋体"/>
                <w:color w:val="auto"/>
                <w:spacing w:val="-3"/>
                <w:sz w:val="21"/>
                <w:szCs w:val="22"/>
                <w:lang w:val="zh-CN" w:eastAsia="zh-CN" w:bidi="zh-CN"/>
              </w:rPr>
              <w:t>：</w:t>
            </w:r>
            <w:r>
              <w:rPr>
                <w:rFonts w:ascii="宋体" w:hAnsi="宋体" w:eastAsia="宋体" w:cs="宋体"/>
                <w:color w:val="auto"/>
                <w:sz w:val="21"/>
                <w:szCs w:val="22"/>
                <w:lang w:val="zh-CN" w:eastAsia="zh-CN" w:bidi="zh-CN"/>
              </w:rPr>
              <w:t>原始</w:t>
            </w:r>
            <w:r>
              <w:rPr>
                <w:rFonts w:ascii="宋体" w:hAnsi="宋体" w:eastAsia="宋体" w:cs="宋体"/>
                <w:color w:val="auto"/>
                <w:sz w:val="21"/>
                <w:szCs w:val="22"/>
                <w:lang w:val="zh-CN" w:eastAsia="zh-CN" w:bidi="zh-CN"/>
              </w:rPr>
              <w:tab/>
            </w:r>
            <w:r>
              <w:rPr>
                <w:rFonts w:ascii="宋体" w:hAnsi="宋体" w:eastAsia="宋体" w:cs="宋体"/>
                <w:color w:val="auto"/>
                <w:sz w:val="21"/>
                <w:szCs w:val="22"/>
                <w:lang w:val="zh-CN" w:eastAsia="zh-CN" w:bidi="zh-CN"/>
              </w:rPr>
              <w:t>第</w:t>
            </w:r>
            <w:r>
              <w:rPr>
                <w:rFonts w:ascii="宋体" w:hAnsi="宋体" w:eastAsia="宋体" w:cs="宋体"/>
                <w:color w:val="auto"/>
                <w:sz w:val="21"/>
                <w:szCs w:val="22"/>
                <w:lang w:val="zh-CN" w:eastAsia="zh-CN" w:bidi="zh-CN"/>
              </w:rPr>
              <w:tab/>
            </w:r>
            <w:r>
              <w:rPr>
                <w:rFonts w:ascii="宋体" w:hAnsi="宋体" w:eastAsia="宋体" w:cs="宋体"/>
                <w:color w:val="auto"/>
                <w:sz w:val="21"/>
                <w:szCs w:val="22"/>
                <w:lang w:val="zh-CN" w:eastAsia="zh-CN" w:bidi="zh-CN"/>
              </w:rPr>
              <w:t>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jc w:val="center"/>
        </w:trPr>
        <w:tc>
          <w:tcPr>
            <w:tcW w:w="3423" w:type="dxa"/>
            <w:gridSpan w:val="4"/>
            <w:noWrap w:val="0"/>
          </w:tcPr>
          <w:p>
            <w:pPr>
              <w:widowControl w:val="0"/>
              <w:autoSpaceDE w:val="0"/>
              <w:autoSpaceDN w:val="0"/>
              <w:spacing w:before="56" w:after="0" w:line="240" w:lineRule="auto"/>
              <w:ind w:left="26"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检测日期：</w:t>
            </w:r>
          </w:p>
        </w:tc>
        <w:tc>
          <w:tcPr>
            <w:tcW w:w="2242" w:type="dxa"/>
            <w:gridSpan w:val="4"/>
            <w:vMerge w:val="restart"/>
            <w:noWrap w:val="0"/>
          </w:tcPr>
          <w:p>
            <w:pPr>
              <w:widowControl w:val="0"/>
              <w:autoSpaceDE w:val="0"/>
              <w:autoSpaceDN w:val="0"/>
              <w:spacing w:before="58" w:after="0" w:line="240" w:lineRule="auto"/>
              <w:ind w:left="-1"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天气状况：</w:t>
            </w:r>
          </w:p>
        </w:tc>
        <w:tc>
          <w:tcPr>
            <w:tcW w:w="3410" w:type="dxa"/>
            <w:gridSpan w:val="5"/>
            <w:vMerge w:val="restart"/>
            <w:noWrap w:val="0"/>
          </w:tcPr>
          <w:p>
            <w:pPr>
              <w:widowControl w:val="0"/>
              <w:tabs>
                <w:tab w:val="left" w:pos="2757"/>
              </w:tabs>
              <w:autoSpaceDE w:val="0"/>
              <w:autoSpaceDN w:val="0"/>
              <w:spacing w:before="56" w:after="0" w:line="240" w:lineRule="auto"/>
              <w:ind w:left="26"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环境</w:t>
            </w:r>
            <w:r>
              <w:rPr>
                <w:rFonts w:ascii="宋体" w:hAnsi="宋体" w:eastAsia="宋体" w:cs="宋体"/>
                <w:color w:val="auto"/>
                <w:spacing w:val="-3"/>
                <w:sz w:val="21"/>
                <w:szCs w:val="22"/>
                <w:lang w:val="zh-CN" w:eastAsia="zh-CN" w:bidi="zh-CN"/>
              </w:rPr>
              <w:t>条</w:t>
            </w:r>
            <w:r>
              <w:rPr>
                <w:rFonts w:ascii="宋体" w:hAnsi="宋体" w:eastAsia="宋体" w:cs="宋体"/>
                <w:color w:val="auto"/>
                <w:sz w:val="21"/>
                <w:szCs w:val="22"/>
                <w:lang w:val="zh-CN" w:eastAsia="zh-CN" w:bidi="zh-CN"/>
              </w:rPr>
              <w:t>件</w:t>
            </w:r>
            <w:r>
              <w:rPr>
                <w:rFonts w:ascii="宋体" w:hAnsi="宋体" w:eastAsia="宋体" w:cs="宋体"/>
                <w:color w:val="auto"/>
                <w:spacing w:val="-3"/>
                <w:sz w:val="21"/>
                <w:szCs w:val="22"/>
                <w:lang w:val="zh-CN" w:eastAsia="zh-CN" w:bidi="zh-CN"/>
              </w:rPr>
              <w:t>：</w:t>
            </w:r>
            <w:r>
              <w:rPr>
                <w:rFonts w:ascii="宋体" w:hAnsi="宋体" w:eastAsia="宋体" w:cs="宋体"/>
                <w:color w:val="auto"/>
                <w:sz w:val="21"/>
                <w:szCs w:val="22"/>
                <w:lang w:val="zh-CN" w:eastAsia="zh-CN" w:bidi="zh-CN"/>
              </w:rPr>
              <w:t>温度</w:t>
            </w:r>
            <w:r>
              <w:rPr>
                <w:rFonts w:ascii="宋体" w:hAnsi="宋体" w:eastAsia="宋体" w:cs="宋体"/>
                <w:color w:val="auto"/>
                <w:sz w:val="21"/>
                <w:szCs w:val="22"/>
                <w:lang w:val="zh-CN" w:eastAsia="zh-CN" w:bidi="zh-CN"/>
              </w:rPr>
              <w:tab/>
            </w:r>
            <w:r>
              <w:rPr>
                <w:rFonts w:ascii="宋体" w:hAnsi="宋体" w:eastAsia="宋体" w:cs="宋体"/>
                <w:color w:val="auto"/>
                <w:sz w:val="21"/>
                <w:szCs w:val="22"/>
                <w:lang w:val="zh-CN" w:eastAsia="zh-CN" w:bidi="zh-CN"/>
              </w:rPr>
              <w:t>℃</w:t>
            </w:r>
          </w:p>
          <w:p>
            <w:pPr>
              <w:widowControl w:val="0"/>
              <w:tabs>
                <w:tab w:val="left" w:pos="2760"/>
              </w:tabs>
              <w:autoSpaceDE w:val="0"/>
              <w:autoSpaceDN w:val="0"/>
              <w:spacing w:before="123" w:after="0" w:line="240" w:lineRule="auto"/>
              <w:ind w:left="1077" w:right="0"/>
              <w:jc w:val="left"/>
              <w:rPr>
                <w:rFonts w:ascii="Symbol" w:hAnsi="Symbol" w:eastAsia="宋体" w:cs="宋体"/>
                <w:color w:val="auto"/>
                <w:sz w:val="21"/>
                <w:szCs w:val="22"/>
                <w:lang w:val="zh-CN" w:eastAsia="zh-CN" w:bidi="zh-CN"/>
              </w:rPr>
            </w:pPr>
            <w:r>
              <w:rPr>
                <w:rFonts w:ascii="宋体" w:hAnsi="宋体" w:eastAsia="宋体" w:cs="宋体"/>
                <w:color w:val="auto"/>
                <w:sz w:val="21"/>
                <w:szCs w:val="22"/>
                <w:lang w:val="zh-CN" w:eastAsia="zh-CN" w:bidi="zh-CN"/>
              </w:rPr>
              <w:t>湿度(RH)</w:t>
            </w:r>
            <w:r>
              <w:rPr>
                <w:rFonts w:ascii="宋体" w:hAnsi="宋体" w:eastAsia="宋体" w:cs="宋体"/>
                <w:color w:val="auto"/>
                <w:sz w:val="21"/>
                <w:szCs w:val="22"/>
                <w:lang w:val="zh-CN" w:eastAsia="zh-CN" w:bidi="zh-CN"/>
              </w:rPr>
              <w:tab/>
            </w:r>
            <w:r>
              <w:rPr>
                <w:rFonts w:ascii="Symbol" w:hAnsi="Symbol" w:eastAsia="宋体" w:cs="宋体"/>
                <w:color w:val="auto"/>
                <w:sz w:val="21"/>
                <w:szCs w:val="22"/>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3423" w:type="dxa"/>
            <w:gridSpan w:val="4"/>
            <w:noWrap w:val="0"/>
          </w:tcPr>
          <w:p>
            <w:pPr>
              <w:widowControl w:val="0"/>
              <w:autoSpaceDE w:val="0"/>
              <w:autoSpaceDN w:val="0"/>
              <w:spacing w:before="56" w:after="0" w:line="240" w:lineRule="auto"/>
              <w:ind w:left="26"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检测地点：</w:t>
            </w:r>
          </w:p>
        </w:tc>
        <w:tc>
          <w:tcPr>
            <w:tcW w:w="2242" w:type="dxa"/>
            <w:gridSpan w:val="4"/>
            <w:vMerge w:val="continue"/>
            <w:tcBorders>
              <w:top w:val="nil"/>
            </w:tcBorders>
            <w:noWrap w:val="0"/>
          </w:tcPr>
          <w:p>
            <w:pPr>
              <w:autoSpaceDE w:val="0"/>
              <w:autoSpaceDN w:val="0"/>
              <w:spacing w:before="0" w:after="0" w:line="240" w:lineRule="auto"/>
              <w:ind w:left="0" w:right="0"/>
              <w:jc w:val="left"/>
              <w:rPr>
                <w:rFonts w:ascii="宋体" w:hAnsi="宋体" w:eastAsia="宋体" w:cs="宋体"/>
                <w:color w:val="auto"/>
                <w:kern w:val="0"/>
                <w:sz w:val="2"/>
                <w:szCs w:val="2"/>
                <w:lang w:val="zh-CN" w:bidi="zh-CN"/>
              </w:rPr>
            </w:pPr>
          </w:p>
        </w:tc>
        <w:tc>
          <w:tcPr>
            <w:tcW w:w="3410" w:type="dxa"/>
            <w:gridSpan w:val="5"/>
            <w:vMerge w:val="continue"/>
            <w:tcBorders>
              <w:top w:val="nil"/>
            </w:tcBorders>
            <w:noWrap w:val="0"/>
          </w:tcPr>
          <w:p>
            <w:pPr>
              <w:autoSpaceDE w:val="0"/>
              <w:autoSpaceDN w:val="0"/>
              <w:spacing w:before="0" w:after="0" w:line="240" w:lineRule="auto"/>
              <w:ind w:left="0" w:right="0"/>
              <w:jc w:val="left"/>
              <w:rPr>
                <w:rFonts w:ascii="宋体" w:hAnsi="宋体" w:eastAsia="宋体" w:cs="宋体"/>
                <w:color w:val="auto"/>
                <w:kern w:val="0"/>
                <w:sz w:val="2"/>
                <w:szCs w:val="2"/>
                <w:lang w:val="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jc w:val="center"/>
        </w:trPr>
        <w:tc>
          <w:tcPr>
            <w:tcW w:w="9075" w:type="dxa"/>
            <w:gridSpan w:val="13"/>
            <w:noWrap w:val="0"/>
          </w:tcPr>
          <w:p>
            <w:pPr>
              <w:spacing w:line="240" w:lineRule="auto"/>
              <w:rPr>
                <w:rFonts w:hint="eastAsia" w:ascii="宋体" w:hAnsi="宋体" w:eastAsia="宋体" w:cs="Times New Roman"/>
                <w:color w:val="auto"/>
                <w:sz w:val="21"/>
                <w:szCs w:val="24"/>
                <w:lang w:val="en-US" w:eastAsia="zh-CN"/>
              </w:rPr>
            </w:pPr>
            <w:r>
              <w:rPr>
                <w:rFonts w:hint="eastAsia" w:ascii="宋体" w:hAnsi="宋体" w:eastAsia="宋体" w:cs="Times New Roman"/>
                <w:color w:val="auto"/>
                <w:sz w:val="21"/>
                <w:szCs w:val="24"/>
                <w:lang w:val="zh-CN" w:eastAsia="zh-CN"/>
              </w:rPr>
              <w:t>检测标准：</w:t>
            </w:r>
            <w:r>
              <w:rPr>
                <w:rFonts w:hint="eastAsia" w:ascii="宋体" w:hAnsi="宋体" w:eastAsia="宋体" w:cs="Times New Roman"/>
                <w:color w:val="auto"/>
                <w:sz w:val="21"/>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Times New Roman"/>
                <w:color w:val="auto"/>
                <w:sz w:val="21"/>
                <w:szCs w:val="24"/>
                <w:lang w:val="en-US" w:eastAsia="zh-CN"/>
              </w:rPr>
            </w:pPr>
            <w:r>
              <w:rPr>
                <w:rFonts w:hint="eastAsia" w:ascii="宋体" w:hAnsi="宋体" w:eastAsia="宋体" w:cs="Times New Roman"/>
                <w:color w:val="auto"/>
                <w:sz w:val="21"/>
                <w:szCs w:val="24"/>
                <w:lang w:val="zh-CN" w:eastAsia="zh-CN"/>
              </w:rPr>
              <w:t>□</w:t>
            </w:r>
            <w:r>
              <w:rPr>
                <w:rFonts w:hint="default" w:ascii="宋体" w:hAnsi="宋体" w:eastAsia="宋体" w:cs="Times New Roman"/>
                <w:color w:val="auto"/>
                <w:sz w:val="21"/>
                <w:szCs w:val="24"/>
                <w:lang w:val="en-US" w:eastAsia="zh-CN"/>
              </w:rPr>
              <w:t>GB</w:t>
            </w:r>
            <w:r>
              <w:rPr>
                <w:rFonts w:hint="eastAsia" w:ascii="宋体" w:hAnsi="宋体" w:eastAsia="宋体" w:cs="Times New Roman"/>
                <w:color w:val="auto"/>
                <w:sz w:val="21"/>
                <w:szCs w:val="24"/>
                <w:lang w:val="en-US" w:eastAsia="zh-CN"/>
              </w:rPr>
              <w:t>/</w:t>
            </w:r>
            <w:r>
              <w:rPr>
                <w:rFonts w:hint="default" w:ascii="宋体" w:hAnsi="宋体" w:eastAsia="宋体" w:cs="Times New Roman"/>
                <w:color w:val="auto"/>
                <w:sz w:val="21"/>
                <w:szCs w:val="24"/>
                <w:lang w:val="en-US" w:eastAsia="zh-CN"/>
              </w:rPr>
              <w:t>T18204.1-2013公共场所卫生检验方法第1部分：物理因素</w:t>
            </w:r>
            <w:r>
              <w:rPr>
                <w:rFonts w:hint="eastAsia" w:ascii="宋体" w:hAnsi="宋体" w:eastAsia="宋体" w:cs="Times New Roman"/>
                <w:color w:val="auto"/>
                <w:sz w:val="21"/>
                <w:szCs w:val="24"/>
                <w:lang w:val="en-US" w:eastAsia="zh-CN"/>
              </w:rPr>
              <w:t>（7噪声（数字噪声级法））</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Times New Roman"/>
                <w:color w:val="auto"/>
                <w:sz w:val="21"/>
                <w:szCs w:val="24"/>
                <w:lang w:val="en-US" w:eastAsia="zh-CN"/>
              </w:rPr>
            </w:pPr>
            <w:r>
              <w:rPr>
                <w:rFonts w:hint="eastAsia" w:ascii="宋体" w:hAnsi="宋体" w:eastAsia="宋体" w:cs="Times New Roman"/>
                <w:color w:val="auto"/>
                <w:sz w:val="21"/>
                <w:szCs w:val="24"/>
                <w:lang w:val="zh-CN" w:eastAsia="zh-CN"/>
              </w:rPr>
              <w:t>□</w:t>
            </w:r>
            <w:r>
              <w:rPr>
                <w:rFonts w:hint="eastAsia" w:ascii="宋体" w:hAnsi="宋体" w:eastAsia="宋体" w:cs="Times New Roman"/>
                <w:color w:val="auto"/>
                <w:sz w:val="21"/>
                <w:szCs w:val="24"/>
                <w:lang w:val="en-US" w:eastAsia="zh-CN"/>
              </w:rPr>
              <w:t>GBZ/T189.8-2007 工作场所物理因素测量第8部分：噪声</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color w:val="auto"/>
                <w:lang w:val="zh-CN" w:eastAsia="zh-CN"/>
              </w:rPr>
            </w:pPr>
            <w:r>
              <w:rPr>
                <w:rFonts w:hint="eastAsia" w:ascii="宋体" w:hAnsi="宋体" w:eastAsia="宋体" w:cs="Times New Roman"/>
                <w:color w:val="auto"/>
                <w:sz w:val="21"/>
                <w:szCs w:val="24"/>
                <w:lang w:val="zh-CN" w:eastAsia="zh-CN"/>
              </w:rPr>
              <w:t>□</w:t>
            </w:r>
            <w:r>
              <w:rPr>
                <w:rFonts w:hint="eastAsia" w:ascii="宋体" w:hAnsi="宋体" w:eastAsia="宋体" w:cs="Times New Roman"/>
                <w:color w:val="auto"/>
                <w:sz w:val="21"/>
                <w:szCs w:val="24"/>
                <w:lang w:val="en-US" w:eastAsia="zh-CN"/>
              </w:rPr>
              <w:t>DL/T799.3-2019 电力行业劳动环境监测技术规范第3部分：生产性噪声监测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jc w:val="center"/>
        </w:trPr>
        <w:tc>
          <w:tcPr>
            <w:tcW w:w="1728" w:type="dxa"/>
            <w:gridSpan w:val="3"/>
            <w:noWrap w:val="0"/>
          </w:tcPr>
          <w:p>
            <w:pPr>
              <w:widowControl w:val="0"/>
              <w:autoSpaceDE w:val="0"/>
              <w:autoSpaceDN w:val="0"/>
              <w:spacing w:before="59" w:after="0" w:line="240" w:lineRule="auto"/>
              <w:ind w:left="232"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检测设备名称</w:t>
            </w:r>
          </w:p>
        </w:tc>
        <w:tc>
          <w:tcPr>
            <w:tcW w:w="1695" w:type="dxa"/>
            <w:noWrap w:val="0"/>
          </w:tcPr>
          <w:p>
            <w:pPr>
              <w:widowControl w:val="0"/>
              <w:autoSpaceDE w:val="0"/>
              <w:autoSpaceDN w:val="0"/>
              <w:spacing w:before="59" w:after="0" w:line="240" w:lineRule="auto"/>
              <w:ind w:left="237"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检测设备型号</w:t>
            </w:r>
          </w:p>
        </w:tc>
        <w:tc>
          <w:tcPr>
            <w:tcW w:w="1781" w:type="dxa"/>
            <w:gridSpan w:val="3"/>
            <w:noWrap w:val="0"/>
          </w:tcPr>
          <w:p>
            <w:pPr>
              <w:widowControl w:val="0"/>
              <w:autoSpaceDE w:val="0"/>
              <w:autoSpaceDN w:val="0"/>
              <w:spacing w:before="59" w:after="0" w:line="240" w:lineRule="auto"/>
              <w:ind w:left="280"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检测设备编号</w:t>
            </w:r>
          </w:p>
        </w:tc>
        <w:tc>
          <w:tcPr>
            <w:tcW w:w="1741" w:type="dxa"/>
            <w:gridSpan w:val="3"/>
            <w:noWrap w:val="0"/>
          </w:tcPr>
          <w:p>
            <w:pPr>
              <w:widowControl w:val="0"/>
              <w:autoSpaceDE w:val="0"/>
              <w:autoSpaceDN w:val="0"/>
              <w:spacing w:before="59" w:after="0" w:line="240" w:lineRule="auto"/>
              <w:ind w:left="343"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校准有效期</w:t>
            </w:r>
          </w:p>
        </w:tc>
        <w:tc>
          <w:tcPr>
            <w:tcW w:w="2130" w:type="dxa"/>
            <w:gridSpan w:val="3"/>
            <w:noWrap w:val="0"/>
          </w:tcPr>
          <w:p>
            <w:pPr>
              <w:widowControl w:val="0"/>
              <w:autoSpaceDE w:val="0"/>
              <w:autoSpaceDN w:val="0"/>
              <w:spacing w:before="59" w:after="0" w:line="240" w:lineRule="auto"/>
              <w:ind w:left="166"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设备使用前/后状态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1728"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695"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781"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741"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130"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728"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695"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781"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741"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130"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jc w:val="center"/>
        </w:trPr>
        <w:tc>
          <w:tcPr>
            <w:tcW w:w="9075" w:type="dxa"/>
            <w:gridSpan w:val="13"/>
            <w:noWrap w:val="0"/>
          </w:tcPr>
          <w:p>
            <w:pPr>
              <w:widowControl w:val="0"/>
              <w:tabs>
                <w:tab w:val="left" w:pos="2128"/>
                <w:tab w:val="left" w:pos="6118"/>
                <w:tab w:val="left" w:pos="6852"/>
                <w:tab w:val="left" w:pos="7482"/>
              </w:tabs>
              <w:autoSpaceDE w:val="0"/>
              <w:autoSpaceDN w:val="0"/>
              <w:spacing w:before="85" w:after="0" w:line="240" w:lineRule="auto"/>
              <w:ind w:left="26"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声校</w:t>
            </w:r>
            <w:r>
              <w:rPr>
                <w:rFonts w:ascii="宋体" w:hAnsi="宋体" w:eastAsia="宋体" w:cs="宋体"/>
                <w:color w:val="auto"/>
                <w:spacing w:val="-3"/>
                <w:sz w:val="21"/>
                <w:szCs w:val="22"/>
                <w:lang w:val="zh-CN" w:eastAsia="zh-CN" w:bidi="zh-CN"/>
              </w:rPr>
              <w:t>准</w:t>
            </w:r>
            <w:r>
              <w:rPr>
                <w:rFonts w:ascii="宋体" w:hAnsi="宋体" w:eastAsia="宋体" w:cs="宋体"/>
                <w:color w:val="auto"/>
                <w:sz w:val="21"/>
                <w:szCs w:val="22"/>
                <w:lang w:val="zh-CN" w:eastAsia="zh-CN" w:bidi="zh-CN"/>
              </w:rPr>
              <w:t>器</w:t>
            </w:r>
            <w:r>
              <w:rPr>
                <w:rFonts w:ascii="宋体" w:hAnsi="宋体" w:eastAsia="宋体" w:cs="宋体"/>
                <w:color w:val="auto"/>
                <w:spacing w:val="-3"/>
                <w:sz w:val="21"/>
                <w:szCs w:val="22"/>
                <w:lang w:val="zh-CN" w:eastAsia="zh-CN" w:bidi="zh-CN"/>
              </w:rPr>
              <w:t>标</w:t>
            </w:r>
            <w:r>
              <w:rPr>
                <w:rFonts w:ascii="宋体" w:hAnsi="宋体" w:eastAsia="宋体" w:cs="宋体"/>
                <w:color w:val="auto"/>
                <w:sz w:val="21"/>
                <w:szCs w:val="22"/>
                <w:lang w:val="zh-CN" w:eastAsia="zh-CN" w:bidi="zh-CN"/>
              </w:rPr>
              <w:t>准</w:t>
            </w:r>
            <w:r>
              <w:rPr>
                <w:rFonts w:ascii="宋体" w:hAnsi="宋体" w:eastAsia="宋体" w:cs="宋体"/>
                <w:color w:val="auto"/>
                <w:spacing w:val="-3"/>
                <w:sz w:val="21"/>
                <w:szCs w:val="22"/>
                <w:lang w:val="zh-CN" w:eastAsia="zh-CN" w:bidi="zh-CN"/>
              </w:rPr>
              <w:t>值</w:t>
            </w:r>
            <w:r>
              <w:rPr>
                <w:rFonts w:ascii="宋体" w:hAnsi="宋体" w:eastAsia="宋体" w:cs="宋体"/>
                <w:color w:val="auto"/>
                <w:sz w:val="21"/>
                <w:szCs w:val="22"/>
                <w:lang w:val="zh-CN" w:eastAsia="zh-CN" w:bidi="zh-CN"/>
              </w:rPr>
              <w:t>：</w:t>
            </w:r>
            <w:r>
              <w:rPr>
                <w:rFonts w:ascii="宋体" w:hAnsi="宋体" w:eastAsia="宋体" w:cs="宋体"/>
                <w:color w:val="auto"/>
                <w:sz w:val="21"/>
                <w:szCs w:val="22"/>
                <w:u w:val="single"/>
                <w:lang w:val="zh-CN" w:eastAsia="zh-CN" w:bidi="zh-CN"/>
              </w:rPr>
              <w:t xml:space="preserve"> </w:t>
            </w:r>
            <w:r>
              <w:rPr>
                <w:rFonts w:ascii="宋体" w:hAnsi="宋体" w:eastAsia="宋体" w:cs="宋体"/>
                <w:color w:val="auto"/>
                <w:sz w:val="21"/>
                <w:szCs w:val="22"/>
                <w:u w:val="single"/>
                <w:lang w:val="zh-CN" w:eastAsia="zh-CN" w:bidi="zh-CN"/>
              </w:rPr>
              <w:tab/>
            </w:r>
            <w:r>
              <w:rPr>
                <w:rFonts w:ascii="宋体" w:hAnsi="宋体" w:eastAsia="宋体" w:cs="宋体"/>
                <w:color w:val="auto"/>
                <w:sz w:val="21"/>
                <w:szCs w:val="22"/>
                <w:lang w:val="zh-CN" w:eastAsia="zh-CN" w:bidi="zh-CN"/>
              </w:rPr>
              <w:t>dB(A)；</w:t>
            </w:r>
            <w:r>
              <w:rPr>
                <w:rFonts w:ascii="宋体" w:hAnsi="宋体" w:eastAsia="宋体" w:cs="宋体"/>
                <w:color w:val="auto"/>
                <w:spacing w:val="-3"/>
                <w:sz w:val="21"/>
                <w:szCs w:val="22"/>
                <w:lang w:val="zh-CN" w:eastAsia="zh-CN" w:bidi="zh-CN"/>
              </w:rPr>
              <w:t>监</w:t>
            </w:r>
            <w:r>
              <w:rPr>
                <w:rFonts w:ascii="宋体" w:hAnsi="宋体" w:eastAsia="宋体" w:cs="宋体"/>
                <w:color w:val="auto"/>
                <w:sz w:val="21"/>
                <w:szCs w:val="22"/>
                <w:lang w:val="zh-CN" w:eastAsia="zh-CN" w:bidi="zh-CN"/>
              </w:rPr>
              <w:t>测</w:t>
            </w:r>
            <w:r>
              <w:rPr>
                <w:rFonts w:ascii="宋体" w:hAnsi="宋体" w:eastAsia="宋体" w:cs="宋体"/>
                <w:color w:val="auto"/>
                <w:spacing w:val="-3"/>
                <w:sz w:val="21"/>
                <w:szCs w:val="22"/>
                <w:lang w:val="zh-CN" w:eastAsia="zh-CN" w:bidi="zh-CN"/>
              </w:rPr>
              <w:t>前</w:t>
            </w:r>
            <w:r>
              <w:rPr>
                <w:rFonts w:ascii="宋体" w:hAnsi="宋体" w:eastAsia="宋体" w:cs="宋体"/>
                <w:color w:val="auto"/>
                <w:sz w:val="21"/>
                <w:szCs w:val="22"/>
                <w:lang w:val="zh-CN" w:eastAsia="zh-CN" w:bidi="zh-CN"/>
              </w:rPr>
              <w:t>/</w:t>
            </w:r>
            <w:r>
              <w:rPr>
                <w:rFonts w:ascii="宋体" w:hAnsi="宋体" w:eastAsia="宋体" w:cs="宋体"/>
                <w:color w:val="auto"/>
                <w:spacing w:val="-3"/>
                <w:sz w:val="21"/>
                <w:szCs w:val="22"/>
                <w:lang w:val="zh-CN" w:eastAsia="zh-CN" w:bidi="zh-CN"/>
              </w:rPr>
              <w:t>后</w:t>
            </w:r>
            <w:r>
              <w:rPr>
                <w:rFonts w:ascii="宋体" w:hAnsi="宋体" w:eastAsia="宋体" w:cs="宋体"/>
                <w:color w:val="auto"/>
                <w:sz w:val="21"/>
                <w:szCs w:val="22"/>
                <w:lang w:val="zh-CN" w:eastAsia="zh-CN" w:bidi="zh-CN"/>
              </w:rPr>
              <w:t>声</w:t>
            </w:r>
            <w:r>
              <w:rPr>
                <w:rFonts w:ascii="宋体" w:hAnsi="宋体" w:eastAsia="宋体" w:cs="宋体"/>
                <w:color w:val="auto"/>
                <w:spacing w:val="-3"/>
                <w:sz w:val="21"/>
                <w:szCs w:val="22"/>
                <w:lang w:val="zh-CN" w:eastAsia="zh-CN" w:bidi="zh-CN"/>
              </w:rPr>
              <w:t>级</w:t>
            </w:r>
            <w:r>
              <w:rPr>
                <w:rFonts w:ascii="宋体" w:hAnsi="宋体" w:eastAsia="宋体" w:cs="宋体"/>
                <w:color w:val="auto"/>
                <w:sz w:val="21"/>
                <w:szCs w:val="22"/>
                <w:lang w:val="zh-CN" w:eastAsia="zh-CN" w:bidi="zh-CN"/>
              </w:rPr>
              <w:t>计</w:t>
            </w:r>
            <w:r>
              <w:rPr>
                <w:rFonts w:ascii="宋体" w:hAnsi="宋体" w:eastAsia="宋体" w:cs="宋体"/>
                <w:color w:val="auto"/>
                <w:spacing w:val="-3"/>
                <w:sz w:val="21"/>
                <w:szCs w:val="22"/>
                <w:lang w:val="zh-CN" w:eastAsia="zh-CN" w:bidi="zh-CN"/>
              </w:rPr>
              <w:t>校准</w:t>
            </w:r>
            <w:r>
              <w:rPr>
                <w:rFonts w:ascii="宋体" w:hAnsi="宋体" w:eastAsia="宋体" w:cs="宋体"/>
                <w:color w:val="auto"/>
                <w:sz w:val="21"/>
                <w:szCs w:val="22"/>
                <w:lang w:val="zh-CN" w:eastAsia="zh-CN" w:bidi="zh-CN"/>
              </w:rPr>
              <w:t>差值</w:t>
            </w:r>
            <w:r>
              <w:rPr>
                <w:rFonts w:ascii="宋体" w:hAnsi="宋体" w:eastAsia="宋体" w:cs="宋体"/>
                <w:color w:val="auto"/>
                <w:spacing w:val="-3"/>
                <w:sz w:val="21"/>
                <w:szCs w:val="22"/>
                <w:lang w:val="zh-CN" w:eastAsia="zh-CN" w:bidi="zh-CN"/>
              </w:rPr>
              <w:t>：</w:t>
            </w:r>
            <w:r>
              <w:rPr>
                <w:rFonts w:ascii="宋体" w:hAnsi="宋体" w:eastAsia="宋体" w:cs="宋体"/>
                <w:color w:val="auto"/>
                <w:spacing w:val="-3"/>
                <w:sz w:val="21"/>
                <w:szCs w:val="22"/>
                <w:u w:val="single"/>
                <w:lang w:val="zh-CN" w:eastAsia="zh-CN" w:bidi="zh-CN"/>
              </w:rPr>
              <w:t xml:space="preserve"> </w:t>
            </w:r>
            <w:r>
              <w:rPr>
                <w:rFonts w:ascii="宋体" w:hAnsi="宋体" w:eastAsia="宋体" w:cs="宋体"/>
                <w:color w:val="auto"/>
                <w:spacing w:val="-3"/>
                <w:sz w:val="21"/>
                <w:szCs w:val="22"/>
                <w:u w:val="single"/>
                <w:lang w:val="zh-CN" w:eastAsia="zh-CN" w:bidi="zh-CN"/>
              </w:rPr>
              <w:tab/>
            </w:r>
            <w:r>
              <w:rPr>
                <w:rFonts w:ascii="宋体" w:hAnsi="宋体" w:eastAsia="宋体" w:cs="宋体"/>
                <w:color w:val="auto"/>
                <w:sz w:val="21"/>
                <w:szCs w:val="22"/>
                <w:lang w:val="zh-CN" w:eastAsia="zh-CN" w:bidi="zh-CN"/>
              </w:rPr>
              <w:t>-</w:t>
            </w:r>
            <w:r>
              <w:rPr>
                <w:rFonts w:ascii="宋体" w:hAnsi="宋体" w:eastAsia="宋体" w:cs="宋体"/>
                <w:color w:val="auto"/>
                <w:sz w:val="21"/>
                <w:szCs w:val="22"/>
                <w:u w:val="single"/>
                <w:lang w:val="zh-CN" w:eastAsia="zh-CN" w:bidi="zh-CN"/>
              </w:rPr>
              <w:t xml:space="preserve"> </w:t>
            </w:r>
            <w:r>
              <w:rPr>
                <w:rFonts w:ascii="宋体" w:hAnsi="宋体" w:eastAsia="宋体" w:cs="宋体"/>
                <w:color w:val="auto"/>
                <w:sz w:val="21"/>
                <w:szCs w:val="22"/>
                <w:u w:val="single"/>
                <w:lang w:val="zh-CN" w:eastAsia="zh-CN" w:bidi="zh-CN"/>
              </w:rPr>
              <w:tab/>
            </w:r>
            <w:r>
              <w:rPr>
                <w:rFonts w:ascii="宋体" w:hAnsi="宋体" w:eastAsia="宋体" w:cs="宋体"/>
                <w:color w:val="auto"/>
                <w:sz w:val="21"/>
                <w:szCs w:val="22"/>
                <w:lang w:val="zh-CN" w:eastAsia="zh-CN" w:bidi="zh-CN"/>
              </w:rPr>
              <w:t>=</w:t>
            </w:r>
            <w:r>
              <w:rPr>
                <w:rFonts w:ascii="宋体" w:hAnsi="宋体" w:eastAsia="宋体" w:cs="宋体"/>
                <w:color w:val="auto"/>
                <w:sz w:val="21"/>
                <w:szCs w:val="22"/>
                <w:u w:val="single"/>
                <w:lang w:val="zh-CN" w:eastAsia="zh-CN" w:bidi="zh-CN"/>
              </w:rPr>
              <w:t xml:space="preserve"> </w:t>
            </w:r>
            <w:r>
              <w:rPr>
                <w:rFonts w:ascii="宋体" w:hAnsi="宋体" w:eastAsia="宋体" w:cs="宋体"/>
                <w:color w:val="auto"/>
                <w:sz w:val="21"/>
                <w:szCs w:val="22"/>
                <w:u w:val="single"/>
                <w:lang w:val="zh-CN" w:eastAsia="zh-CN" w:bidi="zh-CN"/>
              </w:rPr>
              <w:tab/>
            </w:r>
            <w:r>
              <w:rPr>
                <w:rFonts w:ascii="宋体" w:hAnsi="宋体" w:eastAsia="宋体" w:cs="宋体"/>
                <w:color w:val="auto"/>
                <w:sz w:val="21"/>
                <w:szCs w:val="22"/>
                <w:lang w:val="zh-CN" w:eastAsia="zh-CN" w:bidi="zh-CN"/>
              </w:rPr>
              <w:t>≤0.5 dB(A)</w:t>
            </w:r>
            <w:r>
              <w:rPr>
                <w:rFonts w:ascii="宋体" w:hAnsi="宋体" w:eastAsia="宋体" w:cs="宋体"/>
                <w:color w:val="auto"/>
                <w:spacing w:val="-60"/>
                <w:sz w:val="21"/>
                <w:szCs w:val="22"/>
                <w:lang w:val="zh-CN" w:eastAsia="zh-CN" w:bidi="zh-CN"/>
              </w:rPr>
              <w:t xml:space="preserve"> </w:t>
            </w:r>
            <w:r>
              <w:rPr>
                <w:rFonts w:ascii="宋体" w:hAnsi="宋体" w:eastAsia="宋体" w:cs="宋体"/>
                <w:color w:val="auto"/>
                <w:sz w:val="21"/>
                <w:szCs w:val="22"/>
                <w:lang w:val="zh-CN" w:eastAsia="zh-CN" w:bidi="zh-CN"/>
              </w:rPr>
              <w:t>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jc w:val="center"/>
        </w:trPr>
        <w:tc>
          <w:tcPr>
            <w:tcW w:w="566" w:type="dxa"/>
            <w:noWrap w:val="0"/>
          </w:tcPr>
          <w:p>
            <w:pPr>
              <w:widowControl w:val="0"/>
              <w:autoSpaceDE w:val="0"/>
              <w:autoSpaceDN w:val="0"/>
              <w:spacing w:before="4" w:after="0" w:line="240" w:lineRule="auto"/>
              <w:ind w:left="0" w:right="0"/>
              <w:jc w:val="left"/>
              <w:rPr>
                <w:rFonts w:ascii="宋体" w:hAnsi="宋体" w:eastAsia="宋体" w:cs="宋体"/>
                <w:b/>
                <w:color w:val="auto"/>
                <w:sz w:val="14"/>
                <w:szCs w:val="22"/>
                <w:lang w:val="zh-CN" w:eastAsia="zh-CN" w:bidi="zh-CN"/>
              </w:rPr>
            </w:pPr>
          </w:p>
          <w:p>
            <w:pPr>
              <w:widowControl w:val="0"/>
              <w:autoSpaceDE w:val="0"/>
              <w:autoSpaceDN w:val="0"/>
              <w:spacing w:before="0" w:after="0" w:line="240" w:lineRule="auto"/>
              <w:ind w:left="71"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序号</w:t>
            </w:r>
          </w:p>
        </w:tc>
        <w:tc>
          <w:tcPr>
            <w:tcW w:w="2857" w:type="dxa"/>
            <w:gridSpan w:val="3"/>
            <w:noWrap w:val="0"/>
          </w:tcPr>
          <w:p>
            <w:pPr>
              <w:widowControl w:val="0"/>
              <w:autoSpaceDE w:val="0"/>
              <w:autoSpaceDN w:val="0"/>
              <w:spacing w:before="4" w:after="0" w:line="240" w:lineRule="auto"/>
              <w:ind w:left="0" w:right="0"/>
              <w:jc w:val="left"/>
              <w:rPr>
                <w:rFonts w:ascii="宋体" w:hAnsi="宋体" w:eastAsia="宋体" w:cs="宋体"/>
                <w:b/>
                <w:color w:val="auto"/>
                <w:sz w:val="14"/>
                <w:szCs w:val="22"/>
                <w:lang w:val="zh-CN" w:eastAsia="zh-CN" w:bidi="zh-CN"/>
              </w:rPr>
            </w:pPr>
          </w:p>
          <w:p>
            <w:pPr>
              <w:widowControl w:val="0"/>
              <w:autoSpaceDE w:val="0"/>
              <w:autoSpaceDN w:val="0"/>
              <w:spacing w:before="0" w:after="0" w:line="240" w:lineRule="auto"/>
              <w:ind w:left="981" w:right="986"/>
              <w:jc w:val="center"/>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测试地点</w:t>
            </w:r>
          </w:p>
        </w:tc>
        <w:tc>
          <w:tcPr>
            <w:tcW w:w="1111" w:type="dxa"/>
            <w:tcBorders>
              <w:right w:val="nil"/>
            </w:tcBorders>
            <w:noWrap w:val="0"/>
          </w:tcPr>
          <w:p>
            <w:pPr>
              <w:widowControl w:val="0"/>
              <w:autoSpaceDE w:val="0"/>
              <w:autoSpaceDN w:val="0"/>
              <w:spacing w:before="46" w:after="0" w:line="244" w:lineRule="auto"/>
              <w:ind w:left="280" w:right="227" w:hanging="53"/>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噪声值dB(A)</w:t>
            </w:r>
          </w:p>
        </w:tc>
        <w:tc>
          <w:tcPr>
            <w:tcW w:w="569" w:type="dxa"/>
            <w:tcBorders>
              <w:left w:val="nil"/>
            </w:tcBorders>
            <w:noWrap w:val="0"/>
          </w:tcPr>
          <w:p>
            <w:pPr>
              <w:widowControl w:val="0"/>
              <w:autoSpaceDE w:val="0"/>
              <w:autoSpaceDN w:val="0"/>
              <w:spacing w:before="4" w:after="0" w:line="240" w:lineRule="auto"/>
              <w:ind w:left="0" w:right="0"/>
              <w:jc w:val="left"/>
              <w:rPr>
                <w:rFonts w:ascii="宋体" w:hAnsi="宋体" w:eastAsia="宋体" w:cs="宋体"/>
                <w:b/>
                <w:color w:val="auto"/>
                <w:sz w:val="14"/>
                <w:szCs w:val="22"/>
                <w:lang w:val="zh-CN" w:eastAsia="zh-CN" w:bidi="zh-CN"/>
              </w:rPr>
            </w:pPr>
          </w:p>
          <w:p>
            <w:pPr>
              <w:widowControl w:val="0"/>
              <w:autoSpaceDE w:val="0"/>
              <w:autoSpaceDN w:val="0"/>
              <w:spacing w:before="0" w:after="0" w:line="240" w:lineRule="auto"/>
              <w:ind w:left="64"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序号</w:t>
            </w:r>
          </w:p>
        </w:tc>
        <w:tc>
          <w:tcPr>
            <w:tcW w:w="2839" w:type="dxa"/>
            <w:gridSpan w:val="6"/>
            <w:noWrap w:val="0"/>
          </w:tcPr>
          <w:p>
            <w:pPr>
              <w:widowControl w:val="0"/>
              <w:autoSpaceDE w:val="0"/>
              <w:autoSpaceDN w:val="0"/>
              <w:spacing w:before="4" w:after="0" w:line="240" w:lineRule="auto"/>
              <w:ind w:left="0" w:right="0"/>
              <w:jc w:val="left"/>
              <w:rPr>
                <w:rFonts w:ascii="宋体" w:hAnsi="宋体" w:eastAsia="宋体" w:cs="宋体"/>
                <w:b/>
                <w:color w:val="auto"/>
                <w:sz w:val="14"/>
                <w:szCs w:val="22"/>
                <w:lang w:val="zh-CN" w:eastAsia="zh-CN" w:bidi="zh-CN"/>
              </w:rPr>
            </w:pPr>
          </w:p>
          <w:p>
            <w:pPr>
              <w:widowControl w:val="0"/>
              <w:autoSpaceDE w:val="0"/>
              <w:autoSpaceDN w:val="0"/>
              <w:spacing w:before="0" w:after="0" w:line="240" w:lineRule="auto"/>
              <w:ind w:left="979" w:right="969"/>
              <w:jc w:val="center"/>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测试地点</w:t>
            </w:r>
          </w:p>
        </w:tc>
        <w:tc>
          <w:tcPr>
            <w:tcW w:w="1133" w:type="dxa"/>
            <w:noWrap w:val="0"/>
          </w:tcPr>
          <w:p>
            <w:pPr>
              <w:widowControl w:val="0"/>
              <w:autoSpaceDE w:val="0"/>
              <w:autoSpaceDN w:val="0"/>
              <w:spacing w:before="46" w:after="0" w:line="244" w:lineRule="auto"/>
              <w:ind w:left="300" w:right="239" w:hanging="53"/>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噪声值dB(A)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566"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57" w:type="dxa"/>
            <w:gridSpan w:val="3"/>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11" w:type="dxa"/>
            <w:tcBorders>
              <w:righ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569" w:type="dxa"/>
            <w:tcBorders>
              <w:left w:val="nil"/>
            </w:tcBorders>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2839" w:type="dxa"/>
            <w:gridSpan w:val="6"/>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33" w:type="dxa"/>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jc w:val="center"/>
        </w:trPr>
        <w:tc>
          <w:tcPr>
            <w:tcW w:w="986" w:type="dxa"/>
            <w:gridSpan w:val="2"/>
            <w:noWrap w:val="0"/>
          </w:tcPr>
          <w:p>
            <w:pPr>
              <w:widowControl w:val="0"/>
              <w:autoSpaceDE w:val="0"/>
              <w:autoSpaceDN w:val="0"/>
              <w:spacing w:before="164" w:after="0" w:line="240" w:lineRule="auto"/>
              <w:ind w:left="71"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检测人员</w:t>
            </w:r>
          </w:p>
        </w:tc>
        <w:tc>
          <w:tcPr>
            <w:tcW w:w="5061" w:type="dxa"/>
            <w:gridSpan w:val="7"/>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c>
          <w:tcPr>
            <w:tcW w:w="1184" w:type="dxa"/>
            <w:gridSpan w:val="2"/>
            <w:noWrap w:val="0"/>
          </w:tcPr>
          <w:p>
            <w:pPr>
              <w:widowControl w:val="0"/>
              <w:autoSpaceDE w:val="0"/>
              <w:autoSpaceDN w:val="0"/>
              <w:spacing w:before="164" w:after="0" w:line="240" w:lineRule="auto"/>
              <w:ind w:left="172" w:right="0"/>
              <w:jc w:val="left"/>
              <w:rPr>
                <w:rFonts w:ascii="宋体" w:hAnsi="宋体" w:eastAsia="宋体" w:cs="宋体"/>
                <w:color w:val="auto"/>
                <w:sz w:val="21"/>
                <w:szCs w:val="22"/>
                <w:lang w:val="zh-CN" w:eastAsia="zh-CN" w:bidi="zh-CN"/>
              </w:rPr>
            </w:pPr>
            <w:r>
              <w:rPr>
                <w:rFonts w:ascii="宋体" w:hAnsi="宋体" w:eastAsia="宋体" w:cs="宋体"/>
                <w:color w:val="auto"/>
                <w:sz w:val="21"/>
                <w:szCs w:val="22"/>
                <w:lang w:val="zh-CN" w:eastAsia="zh-CN" w:bidi="zh-CN"/>
              </w:rPr>
              <w:t>校核人员</w:t>
            </w:r>
          </w:p>
        </w:tc>
        <w:tc>
          <w:tcPr>
            <w:tcW w:w="1844" w:type="dxa"/>
            <w:gridSpan w:val="2"/>
            <w:noWrap w:val="0"/>
          </w:tcPr>
          <w:p>
            <w:pPr>
              <w:widowControl w:val="0"/>
              <w:autoSpaceDE w:val="0"/>
              <w:autoSpaceDN w:val="0"/>
              <w:spacing w:before="0" w:after="0" w:line="240" w:lineRule="auto"/>
              <w:ind w:left="0" w:right="0"/>
              <w:jc w:val="left"/>
              <w:rPr>
                <w:rFonts w:ascii="Times New Roman" w:hAnsi="宋体" w:eastAsia="宋体" w:cs="宋体"/>
                <w:color w:val="auto"/>
                <w:sz w:val="20"/>
                <w:szCs w:val="22"/>
                <w:lang w:val="zh-CN" w:eastAsia="zh-CN" w:bidi="zh-CN"/>
              </w:rPr>
            </w:pPr>
          </w:p>
        </w:tc>
      </w:tr>
    </w:tbl>
    <w:p>
      <w:pPr>
        <w:keepNext w:val="0"/>
        <w:keepLines w:val="0"/>
        <w:pageBreakBefore w:val="0"/>
        <w:widowControl w:val="0"/>
        <w:shd w:val="clear" w:color="auto" w:fill="auto"/>
        <w:kinsoku/>
        <w:wordWrap/>
        <w:overflowPunct/>
        <w:topLinePunct w:val="0"/>
        <w:autoSpaceDE/>
        <w:autoSpaceDN/>
        <w:bidi w:val="0"/>
        <w:adjustRightInd/>
        <w:snapToGrid/>
        <w:spacing w:line="240" w:lineRule="auto"/>
        <w:textAlignment w:val="auto"/>
        <w:rPr>
          <w:rFonts w:hint="default" w:ascii="Times New Roman" w:hAnsi="Times New Roman" w:cs="Times New Roman"/>
          <w:b w:val="0"/>
          <w:bCs/>
          <w:color w:val="auto"/>
          <w:sz w:val="24"/>
          <w:szCs w:val="24"/>
          <w:highlight w:val="none"/>
          <w:lang w:val="en-US" w:eastAsia="zh-CN"/>
        </w:rPr>
      </w:pPr>
    </w:p>
    <w:p>
      <w:pPr>
        <w:keepNext w:val="0"/>
        <w:keepLines w:val="0"/>
        <w:pageBreakBefore w:val="0"/>
        <w:widowControl w:val="0"/>
        <w:shd w:val="clear" w:color="auto" w:fill="auto"/>
        <w:kinsoku/>
        <w:wordWrap/>
        <w:overflowPunct/>
        <w:topLinePunct w:val="0"/>
        <w:autoSpaceDE/>
        <w:autoSpaceDN/>
        <w:bidi w:val="0"/>
        <w:adjustRightInd/>
        <w:snapToGrid/>
        <w:spacing w:line="240" w:lineRule="auto"/>
        <w:textAlignment w:val="auto"/>
        <w:rPr>
          <w:rFonts w:hint="default" w:ascii="Times New Roman" w:hAnsi="Times New Roman" w:cs="Times New Roman"/>
          <w:b w:val="0"/>
          <w:bCs/>
          <w:color w:val="auto"/>
          <w:sz w:val="24"/>
          <w:szCs w:val="24"/>
          <w:highlight w:val="none"/>
          <w:lang w:val="en-US" w:eastAsia="zh-CN"/>
        </w:rPr>
      </w:pPr>
    </w:p>
    <w:p>
      <w:pPr>
        <w:spacing w:line="240" w:lineRule="auto"/>
        <w:ind w:right="-685" w:rightChars="-326"/>
        <w:jc w:val="center"/>
        <w:rPr>
          <w:rFonts w:hint="eastAsia" w:ascii="宋体" w:hAnsi="宋体" w:eastAsia="宋体" w:cs="Times New Roman"/>
          <w:b/>
          <w:bCs/>
          <w:color w:val="auto"/>
          <w:sz w:val="24"/>
          <w:szCs w:val="24"/>
          <w:lang w:val="zh-CN"/>
        </w:rPr>
      </w:pPr>
    </w:p>
    <w:p>
      <w:pPr>
        <w:keepNext w:val="0"/>
        <w:keepLines w:val="0"/>
        <w:pageBreakBefore w:val="0"/>
        <w:widowControl w:val="0"/>
        <w:shd w:val="clear" w:color="auto" w:fill="auto"/>
        <w:kinsoku/>
        <w:wordWrap/>
        <w:overflowPunct/>
        <w:topLinePunct w:val="0"/>
        <w:autoSpaceDE/>
        <w:autoSpaceDN/>
        <w:bidi w:val="0"/>
        <w:adjustRightInd/>
        <w:snapToGrid/>
        <w:spacing w:line="240" w:lineRule="auto"/>
        <w:textAlignment w:val="auto"/>
        <w:rPr>
          <w:rFonts w:hint="default" w:ascii="Times New Roman" w:hAnsi="Times New Roman" w:cs="Times New Roman"/>
          <w:b w:val="0"/>
          <w:bCs/>
          <w:color w:val="auto"/>
          <w:sz w:val="24"/>
          <w:szCs w:val="24"/>
          <w:highlight w:val="none"/>
          <w:lang w:val="en-US" w:eastAsia="zh-CN"/>
        </w:rPr>
        <w:sectPr>
          <w:headerReference r:id="rId10" w:type="default"/>
          <w:pgSz w:w="11906" w:h="16838"/>
          <w:pgMar w:top="1440" w:right="1800" w:bottom="1440" w:left="1800" w:header="851" w:footer="992" w:gutter="0"/>
          <w:pgBorders>
            <w:top w:val="none" w:sz="0" w:space="0"/>
            <w:left w:val="none" w:sz="0" w:space="0"/>
            <w:bottom w:val="none" w:sz="0" w:space="0"/>
            <w:right w:val="none" w:sz="0" w:space="0"/>
          </w:pgBorders>
          <w:pgNumType w:fmt="decimal" w:chapSep="hyphen"/>
          <w:cols w:space="720" w:num="1"/>
          <w:docGrid w:type="lines" w:linePitch="312" w:charSpace="0"/>
        </w:sectPr>
      </w:pPr>
    </w:p>
    <w:p>
      <w:pPr>
        <w:outlineLvl w:val="9"/>
        <w:rPr>
          <w:rFonts w:hint="default"/>
          <w:color w:val="auto"/>
          <w:lang w:val="en-US" w:eastAsia="zh-CN"/>
        </w:rPr>
      </w:pPr>
    </w:p>
    <w:p>
      <w:pPr>
        <w:keepNext w:val="0"/>
        <w:keepLines w:val="0"/>
        <w:pageBreakBefore w:val="0"/>
        <w:widowControl w:val="0"/>
        <w:shd w:val="clear" w:color="auto" w:fill="auto"/>
        <w:kinsoku/>
        <w:wordWrap/>
        <w:overflowPunct/>
        <w:topLinePunct w:val="0"/>
        <w:autoSpaceDE/>
        <w:autoSpaceDN/>
        <w:bidi w:val="0"/>
        <w:adjustRightInd/>
        <w:snapToGrid/>
        <w:spacing w:line="240" w:lineRule="auto"/>
        <w:textAlignment w:val="auto"/>
        <w:rPr>
          <w:rFonts w:hint="default" w:ascii="Times New Roman" w:hAnsi="Times New Roman" w:cs="Times New Roman"/>
          <w:b w:val="0"/>
          <w:bCs/>
          <w:color w:val="auto"/>
          <w:sz w:val="24"/>
          <w:szCs w:val="24"/>
          <w:highlight w:val="none"/>
          <w:lang w:val="en-US" w:eastAsia="zh-CN"/>
        </w:rPr>
      </w:pPr>
    </w:p>
    <w:p>
      <w:pPr>
        <w:spacing w:line="240" w:lineRule="auto"/>
        <w:ind w:right="-685" w:rightChars="-326"/>
        <w:jc w:val="center"/>
        <w:rPr>
          <w:rFonts w:hint="eastAsia" w:ascii="宋体" w:hAnsi="宋体" w:eastAsia="宋体" w:cs="Times New Roman"/>
          <w:b/>
          <w:bCs/>
          <w:color w:val="auto"/>
          <w:sz w:val="24"/>
          <w:szCs w:val="24"/>
        </w:rPr>
      </w:pPr>
    </w:p>
    <w:p>
      <w:pPr>
        <w:spacing w:after="120" w:afterLines="50" w:line="240" w:lineRule="auto"/>
        <w:ind w:right="-685" w:rightChars="-326"/>
        <w:jc w:val="center"/>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eastAsia="zh-CN"/>
        </w:rPr>
        <w:t>照度</w:t>
      </w:r>
      <w:r>
        <w:rPr>
          <w:rFonts w:hint="eastAsia" w:ascii="宋体" w:hAnsi="宋体" w:eastAsia="宋体" w:cs="Times New Roman"/>
          <w:b/>
          <w:bCs/>
          <w:color w:val="auto"/>
          <w:sz w:val="24"/>
          <w:szCs w:val="24"/>
        </w:rPr>
        <w:t>监测原始记录</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28" w:type="dxa"/>
          <w:bottom w:w="45" w:type="dxa"/>
          <w:right w:w="28" w:type="dxa"/>
        </w:tblCellMar>
      </w:tblPr>
      <w:tblGrid>
        <w:gridCol w:w="568"/>
        <w:gridCol w:w="420"/>
        <w:gridCol w:w="741"/>
        <w:gridCol w:w="1668"/>
        <w:gridCol w:w="71"/>
        <w:gridCol w:w="1067"/>
        <w:gridCol w:w="569"/>
        <w:gridCol w:w="101"/>
        <w:gridCol w:w="460"/>
        <w:gridCol w:w="382"/>
        <w:gridCol w:w="897"/>
        <w:gridCol w:w="286"/>
        <w:gridCol w:w="709"/>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65" w:type="dxa"/>
            <w:gridSpan w:val="9"/>
            <w:noWrap w:val="0"/>
            <w:tcMar>
              <w:top w:w="57" w:type="dxa"/>
              <w:left w:w="28" w:type="dxa"/>
              <w:bottom w:w="57" w:type="dxa"/>
              <w:right w:w="28" w:type="dxa"/>
            </w:tcMar>
            <w:vAlign w:val="center"/>
          </w:tcPr>
          <w:p>
            <w:pPr>
              <w:widowControl/>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委托单位：</w:t>
            </w:r>
          </w:p>
          <w:p>
            <w:pPr>
              <w:widowControl/>
              <w:spacing w:line="240" w:lineRule="auto"/>
              <w:textAlignment w:val="bottom"/>
              <w:rPr>
                <w:rFonts w:ascii="宋体" w:hAnsi="宋体" w:eastAsia="宋体" w:cs="Times New Roman"/>
                <w:color w:val="auto"/>
                <w:sz w:val="21"/>
                <w:szCs w:val="21"/>
              </w:rPr>
            </w:pPr>
          </w:p>
        </w:tc>
        <w:tc>
          <w:tcPr>
            <w:tcW w:w="3407" w:type="dxa"/>
            <w:gridSpan w:val="5"/>
            <w:noWrap w:val="0"/>
            <w:tcMar>
              <w:top w:w="57" w:type="dxa"/>
              <w:left w:w="28" w:type="dxa"/>
              <w:bottom w:w="57" w:type="dxa"/>
              <w:right w:w="28" w:type="dxa"/>
            </w:tcMar>
            <w:vAlign w:val="center"/>
          </w:tcPr>
          <w:p>
            <w:pPr>
              <w:widowControl/>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记录编号：原始      第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3397" w:type="dxa"/>
            <w:gridSpan w:val="4"/>
            <w:noWrap w:val="0"/>
            <w:tcMar>
              <w:top w:w="57" w:type="dxa"/>
              <w:left w:w="28" w:type="dxa"/>
              <w:bottom w:w="57" w:type="dxa"/>
              <w:right w:w="28" w:type="dxa"/>
            </w:tcMar>
            <w:vAlign w:val="center"/>
          </w:tcPr>
          <w:p>
            <w:pPr>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检测日期：</w:t>
            </w:r>
          </w:p>
        </w:tc>
        <w:tc>
          <w:tcPr>
            <w:tcW w:w="2268" w:type="dxa"/>
            <w:gridSpan w:val="5"/>
            <w:vMerge w:val="restart"/>
            <w:noWrap w:val="0"/>
            <w:tcMar>
              <w:top w:w="57" w:type="dxa"/>
              <w:left w:w="28" w:type="dxa"/>
              <w:bottom w:w="57" w:type="dxa"/>
              <w:right w:w="28" w:type="dxa"/>
            </w:tcMar>
          </w:tcPr>
          <w:p>
            <w:pPr>
              <w:widowControl w:val="0"/>
              <w:ind w:firstLine="0" w:firstLineChars="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天气状况：</w:t>
            </w:r>
          </w:p>
        </w:tc>
        <w:tc>
          <w:tcPr>
            <w:tcW w:w="3407" w:type="dxa"/>
            <w:gridSpan w:val="5"/>
            <w:vMerge w:val="restart"/>
            <w:noWrap w:val="0"/>
            <w:tcMar>
              <w:top w:w="57" w:type="dxa"/>
              <w:left w:w="28" w:type="dxa"/>
              <w:bottom w:w="57" w:type="dxa"/>
              <w:right w:w="28" w:type="dxa"/>
            </w:tcMar>
          </w:tcPr>
          <w:p>
            <w:pPr>
              <w:widowControl/>
              <w:spacing w:after="120" w:afterLines="50" w:line="240" w:lineRule="auto"/>
              <w:jc w:val="left"/>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环境条件：温度            ℃</w:t>
            </w:r>
          </w:p>
          <w:p>
            <w:pPr>
              <w:widowControl/>
              <w:spacing w:line="240" w:lineRule="auto"/>
              <w:ind w:firstLine="1050" w:firstLineChars="500"/>
              <w:jc w:val="left"/>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湿度(RH)        </w:t>
            </w:r>
            <w:r>
              <w:rPr>
                <w:rFonts w:ascii="宋体" w:hAnsi="宋体" w:eastAsia="宋体" w:cs="Times New Roman"/>
                <w:color w:val="auto"/>
                <w:sz w:val="21"/>
                <w:szCs w:val="21"/>
              </w:rPr>
              <w:sym w:font="Symbol" w:char="F025"/>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32" w:hRule="atLeast"/>
          <w:jc w:val="center"/>
        </w:trPr>
        <w:tc>
          <w:tcPr>
            <w:tcW w:w="3397" w:type="dxa"/>
            <w:gridSpan w:val="4"/>
            <w:noWrap w:val="0"/>
            <w:tcMar>
              <w:top w:w="57" w:type="dxa"/>
              <w:left w:w="28" w:type="dxa"/>
              <w:bottom w:w="57" w:type="dxa"/>
              <w:right w:w="28" w:type="dxa"/>
            </w:tcMar>
            <w:vAlign w:val="center"/>
          </w:tcPr>
          <w:p>
            <w:pPr>
              <w:spacing w:line="240" w:lineRule="auto"/>
              <w:textAlignment w:val="bottom"/>
              <w:rPr>
                <w:rFonts w:ascii="宋体" w:hAnsi="宋体" w:eastAsia="宋体" w:cs="Times New Roman"/>
                <w:color w:val="auto"/>
                <w:sz w:val="21"/>
                <w:szCs w:val="21"/>
              </w:rPr>
            </w:pPr>
            <w:r>
              <w:rPr>
                <w:rFonts w:hint="eastAsia" w:ascii="宋体" w:hAnsi="宋体" w:eastAsia="宋体" w:cs="Times New Roman"/>
                <w:color w:val="auto"/>
                <w:sz w:val="21"/>
                <w:szCs w:val="21"/>
              </w:rPr>
              <w:t>检测地点：</w:t>
            </w:r>
          </w:p>
        </w:tc>
        <w:tc>
          <w:tcPr>
            <w:tcW w:w="2268" w:type="dxa"/>
            <w:gridSpan w:val="5"/>
            <w:vMerge w:val="continue"/>
            <w:noWrap w:val="0"/>
            <w:tcMar>
              <w:top w:w="57" w:type="dxa"/>
              <w:left w:w="28" w:type="dxa"/>
              <w:bottom w:w="57" w:type="dxa"/>
              <w:right w:w="28" w:type="dxa"/>
            </w:tcMar>
          </w:tcPr>
          <w:p>
            <w:pPr>
              <w:widowControl w:val="0"/>
              <w:wordWrap/>
              <w:autoSpaceDE w:val="0"/>
              <w:autoSpaceDN w:val="0"/>
              <w:adjustRightInd w:val="0"/>
              <w:snapToGrid w:val="0"/>
              <w:spacing w:line="240" w:lineRule="auto"/>
              <w:ind w:firstLine="0" w:firstLineChars="0"/>
              <w:jc w:val="left"/>
              <w:rPr>
                <w:rFonts w:ascii="宋体" w:hAnsi="宋体" w:eastAsia="宋体" w:cs="Times New Roman"/>
                <w:color w:val="auto"/>
                <w:kern w:val="0"/>
                <w:sz w:val="21"/>
                <w:szCs w:val="21"/>
                <w:lang w:val="en-US" w:eastAsia="zh-CN" w:bidi="ar-SA"/>
              </w:rPr>
            </w:pPr>
          </w:p>
        </w:tc>
        <w:tc>
          <w:tcPr>
            <w:tcW w:w="3407" w:type="dxa"/>
            <w:gridSpan w:val="5"/>
            <w:vMerge w:val="continue"/>
            <w:noWrap w:val="0"/>
            <w:tcMar>
              <w:top w:w="57" w:type="dxa"/>
              <w:left w:w="28" w:type="dxa"/>
              <w:bottom w:w="57" w:type="dxa"/>
              <w:right w:w="28" w:type="dxa"/>
            </w:tcMar>
          </w:tcPr>
          <w:p>
            <w:pPr>
              <w:widowControl w:val="0"/>
              <w:wordWrap/>
              <w:autoSpaceDE w:val="0"/>
              <w:autoSpaceDN w:val="0"/>
              <w:adjustRightInd w:val="0"/>
              <w:snapToGrid w:val="0"/>
              <w:spacing w:line="240" w:lineRule="auto"/>
              <w:ind w:firstLine="0" w:firstLineChars="0"/>
              <w:jc w:val="left"/>
              <w:rPr>
                <w:rFonts w:ascii="宋体" w:hAnsi="宋体" w:eastAsia="宋体" w:cs="Times New Roman"/>
                <w:color w:val="auto"/>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9072" w:type="dxa"/>
            <w:gridSpan w:val="14"/>
            <w:noWrap w:val="0"/>
            <w:tcMar>
              <w:top w:w="57" w:type="dxa"/>
              <w:left w:w="28" w:type="dxa"/>
              <w:bottom w:w="57" w:type="dxa"/>
              <w:right w:w="28" w:type="dxa"/>
            </w:tcMar>
            <w:vAlign w:val="center"/>
          </w:tcPr>
          <w:p>
            <w:pPr>
              <w:spacing w:line="240" w:lineRule="auto"/>
              <w:rPr>
                <w:rFonts w:hint="eastAsia" w:ascii="宋体" w:hAnsi="宋体" w:eastAsia="宋体" w:cs="Times New Roman"/>
                <w:color w:val="auto"/>
                <w:kern w:val="2"/>
                <w:sz w:val="21"/>
                <w:szCs w:val="24"/>
                <w:lang w:val="en-US" w:eastAsia="zh-CN" w:bidi="ar-SA"/>
              </w:rPr>
            </w:pPr>
            <w:r>
              <w:rPr>
                <w:rFonts w:hint="eastAsia" w:ascii="宋体" w:hAnsi="宋体" w:eastAsia="宋体" w:cs="Times New Roman"/>
                <w:color w:val="auto"/>
                <w:sz w:val="21"/>
                <w:szCs w:val="21"/>
              </w:rPr>
              <w:t>检测标准：□GB</w:t>
            </w:r>
            <w:r>
              <w:rPr>
                <w:rFonts w:hint="eastAsia" w:ascii="宋体" w:hAnsi="宋体" w:eastAsia="宋体" w:cs="Times New Roman"/>
                <w:color w:val="auto"/>
                <w:sz w:val="21"/>
                <w:szCs w:val="21"/>
                <w:lang w:val="en-US" w:eastAsia="zh-CN"/>
              </w:rPr>
              <w:t>/</w:t>
            </w:r>
            <w:r>
              <w:rPr>
                <w:rFonts w:hint="eastAsia" w:ascii="宋体" w:hAnsi="宋体" w:eastAsia="宋体" w:cs="Times New Roman"/>
                <w:color w:val="auto"/>
                <w:sz w:val="21"/>
                <w:szCs w:val="21"/>
              </w:rPr>
              <w:t>T</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18204.1-2013公共场所卫生检验方法第1部分：物理因素</w:t>
            </w:r>
            <w:r>
              <w:rPr>
                <w:rFonts w:hint="eastAsia" w:ascii="宋体" w:hAnsi="宋体" w:eastAsia="宋体" w:cs="Times New Roman"/>
                <w:color w:val="auto"/>
                <w:sz w:val="21"/>
                <w:szCs w:val="24"/>
                <w:lang w:val="en-US" w:eastAsia="zh-CN"/>
              </w:rPr>
              <w:t>（8照度（照度计法））</w:t>
            </w:r>
          </w:p>
          <w:p>
            <w:pPr>
              <w:widowControl w:val="0"/>
              <w:ind w:firstLine="1050" w:firstLineChars="5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w:t>
            </w:r>
            <w:r>
              <w:rPr>
                <w:rFonts w:hint="eastAsia" w:ascii="宋体" w:hAnsi="宋体" w:eastAsia="宋体" w:cs="Times New Roman"/>
                <w:color w:val="auto"/>
                <w:kern w:val="2"/>
                <w:sz w:val="21"/>
                <w:szCs w:val="24"/>
                <w:lang w:val="en-US" w:eastAsia="zh-CN" w:bidi="ar-SA"/>
              </w:rPr>
              <w:t>GB/T 5700-2008照明测量方法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1729"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检测设备名称</w:t>
            </w:r>
          </w:p>
        </w:tc>
        <w:tc>
          <w:tcPr>
            <w:tcW w:w="1739" w:type="dxa"/>
            <w:gridSpan w:val="2"/>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检测设备型号</w:t>
            </w:r>
          </w:p>
        </w:tc>
        <w:tc>
          <w:tcPr>
            <w:tcW w:w="1737"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检测设备编号</w:t>
            </w:r>
          </w:p>
        </w:tc>
        <w:tc>
          <w:tcPr>
            <w:tcW w:w="1739"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校准有效期</w:t>
            </w:r>
          </w:p>
        </w:tc>
        <w:tc>
          <w:tcPr>
            <w:tcW w:w="2128" w:type="dxa"/>
            <w:gridSpan w:val="3"/>
            <w:noWrap w:val="0"/>
            <w:tcMar>
              <w:top w:w="57" w:type="dxa"/>
              <w:left w:w="28" w:type="dxa"/>
              <w:bottom w:w="57" w:type="dxa"/>
              <w:right w:w="28" w:type="dxa"/>
            </w:tcMar>
            <w:vAlign w:val="center"/>
          </w:tcPr>
          <w:p>
            <w:pPr>
              <w:spacing w:line="24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设备使用前/后状态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172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2"/>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7"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2128"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172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2"/>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7"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1739"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c>
          <w:tcPr>
            <w:tcW w:w="2128" w:type="dxa"/>
            <w:gridSpan w:val="3"/>
            <w:noWrap w:val="0"/>
            <w:tcMar>
              <w:top w:w="57" w:type="dxa"/>
              <w:left w:w="28" w:type="dxa"/>
              <w:bottom w:w="57" w:type="dxa"/>
              <w:right w:w="28" w:type="dxa"/>
            </w:tcMar>
          </w:tcPr>
          <w:p>
            <w:pPr>
              <w:spacing w:line="24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序号</w:t>
            </w:r>
          </w:p>
        </w:tc>
        <w:tc>
          <w:tcPr>
            <w:tcW w:w="2835" w:type="dxa"/>
            <w:gridSpan w:val="3"/>
            <w:tcBorders>
              <w:left w:val="single" w:color="auto" w:sz="4" w:space="0"/>
              <w:righ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测试地点</w:t>
            </w:r>
          </w:p>
        </w:tc>
        <w:tc>
          <w:tcPr>
            <w:tcW w:w="1132" w:type="dxa"/>
            <w:gridSpan w:val="2"/>
            <w:tcBorders>
              <w:left w:val="single" w:color="auto" w:sz="4" w:space="0"/>
              <w:right w:val="double" w:color="auto" w:sz="4" w:space="0"/>
            </w:tcBorders>
            <w:noWrap w:val="0"/>
            <w:vAlign w:val="center"/>
          </w:tcPr>
          <w:p>
            <w:pPr>
              <w:spacing w:line="240" w:lineRule="auto"/>
              <w:jc w:val="center"/>
              <w:rPr>
                <w:rFonts w:hint="eastAsia" w:ascii="仿宋_GB2312" w:hAnsi="仿宋" w:eastAsia="仿宋_GB2312" w:cs="仿宋"/>
                <w:b w:val="0"/>
                <w:bCs/>
                <w:color w:val="auto"/>
                <w:sz w:val="24"/>
                <w:szCs w:val="22"/>
              </w:rPr>
            </w:pPr>
            <w:r>
              <w:rPr>
                <w:rFonts w:hint="eastAsia" w:ascii="仿宋_GB2312" w:hAnsi="仿宋" w:eastAsia="仿宋_GB2312" w:cs="仿宋"/>
                <w:b w:val="0"/>
                <w:bCs/>
                <w:color w:val="auto"/>
                <w:sz w:val="24"/>
                <w:szCs w:val="22"/>
              </w:rPr>
              <w:t>照度值</w:t>
            </w:r>
          </w:p>
          <w:p>
            <w:pPr>
              <w:spacing w:line="240" w:lineRule="auto"/>
              <w:jc w:val="center"/>
              <w:rPr>
                <w:rFonts w:hint="eastAsia" w:ascii="宋体" w:hAnsi="宋体" w:eastAsia="宋体" w:cs="Times New Roman"/>
                <w:color w:val="auto"/>
                <w:sz w:val="21"/>
                <w:szCs w:val="21"/>
              </w:rPr>
            </w:pPr>
            <w:r>
              <w:rPr>
                <w:rFonts w:hint="eastAsia" w:ascii="仿宋_GB2312" w:hAnsi="仿宋" w:eastAsia="仿宋_GB2312" w:cs="仿宋"/>
                <w:b w:val="0"/>
                <w:bCs/>
                <w:color w:val="auto"/>
                <w:sz w:val="24"/>
                <w:szCs w:val="22"/>
                <w:lang w:eastAsia="zh-CN"/>
              </w:rPr>
              <w:t>（</w:t>
            </w:r>
            <w:r>
              <w:rPr>
                <w:rFonts w:hint="eastAsia" w:ascii="仿宋_GB2312" w:hAnsi="仿宋" w:eastAsia="仿宋_GB2312" w:cs="仿宋"/>
                <w:b w:val="0"/>
                <w:bCs/>
                <w:color w:val="auto"/>
                <w:sz w:val="24"/>
                <w:szCs w:val="22"/>
              </w:rPr>
              <w:t>lx</w:t>
            </w:r>
            <w:r>
              <w:rPr>
                <w:rFonts w:hint="eastAsia" w:ascii="仿宋_GB2312" w:hAnsi="仿宋" w:eastAsia="仿宋_GB2312" w:cs="仿宋"/>
                <w:b w:val="0"/>
                <w:bCs/>
                <w:color w:val="auto"/>
                <w:sz w:val="24"/>
                <w:szCs w:val="22"/>
                <w:lang w:eastAsia="zh-CN"/>
              </w:rPr>
              <w:t>）</w:t>
            </w:r>
          </w:p>
        </w:tc>
        <w:tc>
          <w:tcPr>
            <w:tcW w:w="569" w:type="dxa"/>
            <w:tcBorders>
              <w:left w:val="double" w:color="auto" w:sz="4" w:space="0"/>
              <w:righ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序号</w:t>
            </w:r>
          </w:p>
        </w:tc>
        <w:tc>
          <w:tcPr>
            <w:tcW w:w="2835" w:type="dxa"/>
            <w:gridSpan w:val="6"/>
            <w:tcBorders>
              <w:left w:val="single" w:color="auto" w:sz="4" w:space="0"/>
            </w:tcBorders>
            <w:noWrap w:val="0"/>
            <w:vAlign w:val="center"/>
          </w:tcPr>
          <w:p>
            <w:pPr>
              <w:spacing w:line="240" w:lineRule="auto"/>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测试地点</w:t>
            </w:r>
          </w:p>
        </w:tc>
        <w:tc>
          <w:tcPr>
            <w:tcW w:w="1133" w:type="dxa"/>
            <w:tcBorders>
              <w:left w:val="single" w:color="auto" w:sz="4" w:space="0"/>
            </w:tcBorders>
            <w:noWrap w:val="0"/>
            <w:vAlign w:val="center"/>
          </w:tcPr>
          <w:p>
            <w:pPr>
              <w:spacing w:line="240" w:lineRule="auto"/>
              <w:jc w:val="center"/>
              <w:rPr>
                <w:rFonts w:hint="eastAsia" w:ascii="仿宋_GB2312" w:hAnsi="仿宋" w:eastAsia="仿宋_GB2312" w:cs="仿宋"/>
                <w:b w:val="0"/>
                <w:bCs/>
                <w:color w:val="auto"/>
                <w:sz w:val="24"/>
                <w:szCs w:val="22"/>
              </w:rPr>
            </w:pPr>
            <w:r>
              <w:rPr>
                <w:rFonts w:hint="eastAsia" w:ascii="仿宋_GB2312" w:hAnsi="仿宋" w:eastAsia="仿宋_GB2312" w:cs="仿宋"/>
                <w:b w:val="0"/>
                <w:bCs/>
                <w:color w:val="auto"/>
                <w:sz w:val="24"/>
                <w:szCs w:val="22"/>
              </w:rPr>
              <w:t>照度值</w:t>
            </w:r>
          </w:p>
          <w:p>
            <w:pPr>
              <w:spacing w:line="240" w:lineRule="auto"/>
              <w:jc w:val="center"/>
              <w:rPr>
                <w:rFonts w:hint="eastAsia" w:ascii="宋体" w:hAnsi="宋体" w:eastAsia="宋体" w:cs="Times New Roman"/>
                <w:color w:val="auto"/>
                <w:sz w:val="21"/>
                <w:szCs w:val="21"/>
              </w:rPr>
            </w:pPr>
            <w:r>
              <w:rPr>
                <w:rFonts w:hint="eastAsia" w:ascii="仿宋_GB2312" w:hAnsi="仿宋" w:eastAsia="仿宋_GB2312" w:cs="仿宋"/>
                <w:b w:val="0"/>
                <w:bCs/>
                <w:color w:val="auto"/>
                <w:sz w:val="24"/>
                <w:szCs w:val="22"/>
                <w:lang w:eastAsia="zh-CN"/>
              </w:rPr>
              <w:t>（</w:t>
            </w:r>
            <w:r>
              <w:rPr>
                <w:rFonts w:hint="eastAsia" w:ascii="仿宋_GB2312" w:hAnsi="仿宋" w:eastAsia="仿宋_GB2312" w:cs="仿宋"/>
                <w:b w:val="0"/>
                <w:bCs/>
                <w:color w:val="auto"/>
                <w:sz w:val="24"/>
                <w:szCs w:val="22"/>
              </w:rPr>
              <w:t>lx</w:t>
            </w:r>
            <w:r>
              <w:rPr>
                <w:rFonts w:hint="eastAsia" w:ascii="仿宋_GB2312" w:hAnsi="仿宋" w:eastAsia="仿宋_GB2312" w:cs="仿宋"/>
                <w:b w:val="0"/>
                <w:bCs/>
                <w:color w:val="auto"/>
                <w:sz w:val="24"/>
                <w:szCs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20" w:hRule="atLeast"/>
          <w:jc w:val="center"/>
        </w:trPr>
        <w:tc>
          <w:tcPr>
            <w:tcW w:w="568" w:type="dxa"/>
            <w:tcBorders>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3"/>
            <w:tcBorders>
              <w:left w:val="sing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2" w:type="dxa"/>
            <w:gridSpan w:val="2"/>
            <w:tcBorders>
              <w:left w:val="single" w:color="auto" w:sz="4" w:space="0"/>
              <w:right w:val="doub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569" w:type="dxa"/>
            <w:tcBorders>
              <w:left w:val="double" w:color="auto" w:sz="4" w:space="0"/>
              <w:righ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2835" w:type="dxa"/>
            <w:gridSpan w:val="6"/>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c>
          <w:tcPr>
            <w:tcW w:w="1133" w:type="dxa"/>
            <w:tcBorders>
              <w:left w:val="single" w:color="auto" w:sz="4" w:space="0"/>
            </w:tcBorders>
            <w:noWrap w:val="0"/>
            <w:tcMar>
              <w:top w:w="113" w:type="dxa"/>
              <w:left w:w="28" w:type="dxa"/>
              <w:bottom w:w="113" w:type="dxa"/>
              <w:right w:w="28" w:type="dxa"/>
            </w:tcMar>
          </w:tcPr>
          <w:p>
            <w:pPr>
              <w:spacing w:line="240" w:lineRule="auto"/>
              <w:rPr>
                <w:rFonts w:hint="eastAsia"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28" w:type="dxa"/>
            <w:bottom w:w="45" w:type="dxa"/>
            <w:right w:w="28" w:type="dxa"/>
          </w:tblCellMar>
        </w:tblPrEx>
        <w:trPr>
          <w:cantSplit/>
          <w:trHeight w:val="510" w:hRule="atLeast"/>
          <w:jc w:val="center"/>
        </w:trPr>
        <w:tc>
          <w:tcPr>
            <w:tcW w:w="988" w:type="dxa"/>
            <w:gridSpan w:val="2"/>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bidi="ar-SA"/>
              </w:rPr>
              <w:t>检测人员</w:t>
            </w:r>
          </w:p>
        </w:tc>
        <w:tc>
          <w:tcPr>
            <w:tcW w:w="5059" w:type="dxa"/>
            <w:gridSpan w:val="8"/>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ascii="宋体" w:hAnsi="宋体" w:eastAsia="宋体" w:cs="Times New Roman"/>
                <w:color w:val="auto"/>
                <w:kern w:val="0"/>
                <w:sz w:val="21"/>
                <w:szCs w:val="21"/>
                <w:lang w:val="en-US" w:eastAsia="zh-CN" w:bidi="ar-SA"/>
              </w:rPr>
            </w:pPr>
          </w:p>
        </w:tc>
        <w:tc>
          <w:tcPr>
            <w:tcW w:w="1183" w:type="dxa"/>
            <w:gridSpan w:val="2"/>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0" w:firstLineChars="0"/>
              <w:jc w:val="center"/>
              <w:rPr>
                <w:rFonts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bidi="ar-SA"/>
              </w:rPr>
              <w:t>校核人员</w:t>
            </w:r>
          </w:p>
        </w:tc>
        <w:tc>
          <w:tcPr>
            <w:tcW w:w="1842" w:type="dxa"/>
            <w:gridSpan w:val="2"/>
            <w:noWrap w:val="0"/>
            <w:tcMar>
              <w:top w:w="45" w:type="dxa"/>
              <w:left w:w="28" w:type="dxa"/>
              <w:bottom w:w="45" w:type="dxa"/>
              <w:right w:w="28" w:type="dxa"/>
            </w:tcMar>
            <w:vAlign w:val="center"/>
          </w:tcPr>
          <w:p>
            <w:pPr>
              <w:widowControl w:val="0"/>
              <w:wordWrap/>
              <w:autoSpaceDE w:val="0"/>
              <w:autoSpaceDN w:val="0"/>
              <w:adjustRightInd w:val="0"/>
              <w:snapToGrid w:val="0"/>
              <w:spacing w:line="240" w:lineRule="auto"/>
              <w:ind w:firstLine="420" w:firstLineChars="200"/>
              <w:jc w:val="center"/>
              <w:rPr>
                <w:rFonts w:ascii="宋体" w:hAnsi="宋体" w:eastAsia="宋体" w:cs="Times New Roman"/>
                <w:color w:val="auto"/>
                <w:kern w:val="0"/>
                <w:sz w:val="21"/>
                <w:szCs w:val="21"/>
                <w:lang w:val="en-US" w:eastAsia="zh-CN" w:bidi="ar-SA"/>
              </w:rPr>
            </w:pPr>
          </w:p>
        </w:tc>
      </w:tr>
    </w:tbl>
    <w:p>
      <w:pPr>
        <w:outlineLvl w:val="9"/>
        <w:rPr>
          <w:rFonts w:hint="default"/>
          <w:color w:val="auto"/>
          <w:lang w:val="en-US" w:eastAsia="zh-CN"/>
        </w:rPr>
      </w:pPr>
    </w:p>
    <w:p>
      <w:pPr>
        <w:pStyle w:val="10"/>
        <w:rPr>
          <w:rFonts w:hint="default"/>
          <w:color w:val="auto"/>
          <w:lang w:val="en-US" w:eastAsia="zh-CN"/>
        </w:rPr>
      </w:pPr>
    </w:p>
    <w:sectPr>
      <w:headerReference r:id="rId11" w:type="default"/>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fmt="decimal" w:chapSep="hyphen"/>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decorative"/>
    <w:pitch w:val="default"/>
    <w:sig w:usb0="00000000" w:usb1="00000000" w:usb2="0000001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pict>
        <v:shape id="文本框 15" o:spid="_x0000_s207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pict>
        <v:shape id="文本框 17" o:spid="_x0000_s2087"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v:textbox inset="0mm,0mm,0mm,0mm" style="mso-fit-shape-to-text:t;">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pict>
        <v:shape id="文本框 21" o:spid="_x0000_s2106"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v:textbox inset="0mm,0mm,0mm,0mm" style="mso-fit-shape-to-text:t;">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pict>
        <v:shape id="_x0000_s2049" o:spid="_x0000_s2049" o:spt="75" alt="标识" type="#_x0000_t75" style="position:absolute;left:0pt;margin-left:-1.35pt;margin-top:-1.55pt;height:27.9pt;width:121.5pt;mso-wrap-distance-left:9pt;mso-wrap-distance-right:9pt;z-index:-251657216;mso-width-relative:page;mso-height-relative:page;" filled="f" o:preferrelative="t" stroked="f" coordsize="21600,21600" wrapcoords="21592 -2 0 0 0 21600 21592 21602 8 21602 21600 21600 21600 0 8 -2 21592 -2" o:allowoverlap="f">
          <v:path/>
          <v:fill on="f" focussize="0,0"/>
          <v:stroke on="f"/>
          <v:imagedata r:id="rId1" o:title="标识"/>
          <o:lock v:ext="edit" aspectratio="t"/>
          <w10:wrap type="tight"/>
        </v:shape>
      </w:pict>
    </w:r>
    <w:r>
      <w:pict>
        <v:shape id="_x0000_s2050" o:spid="_x0000_s2050" o:spt="75" type="#_x0000_t75" style="position:absolute;left:0pt;margin-left:-50pt;margin-top:25pt;height:76pt;width:100pt;z-index:-251654144;mso-width-relative:page;mso-height-relative:page;" filled="f" coordsize="21600,21600">
          <v:path/>
          <v:fill on="f" focussize="0,0"/>
          <v:stroke/>
          <v:imagedata r:id="rId2" o:title=""/>
          <o:lock v:ext="edit" aspectratio="t"/>
        </v:shape>
      </w:pict>
    </w:r>
    <w:r>
      <w:pict>
        <v:shape id="_x0000_s2051" o:spid="_x0000_s2051" o:spt="75" type="#_x0000_t75" style="position:absolute;left:0pt;margin-left:160pt;margin-top:25pt;height:76pt;width:100pt;z-index:-251654144;mso-width-relative:page;mso-height-relative:page;" filled="f" coordsize="21600,21600">
          <v:path/>
          <v:fill on="f" focussize="0,0"/>
          <v:stroke/>
          <v:imagedata r:id="rId2" o:title=""/>
          <o:lock v:ext="edit" aspectratio="t"/>
        </v:shape>
      </w:pict>
    </w:r>
    <w:r>
      <w:pict>
        <v:shape id="_x0000_s2052" o:spid="_x0000_s2052" o:spt="75" type="#_x0000_t75" style="position:absolute;left:0pt;margin-left:370pt;margin-top:25pt;height:76pt;width:100pt;z-index:-251654144;mso-width-relative:page;mso-height-relative:page;" filled="f" coordsize="21600,21600">
          <v:path/>
          <v:fill on="f" focussize="0,0"/>
          <v:stroke/>
          <v:imagedata r:id="rId2" o:title=""/>
          <o:lock v:ext="edit" aspectratio="t"/>
        </v:shape>
      </w:pict>
    </w:r>
    <w:r>
      <w:pict>
        <v:shape id="_x0000_s2053" o:spid="_x0000_s2053" o:spt="75" type="#_x0000_t75" style="position:absolute;left:0pt;margin-left:-50pt;margin-top:340pt;height:76pt;width:100pt;z-index:-251654144;mso-width-relative:page;mso-height-relative:page;" filled="f" coordsize="21600,21600">
          <v:path/>
          <v:fill on="f" focussize="0,0"/>
          <v:stroke/>
          <v:imagedata r:id="rId2" o:title=""/>
          <o:lock v:ext="edit" aspectratio="t"/>
        </v:shape>
      </w:pict>
    </w:r>
    <w:r>
      <w:pict>
        <v:shape id="_x0000_s2054" o:spid="_x0000_s2054" o:spt="75" type="#_x0000_t75" style="position:absolute;left:0pt;margin-left:160pt;margin-top:340pt;height:76pt;width:100pt;z-index:-251654144;mso-width-relative:page;mso-height-relative:page;" filled="f" coordsize="21600,21600">
          <v:path/>
          <v:fill on="f" focussize="0,0"/>
          <v:stroke/>
          <v:imagedata r:id="rId2" o:title=""/>
          <o:lock v:ext="edit" aspectratio="t"/>
        </v:shape>
      </w:pict>
    </w:r>
    <w:r>
      <w:pict>
        <v:shape id="_x0000_s2055" o:spid="_x0000_s2055" o:spt="75" type="#_x0000_t75" style="position:absolute;left:0pt;margin-left:370pt;margin-top:340pt;height:76pt;width:100pt;z-index:-251654144;mso-width-relative:page;mso-height-relative:page;" filled="f" coordsize="21600,21600">
          <v:path/>
          <v:fill on="f" focussize="0,0"/>
          <v:stroke/>
          <v:imagedata r:id="rId2" o:title=""/>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5"/>
      <w:numFmt w:val="decimal"/>
      <w:suff w:val="nothing"/>
      <w:lvlText w:val="%14.%3　"/>
      <w:lvlJc w:val="left"/>
      <w:pPr>
        <w:ind w:left="0" w:firstLine="0"/>
      </w:pPr>
      <w:rPr>
        <w:rFonts w:hint="eastAsia" w:ascii="黑体" w:hAnsi="Times New Roman" w:eastAsia="黑体"/>
        <w:b w:val="0"/>
        <w:i w:val="0"/>
        <w:sz w:val="24"/>
        <w:szCs w:val="24"/>
      </w:rPr>
    </w:lvl>
    <w:lvl w:ilvl="3" w:tentative="0">
      <w:start w:val="1"/>
      <w:numFmt w:val="decimal"/>
      <w:suff w:val="nothing"/>
      <w:lvlText w:val="%1%2.%3.%4　"/>
      <w:lvlJc w:val="left"/>
      <w:pPr>
        <w:ind w:left="1276" w:firstLine="0"/>
      </w:pPr>
      <w:rPr>
        <w:rFonts w:hint="eastAsia" w:ascii="黑体" w:hAnsi="Times New Roman" w:eastAsia="黑体"/>
        <w:b w:val="0"/>
        <w:i w:val="0"/>
        <w:sz w:val="21"/>
      </w:rPr>
    </w:lvl>
    <w:lvl w:ilvl="4" w:tentative="0">
      <w:start w:val="1"/>
      <w:numFmt w:val="decimal"/>
      <w:suff w:val="nothing"/>
      <w:lvlText w:val="%1%2.%3.%4.%5　"/>
      <w:lvlJc w:val="left"/>
      <w:pPr>
        <w:ind w:left="1417" w:firstLine="0"/>
      </w:pPr>
      <w:rPr>
        <w:rFonts w:hint="eastAsia" w:ascii="黑体" w:hAnsi="Times New Roman" w:eastAsia="黑体"/>
        <w:b w:val="0"/>
        <w:i w:val="0"/>
        <w:sz w:val="21"/>
      </w:rPr>
    </w:lvl>
    <w:lvl w:ilvl="5" w:tentative="0">
      <w:start w:val="1"/>
      <w:numFmt w:val="decimal"/>
      <w:pStyle w:val="22"/>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VerticalSpacing w:val="156"/>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enableOpenTypeFeatures" w:uri="http://schemas.microsoft.com/office/word" w:val="1"/>
    <w:compatSetting w:name="doNotFlipMirrorIndents" w:uri="http://schemas.microsoft.com/office/word" w:val="1"/>
  </w:compat>
  <w:rsids>
    <w:rsidRoot w:val="00000000"/>
    <w:rsid w:val="046449A2"/>
    <w:rsid w:val="1F7B6150"/>
    <w:rsid w:val="24CE7073"/>
    <w:rsid w:val="300845B8"/>
    <w:rsid w:val="4298644F"/>
    <w:rsid w:val="4CE950BA"/>
    <w:rsid w:val="586B4A5F"/>
    <w:rsid w:val="5DC45ED8"/>
    <w:rsid w:val="660310FA"/>
    <w:rsid w:val="7C1C74BD"/>
    <w:rsid w:val="7CB9294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footer"/>
    <w:basedOn w:val="1"/>
    <w:uiPriority w:val="0"/>
    <w:pPr>
      <w:tabs>
        <w:tab w:val="center" w:pos="4153"/>
        <w:tab w:val="right" w:pos="8306"/>
      </w:tabs>
      <w:snapToGrid w:val="0"/>
      <w:jc w:val="left"/>
    </w:pPr>
    <w:rPr>
      <w:sz w:val="18"/>
    </w:rPr>
  </w:style>
  <w:style w:type="table" w:styleId="6">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标题 1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customStyle="1" w:styleId="9">
    <w:name w:val="标题 21"/>
    <w:basedOn w:val="1"/>
    <w:next w:val="10"/>
    <w:unhideWhenUsed/>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10">
    <w:name w:val="正文缩进1"/>
    <w:basedOn w:val="1"/>
    <w:qFormat/>
    <w:uiPriority w:val="0"/>
    <w:pPr>
      <w:ind w:firstLine="420" w:firstLineChars="200"/>
    </w:pPr>
  </w:style>
  <w:style w:type="paragraph" w:customStyle="1" w:styleId="11">
    <w:name w:val="标题 31"/>
    <w:basedOn w:val="1"/>
    <w:next w:val="1"/>
    <w:unhideWhenUsed/>
    <w:qFormat/>
    <w:uiPriority w:val="9"/>
    <w:pPr>
      <w:keepNext/>
      <w:keepLines/>
      <w:spacing w:before="260" w:after="260" w:line="416" w:lineRule="auto"/>
      <w:outlineLvl w:val="2"/>
    </w:pPr>
    <w:rPr>
      <w:b/>
      <w:bCs/>
      <w:sz w:val="32"/>
      <w:szCs w:val="32"/>
    </w:rPr>
  </w:style>
  <w:style w:type="character" w:customStyle="1" w:styleId="12">
    <w:name w:val="默认段落字体1"/>
    <w:semiHidden/>
    <w:uiPriority w:val="0"/>
  </w:style>
  <w:style w:type="table" w:customStyle="1" w:styleId="13">
    <w:name w:val="普通表格1"/>
    <w:semiHidden/>
    <w:uiPriority w:val="0"/>
    <w:tblPr>
      <w:tblCellMar>
        <w:top w:w="0" w:type="dxa"/>
        <w:left w:w="108" w:type="dxa"/>
        <w:bottom w:w="0" w:type="dxa"/>
        <w:right w:w="108" w:type="dxa"/>
      </w:tblCellMar>
    </w:tblPr>
  </w:style>
  <w:style w:type="paragraph" w:customStyle="1" w:styleId="14">
    <w:name w:val="Cap_正文"/>
    <w:qFormat/>
    <w:uiPriority w:val="0"/>
    <w:pPr>
      <w:spacing w:after="160"/>
      <w:ind w:firstLine="200" w:firstLineChars="200"/>
    </w:pPr>
    <w:rPr>
      <w:rFonts w:ascii="Times New Roman" w:hAnsi="Times New Roman" w:eastAsia="宋体" w:cs="Times New Roman"/>
      <w:sz w:val="22"/>
      <w:lang w:val="en-US" w:bidi="ar-SA"/>
    </w:rPr>
  </w:style>
  <w:style w:type="paragraph" w:customStyle="1" w:styleId="15">
    <w:name w:val="页脚1"/>
    <w:basedOn w:val="1"/>
    <w:qFormat/>
    <w:uiPriority w:val="0"/>
    <w:pPr>
      <w:tabs>
        <w:tab w:val="center" w:pos="4153"/>
        <w:tab w:val="right" w:pos="8306"/>
      </w:tabs>
      <w:snapToGrid w:val="0"/>
      <w:jc w:val="left"/>
    </w:pPr>
    <w:rPr>
      <w:sz w:val="18"/>
    </w:rPr>
  </w:style>
  <w:style w:type="paragraph" w:customStyle="1" w:styleId="16">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17">
    <w:name w:val="目录 31"/>
    <w:basedOn w:val="1"/>
    <w:next w:val="1"/>
    <w:uiPriority w:val="0"/>
    <w:pPr>
      <w:ind w:left="840" w:leftChars="400"/>
    </w:pPr>
  </w:style>
  <w:style w:type="paragraph" w:styleId="18">
    <w:name w:val="List Paragraph"/>
    <w:basedOn w:val="1"/>
    <w:qFormat/>
    <w:uiPriority w:val="34"/>
    <w:pPr>
      <w:ind w:firstLine="420" w:firstLineChars="200"/>
    </w:pPr>
  </w:style>
  <w:style w:type="paragraph" w:customStyle="1" w:styleId="19">
    <w:name w:val="标题1"/>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customStyle="1" w:styleId="20">
    <w:name w:val="正文首行缩进1"/>
    <w:basedOn w:val="21"/>
    <w:qFormat/>
    <w:uiPriority w:val="0"/>
    <w:pPr>
      <w:widowControl w:val="0"/>
      <w:ind w:firstLine="420" w:firstLineChars="100"/>
      <w:jc w:val="both"/>
      <w:outlineLvl w:val="0"/>
    </w:pPr>
    <w:rPr>
      <w:rFonts w:eastAsia="宋体"/>
      <w:b/>
      <w:bCs/>
      <w:color w:val="FF0000"/>
      <w:kern w:val="2"/>
      <w:sz w:val="21"/>
    </w:rPr>
  </w:style>
  <w:style w:type="paragraph" w:customStyle="1" w:styleId="21">
    <w:name w:val="正文文本1"/>
    <w:basedOn w:val="19"/>
    <w:next w:val="19"/>
    <w:qFormat/>
    <w:uiPriority w:val="0"/>
    <w:pPr>
      <w:widowControl/>
      <w:spacing w:after="120"/>
      <w:jc w:val="left"/>
    </w:pPr>
    <w:rPr>
      <w:rFonts w:ascii="Times New Roman" w:hAnsi="Times New Roman" w:eastAsia="仿宋_GB2312" w:cs="Times New Roman"/>
      <w:b w:val="0"/>
      <w:bCs w:val="0"/>
      <w:color w:val="auto"/>
      <w:sz w:val="32"/>
      <w:szCs w:val="24"/>
    </w:rPr>
  </w:style>
  <w:style w:type="paragraph" w:customStyle="1" w:styleId="22">
    <w:name w:val="副标题1"/>
    <w:basedOn w:val="1"/>
    <w:next w:val="1"/>
    <w:qFormat/>
    <w:uiPriority w:val="0"/>
    <w:pPr>
      <w:numPr>
        <w:ilvl w:val="5"/>
        <w:numId w:val="1"/>
      </w:numPr>
      <w:spacing w:before="240" w:after="60" w:line="312" w:lineRule="auto"/>
      <w:jc w:val="center"/>
      <w:outlineLvl w:val="1"/>
    </w:pPr>
    <w:rPr>
      <w:rFonts w:ascii="Cambria" w:hAnsi="Cambria"/>
      <w:b/>
      <w:bCs/>
      <w:kern w:val="28"/>
      <w:sz w:val="32"/>
      <w:szCs w:val="32"/>
    </w:rPr>
  </w:style>
  <w:style w:type="paragraph" w:customStyle="1" w:styleId="23">
    <w:name w:val="目录 21"/>
    <w:basedOn w:val="1"/>
    <w:next w:val="1"/>
    <w:qFormat/>
    <w:uiPriority w:val="0"/>
    <w:pPr>
      <w:spacing w:before="100" w:beforeAutospacing="1" w:after="100" w:afterAutospacing="1"/>
      <w:ind w:left="420" w:leftChars="200"/>
    </w:pPr>
  </w:style>
  <w:style w:type="paragraph" w:customStyle="1" w:styleId="24">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25">
    <w:name w:val="目录 22"/>
    <w:basedOn w:val="1"/>
    <w:next w:val="1"/>
    <w:qFormat/>
    <w:uiPriority w:val="0"/>
    <w:pPr>
      <w:ind w:left="420" w:leftChars="200"/>
    </w:pPr>
  </w:style>
  <w:style w:type="paragraph" w:customStyle="1" w:styleId="26">
    <w:name w:val="目录 11"/>
    <w:basedOn w:val="1"/>
    <w:next w:val="1"/>
    <w:qFormat/>
    <w:uiPriority w:val="0"/>
  </w:style>
  <w:style w:type="paragraph" w:customStyle="1" w:styleId="27">
    <w:name w:val="页眉1"/>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28">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table" w:customStyle="1" w:styleId="29">
    <w:name w:val="网格型1"/>
    <w:basedOn w:val="13"/>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77"/>
    <customShpInfo spid="_x0000_s2087"/>
    <customShpInfo spid="_x0000_s2106"/>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6</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汤志辉</cp:lastModifiedBy>
  <dcterms:modified xsi:type="dcterms:W3CDTF">2025-09-22T03:12:24Z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9B14097892D94EBC8DCAD2A19EF60272</vt:lpwstr>
  </property>
</Properties>
</file>