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技术要求：除颤仪主机5年质保，免费上门进行安装及培训。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8F0A30"/>
    <w:rsid w:val="308F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2025-09-28T02:24:00Z</dcterms:created>
  <dc:creator>工会专责</dc:creator>
  <cp:lastModifiedBy>工会专责</cp:lastModifiedBy>
  <dcterms:modified xsi:type="dcterms:W3CDTF">2025-09-28T02:27:09Z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D84741CFFA374B19924AE0860A1C0B55</vt:lpwstr>
  </property>
</Properties>
</file>