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eastAsia="宋体" w:cs="宋体"/>
        </w:rPr>
      </w:pPr>
      <w:r>
        <w:rPr>
          <w:rFonts w:hint="eastAsia" w:ascii="宋体" w:hAnsi="宋体" w:eastAsia="宋体" w:cs="宋体"/>
        </w:rPr>
        <w:drawing>
          <wp:anchor distT="0" distB="0" distL="114300" distR="114300" simplePos="0" relativeHeight="251659264" behindDoc="1" locked="0" layoutInCell="1" allowOverlap="1">
            <wp:simplePos x="0" y="0"/>
            <wp:positionH relativeFrom="page">
              <wp:posOffset>-104775</wp:posOffset>
            </wp:positionH>
            <wp:positionV relativeFrom="paragraph">
              <wp:posOffset>-930275</wp:posOffset>
            </wp:positionV>
            <wp:extent cx="7674610" cy="3157220"/>
            <wp:effectExtent l="0" t="0" r="8890" b="5080"/>
            <wp:wrapNone/>
            <wp:docPr id="7" name="图片 5"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说明: 未命名"/>
                    <pic:cNvPicPr>
                      <a:picLocks noChangeAspect="1"/>
                    </pic:cNvPicPr>
                  </pic:nvPicPr>
                  <pic:blipFill>
                    <a:blip r:embed="rId6"/>
                    <a:srcRect b="58476"/>
                    <a:stretch>
                      <a:fillRect/>
                    </a:stretch>
                  </pic:blipFill>
                  <pic:spPr>
                    <a:xfrm>
                      <a:off x="0" y="0"/>
                      <a:ext cx="7674610" cy="3157220"/>
                    </a:xfrm>
                    <a:prstGeom prst="rect">
                      <a:avLst/>
                    </a:prstGeom>
                    <a:noFill/>
                    <a:ln>
                      <a:noFill/>
                    </a:ln>
                  </pic:spPr>
                </pic:pic>
              </a:graphicData>
            </a:graphic>
          </wp:anchor>
        </w:drawing>
      </w:r>
      <w:r>
        <w:rPr>
          <w:rFonts w:hint="eastAsia" w:ascii="宋体" w:hAnsi="宋体" w:eastAsia="宋体" w:cs="宋体"/>
        </w:rPr>
        <w:drawing>
          <wp:anchor distT="0" distB="0" distL="114300" distR="114300" simplePos="0" relativeHeight="251660288" behindDoc="0" locked="0" layoutInCell="1" allowOverlap="1">
            <wp:simplePos x="0" y="0"/>
            <wp:positionH relativeFrom="page">
              <wp:posOffset>378460</wp:posOffset>
            </wp:positionH>
            <wp:positionV relativeFrom="paragraph">
              <wp:posOffset>1052830</wp:posOffset>
            </wp:positionV>
            <wp:extent cx="3459480" cy="813435"/>
            <wp:effectExtent l="0" t="0" r="7620" b="12065"/>
            <wp:wrapNone/>
            <wp:docPr id="1"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spacing w:line="360" w:lineRule="auto"/>
        <w:jc w:val="center"/>
        <w:rPr>
          <w:rFonts w:hint="eastAsia" w:ascii="宋体" w:hAnsi="宋体" w:eastAsia="宋体" w:cs="宋体"/>
          <w:sz w:val="36"/>
          <w:szCs w:val="36"/>
        </w:rPr>
      </w:pPr>
    </w:p>
    <w:p>
      <w:pPr>
        <w:spacing w:line="360" w:lineRule="auto"/>
        <w:jc w:val="center"/>
        <w:rPr>
          <w:rFonts w:hint="eastAsia" w:ascii="宋体" w:hAnsi="宋体" w:eastAsia="宋体" w:cs="宋体"/>
          <w:bCs/>
          <w:sz w:val="48"/>
          <w:szCs w:val="48"/>
        </w:rPr>
      </w:pPr>
      <w:r>
        <w:rPr>
          <w:rFonts w:hint="eastAsia" w:ascii="宋体" w:hAnsi="宋体" w:eastAsia="宋体" w:cs="宋体"/>
          <w:bCs/>
          <w:sz w:val="48"/>
          <w:szCs w:val="48"/>
        </w:rPr>
        <w:t>南方电网2025年第一批无人机设备及相关附件框架采购项目</w:t>
      </w:r>
    </w:p>
    <w:p>
      <w:pPr>
        <w:spacing w:line="360" w:lineRule="auto"/>
        <w:jc w:val="center"/>
        <w:rPr>
          <w:rFonts w:hint="eastAsia" w:ascii="宋体" w:hAnsi="宋体" w:eastAsia="宋体" w:cs="宋体"/>
          <w:bCs/>
          <w:sz w:val="48"/>
          <w:szCs w:val="48"/>
        </w:rPr>
      </w:pPr>
      <w:r>
        <w:rPr>
          <w:rFonts w:hint="eastAsia" w:ascii="宋体" w:hAnsi="宋体" w:eastAsia="宋体" w:cs="宋体"/>
          <w:bCs/>
          <w:sz w:val="48"/>
          <w:szCs w:val="48"/>
        </w:rPr>
        <w:t>技术规范书</w:t>
      </w:r>
    </w:p>
    <w:p>
      <w:pPr>
        <w:spacing w:before="624" w:beforeLines="200"/>
        <w:jc w:val="center"/>
        <w:rPr>
          <w:rFonts w:hint="eastAsia" w:ascii="宋体" w:hAnsi="宋体" w:eastAsia="宋体" w:cs="宋体"/>
          <w:b/>
          <w:sz w:val="44"/>
          <w:szCs w:val="52"/>
        </w:rPr>
      </w:pPr>
      <w:r>
        <w:rPr>
          <w:rFonts w:hint="eastAsia" w:ascii="宋体" w:hAnsi="宋体" w:eastAsia="宋体" w:cs="宋体"/>
          <w:bCs/>
          <w:sz w:val="48"/>
          <w:szCs w:val="48"/>
        </w:rPr>
        <w:t>（</w:t>
      </w:r>
      <w:r>
        <w:rPr>
          <w:rFonts w:hint="eastAsia" w:ascii="宋体" w:hAnsi="宋体" w:eastAsia="宋体" w:cs="宋体"/>
          <w:b/>
          <w:sz w:val="52"/>
          <w:szCs w:val="24"/>
        </w:rPr>
        <w:t>数据处理工作站及相关附件A</w:t>
      </w:r>
      <w:r>
        <w:rPr>
          <w:rFonts w:hint="eastAsia" w:ascii="宋体" w:hAnsi="宋体" w:eastAsia="宋体" w:cs="宋体"/>
          <w:bCs/>
          <w:sz w:val="48"/>
          <w:szCs w:val="48"/>
        </w:rPr>
        <w:t>）</w:t>
      </w:r>
    </w:p>
    <w:p>
      <w:pPr>
        <w:spacing w:line="360" w:lineRule="auto"/>
        <w:jc w:val="center"/>
        <w:rPr>
          <w:rFonts w:hint="eastAsia" w:ascii="宋体" w:hAnsi="宋体" w:eastAsia="宋体" w:cs="宋体"/>
          <w:b/>
          <w:sz w:val="30"/>
          <w:szCs w:val="30"/>
        </w:rPr>
      </w:pPr>
    </w:p>
    <w:p>
      <w:pPr>
        <w:spacing w:line="360" w:lineRule="auto"/>
        <w:rPr>
          <w:rFonts w:hint="eastAsia" w:ascii="宋体" w:hAnsi="宋体" w:eastAsia="宋体" w:cs="宋体"/>
          <w:b/>
          <w:sz w:val="30"/>
          <w:szCs w:val="30"/>
        </w:rPr>
      </w:pPr>
    </w:p>
    <w:p>
      <w:pPr>
        <w:spacing w:line="360" w:lineRule="auto"/>
        <w:jc w:val="center"/>
        <w:rPr>
          <w:rFonts w:hint="eastAsia" w:ascii="宋体" w:hAnsi="宋体" w:eastAsia="宋体" w:cs="宋体"/>
          <w:b/>
          <w:sz w:val="30"/>
          <w:szCs w:val="30"/>
        </w:rPr>
      </w:pPr>
    </w:p>
    <w:p>
      <w:pPr>
        <w:spacing w:line="360" w:lineRule="auto"/>
        <w:rPr>
          <w:rFonts w:hint="eastAsia" w:ascii="宋体" w:hAnsi="宋体" w:eastAsia="宋体" w:cs="宋体"/>
          <w:sz w:val="32"/>
          <w:szCs w:val="32"/>
        </w:rPr>
      </w:pPr>
    </w:p>
    <w:p>
      <w:pPr>
        <w:spacing w:line="360" w:lineRule="auto"/>
        <w:jc w:val="center"/>
        <w:rPr>
          <w:rFonts w:hint="eastAsia" w:ascii="宋体" w:hAnsi="宋体" w:eastAsia="宋体" w:cs="宋体"/>
          <w:sz w:val="32"/>
          <w:szCs w:val="32"/>
        </w:rPr>
      </w:pPr>
    </w:p>
    <w:p>
      <w:pPr>
        <w:pStyle w:val="2"/>
        <w:rPr>
          <w:rFonts w:hint="eastAsia" w:ascii="宋体" w:hAnsi="宋体" w:eastAsia="宋体" w:cs="宋体"/>
          <w:sz w:val="32"/>
          <w:szCs w:val="32"/>
        </w:rPr>
      </w:pPr>
    </w:p>
    <w:p>
      <w:pPr>
        <w:spacing w:line="360" w:lineRule="auto"/>
        <w:jc w:val="center"/>
        <w:rPr>
          <w:rFonts w:hint="eastAsia" w:ascii="宋体" w:hAnsi="宋体" w:eastAsia="宋体" w:cs="宋体"/>
          <w:sz w:val="32"/>
          <w:szCs w:val="32"/>
        </w:rPr>
      </w:pPr>
      <w:r>
        <w:rPr>
          <w:rFonts w:hint="eastAsia" w:ascii="宋体" w:hAnsi="宋体" w:eastAsia="宋体" w:cs="宋体"/>
          <w:sz w:val="32"/>
          <w:szCs w:val="32"/>
        </w:rPr>
        <w:t>南方电网通用航空服务有限公司</w:t>
      </w:r>
    </w:p>
    <w:p>
      <w:pPr>
        <w:spacing w:line="360" w:lineRule="auto"/>
        <w:rPr>
          <w:rFonts w:hint="eastAsia" w:ascii="宋体" w:hAnsi="宋体" w:eastAsia="宋体" w:cs="宋体"/>
          <w:sz w:val="24"/>
        </w:rPr>
      </w:pPr>
    </w:p>
    <w:p>
      <w:pPr>
        <w:jc w:val="center"/>
        <w:rPr>
          <w:rFonts w:hint="eastAsia" w:ascii="宋体" w:hAnsi="宋体" w:eastAsia="宋体" w:cs="宋体"/>
          <w:sz w:val="36"/>
          <w:szCs w:val="36"/>
        </w:rPr>
      </w:pPr>
      <w:r>
        <w:rPr>
          <w:rFonts w:hint="eastAsia" w:ascii="宋体" w:hAnsi="宋体" w:eastAsia="宋体" w:cs="宋体"/>
          <w:sz w:val="32"/>
          <w:szCs w:val="32"/>
        </w:rPr>
        <w:t>2025年7月</w:t>
      </w:r>
    </w:p>
    <w:p>
      <w:pPr>
        <w:pStyle w:val="35"/>
        <w:spacing w:line="360" w:lineRule="auto"/>
        <w:ind w:firstLine="0" w:firstLineChars="0"/>
        <w:jc w:val="center"/>
        <w:rPr>
          <w:rFonts w:hint="eastAsia" w:ascii="宋体" w:hAnsi="宋体" w:eastAsia="宋体" w:cs="宋体"/>
          <w:kern w:val="2"/>
          <w:sz w:val="36"/>
          <w:szCs w:val="36"/>
        </w:rPr>
      </w:pPr>
      <w:r>
        <w:rPr>
          <w:rFonts w:hint="eastAsia" w:ascii="宋体" w:hAnsi="宋体" w:eastAsia="宋体" w:cs="宋体"/>
          <w:kern w:val="2"/>
          <w:sz w:val="36"/>
          <w:szCs w:val="36"/>
        </w:rPr>
        <w:t>目录</w:t>
      </w:r>
    </w:p>
    <w:p>
      <w:pPr>
        <w:pStyle w:val="35"/>
        <w:spacing w:line="360" w:lineRule="auto"/>
        <w:ind w:firstLine="0" w:firstLineChars="0"/>
        <w:jc w:val="center"/>
        <w:rPr>
          <w:rFonts w:hint="eastAsia" w:ascii="宋体" w:hAnsi="宋体" w:eastAsia="宋体" w:cs="宋体"/>
          <w:kern w:val="2"/>
          <w:sz w:val="36"/>
          <w:szCs w:val="36"/>
        </w:rPr>
      </w:pPr>
    </w:p>
    <w:p>
      <w:pPr>
        <w:pStyle w:val="16"/>
        <w:tabs>
          <w:tab w:val="right" w:leader="dot" w:pos="8312"/>
        </w:tabs>
        <w:rPr>
          <w:rFonts w:hint="eastAsia" w:ascii="宋体" w:hAnsi="宋体" w:eastAsia="宋体" w:cs="宋体"/>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TOC \o "1-2" \h \z \u</w:instrText>
      </w:r>
      <w:r>
        <w:rPr>
          <w:rFonts w:hint="eastAsia" w:ascii="宋体" w:hAnsi="宋体" w:eastAsia="宋体" w:cs="宋体"/>
          <w:sz w:val="36"/>
          <w:szCs w:val="36"/>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"_Toc9116" </w:instrText>
      </w:r>
      <w:r>
        <w:rPr>
          <w:rFonts w:hint="eastAsia" w:ascii="宋体" w:hAnsi="宋体" w:eastAsia="宋体" w:cs="宋体"/>
        </w:rPr>
        <w:fldChar w:fldCharType="separate"/>
      </w:r>
      <w:r>
        <w:rPr>
          <w:rFonts w:hint="eastAsia" w:ascii="宋体" w:hAnsi="宋体" w:eastAsia="宋体" w:cs="宋体"/>
        </w:rPr>
        <w:t>1 一般规定</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_Toc9116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"_Toc17522" </w:instrText>
      </w:r>
      <w:r>
        <w:rPr>
          <w:rFonts w:hint="eastAsia" w:ascii="宋体" w:hAnsi="宋体" w:eastAsia="宋体" w:cs="宋体"/>
        </w:rPr>
        <w:fldChar w:fldCharType="separate"/>
      </w:r>
      <w:r>
        <w:rPr>
          <w:rFonts w:hint="eastAsia" w:ascii="宋体" w:hAnsi="宋体" w:eastAsia="宋体" w:cs="宋体"/>
        </w:rPr>
        <w:t>2技术文件的组成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_Toc17522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"_Toc4688" </w:instrText>
      </w:r>
      <w:r>
        <w:rPr>
          <w:rFonts w:hint="eastAsia" w:ascii="宋体" w:hAnsi="宋体" w:eastAsia="宋体" w:cs="宋体"/>
        </w:rPr>
        <w:fldChar w:fldCharType="separate"/>
      </w:r>
      <w:r>
        <w:rPr>
          <w:rFonts w:hint="eastAsia" w:ascii="宋体" w:hAnsi="宋体" w:eastAsia="宋体" w:cs="宋体"/>
        </w:rPr>
        <w:t>3技术要求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_Toc4688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"_Toc29283" </w:instrText>
      </w:r>
      <w:r>
        <w:rPr>
          <w:rFonts w:hint="eastAsia" w:ascii="宋体" w:hAnsi="宋体" w:eastAsia="宋体" w:cs="宋体"/>
        </w:rPr>
        <w:fldChar w:fldCharType="separate"/>
      </w:r>
      <w:r>
        <w:rPr>
          <w:rFonts w:hint="eastAsia" w:ascii="宋体" w:hAnsi="宋体" w:eastAsia="宋体" w:cs="宋体"/>
        </w:rPr>
        <w:t>4包装和运输</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_Toc29283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"_Toc3702" </w:instrText>
      </w:r>
      <w:r>
        <w:rPr>
          <w:rFonts w:hint="eastAsia" w:ascii="宋体" w:hAnsi="宋体" w:eastAsia="宋体" w:cs="宋体"/>
        </w:rPr>
        <w:fldChar w:fldCharType="separate"/>
      </w:r>
      <w:r>
        <w:rPr>
          <w:rFonts w:hint="eastAsia" w:ascii="宋体" w:hAnsi="宋体" w:eastAsia="宋体" w:cs="宋体"/>
        </w:rPr>
        <w:t>5技术服务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_Toc3702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"_Toc6235" </w:instrText>
      </w:r>
      <w:r>
        <w:rPr>
          <w:rFonts w:hint="eastAsia" w:ascii="宋体" w:hAnsi="宋体" w:eastAsia="宋体" w:cs="宋体"/>
        </w:rPr>
        <w:fldChar w:fldCharType="separate"/>
      </w:r>
      <w:r>
        <w:rPr>
          <w:rFonts w:hint="eastAsia" w:ascii="宋体" w:hAnsi="宋体" w:eastAsia="宋体" w:cs="宋体"/>
        </w:rPr>
        <w:t>6质量保证和试验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_Toc6235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"_Toc14735" </w:instrText>
      </w:r>
      <w:r>
        <w:rPr>
          <w:rFonts w:hint="eastAsia" w:ascii="宋体" w:hAnsi="宋体" w:eastAsia="宋体" w:cs="宋体"/>
        </w:rPr>
        <w:fldChar w:fldCharType="separate"/>
      </w:r>
      <w:r>
        <w:rPr>
          <w:rFonts w:hint="eastAsia" w:ascii="宋体" w:hAnsi="宋体" w:eastAsia="宋体" w:cs="宋体"/>
        </w:rPr>
        <w:t>7设备验收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_Toc14735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"_Toc14457" </w:instrText>
      </w:r>
      <w:r>
        <w:rPr>
          <w:rFonts w:hint="eastAsia" w:ascii="宋体" w:hAnsi="宋体" w:eastAsia="宋体" w:cs="宋体"/>
        </w:rPr>
        <w:fldChar w:fldCharType="separate"/>
      </w:r>
      <w:r>
        <w:rPr>
          <w:rFonts w:hint="eastAsia" w:ascii="宋体" w:hAnsi="宋体" w:eastAsia="宋体" w:cs="宋体"/>
        </w:rPr>
        <w:t>附录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_Toc14457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"_Toc18008" </w:instrText>
      </w:r>
      <w:r>
        <w:rPr>
          <w:rFonts w:hint="eastAsia" w:ascii="宋体" w:hAnsi="宋体" w:eastAsia="宋体" w:cs="宋体"/>
        </w:rPr>
        <w:fldChar w:fldCharType="separate"/>
      </w:r>
      <w:r>
        <w:rPr>
          <w:rFonts w:hint="eastAsia" w:ascii="宋体" w:hAnsi="宋体" w:eastAsia="宋体" w:cs="宋体"/>
        </w:rPr>
        <w:t>附录1供货范围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_Toc18008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"_Toc11572" </w:instrText>
      </w:r>
      <w:r>
        <w:rPr>
          <w:rFonts w:hint="eastAsia" w:ascii="宋体" w:hAnsi="宋体" w:eastAsia="宋体" w:cs="宋体"/>
        </w:rPr>
        <w:fldChar w:fldCharType="separate"/>
      </w:r>
      <w:r>
        <w:rPr>
          <w:rFonts w:hint="eastAsia" w:ascii="宋体" w:hAnsi="宋体" w:eastAsia="宋体" w:cs="宋体"/>
        </w:rPr>
        <w:t>附录2技术差异汇总</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_Toc11572 \h </w:instrText>
      </w:r>
      <w:r>
        <w:rPr>
          <w:rFonts w:hint="eastAsia" w:ascii="宋体" w:hAnsi="宋体" w:eastAsia="宋体" w:cs="宋体"/>
        </w:rPr>
        <w:fldChar w:fldCharType="separate"/>
      </w:r>
      <w:r>
        <w:rPr>
          <w:rFonts w:hint="eastAsia" w:ascii="宋体" w:hAnsi="宋体" w:eastAsia="宋体" w:cs="宋体"/>
        </w:rPr>
        <w:t>17</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"_Toc13713" </w:instrText>
      </w:r>
      <w:r>
        <w:rPr>
          <w:rFonts w:hint="eastAsia" w:ascii="宋体" w:hAnsi="宋体" w:eastAsia="宋体" w:cs="宋体"/>
        </w:rPr>
        <w:fldChar w:fldCharType="separate"/>
      </w:r>
      <w:r>
        <w:rPr>
          <w:rFonts w:hint="eastAsia" w:ascii="宋体" w:hAnsi="宋体" w:eastAsia="宋体" w:cs="宋体"/>
        </w:rPr>
        <w:t>附录3主要元器件来源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_Toc13713 \h </w:instrText>
      </w:r>
      <w:r>
        <w:rPr>
          <w:rFonts w:hint="eastAsia" w:ascii="宋体" w:hAnsi="宋体" w:eastAsia="宋体" w:cs="宋体"/>
        </w:rPr>
        <w:fldChar w:fldCharType="separate"/>
      </w:r>
      <w:r>
        <w:rPr>
          <w:rFonts w:hint="eastAsia" w:ascii="宋体" w:hAnsi="宋体" w:eastAsia="宋体" w:cs="宋体"/>
        </w:rPr>
        <w:t>17</w:t>
      </w:r>
      <w:r>
        <w:rPr>
          <w:rFonts w:hint="eastAsia" w:ascii="宋体" w:hAnsi="宋体" w:eastAsia="宋体" w:cs="宋体"/>
        </w:rPr>
        <w:fldChar w:fldCharType="end"/>
      </w:r>
      <w:r>
        <w:rPr>
          <w:rFonts w:hint="eastAsia" w:ascii="宋体" w:hAnsi="宋体" w:eastAsia="宋体" w:cs="宋体"/>
        </w:rPr>
        <w:fldChar w:fldCharType="end"/>
      </w:r>
    </w:p>
    <w:p>
      <w:pPr>
        <w:pStyle w:val="16"/>
        <w:tabs>
          <w:tab w:val="right" w:leader="dot" w:pos="8312"/>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"_Toc23849" </w:instrText>
      </w:r>
      <w:r>
        <w:rPr>
          <w:rFonts w:hint="eastAsia" w:ascii="宋体" w:hAnsi="宋体" w:eastAsia="宋体" w:cs="宋体"/>
        </w:rPr>
        <w:fldChar w:fldCharType="separate"/>
      </w:r>
      <w:r>
        <w:rPr>
          <w:rFonts w:hint="eastAsia" w:ascii="宋体" w:hAnsi="宋体" w:eastAsia="宋体" w:cs="宋体"/>
        </w:rPr>
        <w:t>附录4备品备件、专用工具和仪器仪表供货表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_Toc23849 \h </w:instrText>
      </w:r>
      <w:r>
        <w:rPr>
          <w:rFonts w:hint="eastAsia" w:ascii="宋体" w:hAnsi="宋体" w:eastAsia="宋体" w:cs="宋体"/>
        </w:rPr>
        <w:fldChar w:fldCharType="separate"/>
      </w:r>
      <w:r>
        <w:rPr>
          <w:rFonts w:hint="eastAsia" w:ascii="宋体" w:hAnsi="宋体" w:eastAsia="宋体" w:cs="宋体"/>
        </w:rPr>
        <w:t>18</w:t>
      </w:r>
      <w:r>
        <w:rPr>
          <w:rFonts w:hint="eastAsia" w:ascii="宋体" w:hAnsi="宋体" w:eastAsia="宋体" w:cs="宋体"/>
        </w:rPr>
        <w:fldChar w:fldCharType="end"/>
      </w:r>
      <w:r>
        <w:rPr>
          <w:rFonts w:hint="eastAsia" w:ascii="宋体" w:hAnsi="宋体" w:eastAsia="宋体" w:cs="宋体"/>
        </w:rPr>
        <w:fldChar w:fldCharType="end"/>
      </w:r>
    </w:p>
    <w:p>
      <w:pPr>
        <w:pStyle w:val="35"/>
        <w:spacing w:line="360" w:lineRule="auto"/>
        <w:ind w:firstLine="0" w:firstLineChars="0"/>
        <w:jc w:val="center"/>
        <w:rPr>
          <w:rFonts w:hint="eastAsia" w:ascii="宋体" w:hAnsi="宋体" w:eastAsia="宋体" w:cs="宋体"/>
          <w:kern w:val="2"/>
          <w:sz w:val="36"/>
          <w:szCs w:val="36"/>
        </w:rPr>
      </w:pPr>
      <w:r>
        <w:rPr>
          <w:rFonts w:hint="eastAsia" w:ascii="宋体" w:hAnsi="宋体" w:eastAsia="宋体" w:cs="宋体"/>
          <w:kern w:val="2"/>
          <w:szCs w:val="36"/>
        </w:rPr>
        <w:fldChar w:fldCharType="end"/>
      </w:r>
    </w:p>
    <w:p>
      <w:pPr>
        <w:pStyle w:val="35"/>
        <w:spacing w:line="360" w:lineRule="auto"/>
        <w:ind w:firstLine="0" w:firstLineChars="0"/>
        <w:jc w:val="center"/>
        <w:rPr>
          <w:rFonts w:hint="eastAsia" w:ascii="宋体" w:hAnsi="宋体" w:eastAsia="宋体" w:cs="宋体"/>
        </w:rPr>
        <w:sectPr>
          <w:footerReference r:id="rId3" w:type="default"/>
          <w:pgSz w:w="11906" w:h="16838"/>
          <w:pgMar w:top="1440" w:right="1797" w:bottom="1440" w:left="1797" w:header="851" w:footer="992" w:gutter="0"/>
          <w:pgNumType w:start="1"/>
          <w:cols w:space="425" w:num="1"/>
          <w:docGrid w:type="lines" w:linePitch="312" w:charSpace="0"/>
        </w:sectPr>
      </w:pPr>
      <w:bookmarkStart w:id="0" w:name="_Toc300067963"/>
    </w:p>
    <w:p>
      <w:pPr>
        <w:pStyle w:val="3"/>
        <w:rPr>
          <w:rFonts w:hint="eastAsia" w:ascii="宋体" w:hAnsi="宋体" w:eastAsia="宋体" w:cs="宋体"/>
          <w:sz w:val="21"/>
          <w:highlight w:val="yellow"/>
        </w:rPr>
      </w:pPr>
      <w:bookmarkStart w:id="1" w:name="_Toc9116"/>
      <w:bookmarkStart w:id="2" w:name="_Toc7140"/>
      <w:r>
        <w:rPr>
          <w:rFonts w:hint="eastAsia" w:ascii="宋体" w:hAnsi="宋体" w:eastAsia="宋体" w:cs="宋体"/>
          <w:sz w:val="21"/>
        </w:rPr>
        <w:t>1 一般规定</w:t>
      </w:r>
      <w:bookmarkEnd w:id="0"/>
      <w:bookmarkEnd w:id="1"/>
      <w:bookmarkEnd w:id="2"/>
    </w:p>
    <w:p>
      <w:pPr>
        <w:spacing w:line="360" w:lineRule="auto"/>
        <w:rPr>
          <w:rFonts w:hint="eastAsia" w:ascii="宋体" w:hAnsi="宋体" w:eastAsia="宋体" w:cs="宋体"/>
          <w:szCs w:val="24"/>
        </w:rPr>
      </w:pPr>
      <w:r>
        <w:rPr>
          <w:rFonts w:hint="eastAsia" w:ascii="宋体" w:hAnsi="宋体" w:eastAsia="宋体" w:cs="宋体"/>
          <w:szCs w:val="24"/>
        </w:rPr>
        <w:t>1.1 本技术条件书适用于南方电网2025年第二批无人机设备及相关附件框架采购项目</w:t>
      </w:r>
      <w:bookmarkStart w:id="3" w:name="OLE_LINK9"/>
      <w:bookmarkStart w:id="4" w:name="OLE_LINK123"/>
      <w:r>
        <w:rPr>
          <w:rFonts w:hint="eastAsia" w:ascii="宋体" w:hAnsi="宋体" w:eastAsia="宋体" w:cs="宋体"/>
        </w:rPr>
        <w:t>数据处理工作站及相关附件</w:t>
      </w:r>
      <w:bookmarkEnd w:id="3"/>
      <w:r>
        <w:rPr>
          <w:rFonts w:hint="eastAsia" w:ascii="宋体" w:hAnsi="宋体" w:eastAsia="宋体" w:cs="宋体"/>
        </w:rPr>
        <w:t>A</w:t>
      </w:r>
      <w:bookmarkEnd w:id="4"/>
      <w:r>
        <w:rPr>
          <w:rFonts w:hint="eastAsia" w:ascii="宋体" w:hAnsi="宋体" w:eastAsia="宋体" w:cs="宋体"/>
          <w:szCs w:val="24"/>
        </w:rPr>
        <w:t>，该设备需满足本文所要求条件。</w:t>
      </w:r>
    </w:p>
    <w:p>
      <w:pPr>
        <w:spacing w:line="360" w:lineRule="auto"/>
        <w:rPr>
          <w:rFonts w:hint="eastAsia" w:ascii="宋体" w:hAnsi="宋体" w:eastAsia="宋体" w:cs="宋体"/>
          <w:szCs w:val="24"/>
        </w:rPr>
      </w:pPr>
      <w:r>
        <w:rPr>
          <w:rFonts w:hint="eastAsia" w:ascii="宋体" w:hAnsi="宋体" w:eastAsia="宋体" w:cs="宋体"/>
          <w:szCs w:val="24"/>
        </w:rPr>
        <w:t>1.2 本次招标设备</w:t>
      </w:r>
      <w:r>
        <w:rPr>
          <w:rFonts w:hint="eastAsia" w:ascii="宋体" w:hAnsi="宋体" w:eastAsia="宋体" w:cs="宋体"/>
        </w:rPr>
        <w:t>数据处理工作站及相关附件A</w:t>
      </w:r>
      <w:r>
        <w:rPr>
          <w:rFonts w:hint="eastAsia" w:ascii="宋体" w:hAnsi="宋体" w:eastAsia="宋体" w:cs="宋体"/>
          <w:szCs w:val="24"/>
        </w:rPr>
        <w:t>，投标人投标设备必须是成熟完整的成套产品，且使用记录良好。</w:t>
      </w:r>
    </w:p>
    <w:p>
      <w:pPr>
        <w:spacing w:line="360" w:lineRule="auto"/>
        <w:rPr>
          <w:rFonts w:hint="eastAsia" w:ascii="宋体" w:hAnsi="宋体" w:eastAsia="宋体" w:cs="宋体"/>
          <w:szCs w:val="24"/>
        </w:rPr>
      </w:pPr>
      <w:r>
        <w:rPr>
          <w:rFonts w:hint="eastAsia" w:ascii="宋体" w:hAnsi="宋体" w:eastAsia="宋体" w:cs="宋体"/>
          <w:szCs w:val="24"/>
        </w:rPr>
        <w:t>1.3 投标人应按照本技术条件书中的要求提供相应文件及响应，如文件不全或不响应，应视为废标。</w:t>
      </w:r>
    </w:p>
    <w:p>
      <w:pPr>
        <w:spacing w:line="360" w:lineRule="auto"/>
        <w:rPr>
          <w:rFonts w:hint="eastAsia" w:ascii="宋体" w:hAnsi="宋体" w:eastAsia="宋体" w:cs="宋体"/>
          <w:szCs w:val="24"/>
        </w:rPr>
      </w:pPr>
      <w:r>
        <w:rPr>
          <w:rFonts w:hint="eastAsia" w:ascii="宋体" w:hAnsi="宋体" w:eastAsia="宋体" w:cs="宋体"/>
          <w:szCs w:val="24"/>
        </w:rPr>
        <w:t>1.4投标人投标设备的技术参数如与招标书“技术要求”不符，应在 “差异表”（附表）中如实澄清，否则视为废标。</w:t>
      </w:r>
    </w:p>
    <w:p>
      <w:pPr>
        <w:spacing w:line="360" w:lineRule="auto"/>
        <w:rPr>
          <w:rFonts w:hint="eastAsia" w:ascii="宋体" w:hAnsi="宋体" w:eastAsia="宋体" w:cs="宋体"/>
          <w:szCs w:val="24"/>
        </w:rPr>
      </w:pPr>
      <w:r>
        <w:rPr>
          <w:rFonts w:hint="eastAsia" w:ascii="宋体" w:hAnsi="宋体" w:eastAsia="宋体" w:cs="宋体"/>
          <w:szCs w:val="24"/>
        </w:rPr>
        <w:t>1.</w:t>
      </w:r>
      <w:r>
        <w:rPr>
          <w:rFonts w:hint="eastAsia" w:ascii="宋体" w:hAnsi="宋体" w:eastAsia="宋体" w:cs="宋体"/>
          <w:szCs w:val="24"/>
          <w:lang w:val="en-US" w:eastAsia="zh-CN"/>
        </w:rPr>
        <w:t>5</w:t>
      </w:r>
      <w:r>
        <w:rPr>
          <w:rFonts w:hint="eastAsia" w:ascii="宋体" w:hAnsi="宋体" w:eastAsia="宋体" w:cs="宋体"/>
          <w:szCs w:val="24"/>
        </w:rPr>
        <w:t xml:space="preserve"> 投标人负责提供投标设备的现场测试、调试工作，如向第三方外购设备或配件时，投标人应对质量负责。</w:t>
      </w:r>
    </w:p>
    <w:p>
      <w:pPr>
        <w:spacing w:line="360" w:lineRule="auto"/>
        <w:jc w:val="left"/>
        <w:rPr>
          <w:rFonts w:hint="eastAsia" w:ascii="宋体" w:hAnsi="宋体" w:eastAsia="宋体" w:cs="宋体"/>
          <w:szCs w:val="24"/>
        </w:rPr>
      </w:pPr>
      <w:r>
        <w:rPr>
          <w:rFonts w:hint="eastAsia" w:ascii="宋体" w:hAnsi="宋体" w:eastAsia="宋体" w:cs="宋体"/>
          <w:szCs w:val="24"/>
        </w:rPr>
        <w:t>1.</w:t>
      </w:r>
      <w:r>
        <w:rPr>
          <w:rFonts w:hint="eastAsia" w:ascii="宋体" w:hAnsi="宋体" w:eastAsia="宋体" w:cs="宋体"/>
          <w:szCs w:val="24"/>
          <w:lang w:val="en-US" w:eastAsia="zh-CN"/>
        </w:rPr>
        <w:t>6</w:t>
      </w:r>
      <w:r>
        <w:rPr>
          <w:rFonts w:hint="eastAsia" w:ascii="宋体" w:hAnsi="宋体" w:eastAsia="宋体" w:cs="宋体"/>
          <w:szCs w:val="24"/>
        </w:rPr>
        <w:t xml:space="preserve"> 投标人应负责为上述设备提供设备参数、培训、技术服务、质量保证等各方面工作。并提供不低于所供产品技术要求的证书及试验报告。</w:t>
      </w:r>
    </w:p>
    <w:p>
      <w:pPr>
        <w:suppressAutoHyphens/>
        <w:spacing w:line="360" w:lineRule="auto"/>
        <w:rPr>
          <w:rFonts w:hint="eastAsia" w:ascii="宋体" w:hAnsi="宋体" w:eastAsia="宋体" w:cs="宋体"/>
          <w:szCs w:val="24"/>
        </w:rPr>
      </w:pPr>
      <w:r>
        <w:rPr>
          <w:rFonts w:hint="eastAsia" w:ascii="宋体" w:hAnsi="宋体" w:eastAsia="宋体" w:cs="宋体"/>
          <w:szCs w:val="24"/>
        </w:rPr>
        <w:t>1.</w:t>
      </w:r>
      <w:r>
        <w:rPr>
          <w:rFonts w:hint="eastAsia" w:ascii="宋体" w:hAnsi="宋体" w:eastAsia="宋体" w:cs="宋体"/>
          <w:szCs w:val="24"/>
          <w:lang w:val="en-US" w:eastAsia="zh-CN"/>
        </w:rPr>
        <w:t>7</w:t>
      </w:r>
      <w:r>
        <w:rPr>
          <w:rFonts w:hint="eastAsia" w:ascii="宋体" w:hAnsi="宋体" w:eastAsia="宋体" w:cs="宋体"/>
          <w:szCs w:val="24"/>
        </w:rPr>
        <w:t xml:space="preserve"> 投标人投标设备应在工厂内通过完善、严格的测试检验。</w:t>
      </w:r>
    </w:p>
    <w:p>
      <w:pPr>
        <w:suppressAutoHyphens/>
        <w:spacing w:line="360" w:lineRule="auto"/>
        <w:rPr>
          <w:rFonts w:hint="eastAsia" w:ascii="宋体" w:hAnsi="宋体" w:eastAsia="宋体" w:cs="宋体"/>
          <w:szCs w:val="24"/>
        </w:rPr>
      </w:pPr>
      <w:r>
        <w:rPr>
          <w:rFonts w:hint="eastAsia" w:ascii="宋体" w:hAnsi="宋体" w:eastAsia="宋体" w:cs="宋体"/>
          <w:szCs w:val="24"/>
        </w:rPr>
        <w:t>1.</w:t>
      </w:r>
      <w:r>
        <w:rPr>
          <w:rFonts w:hint="eastAsia" w:ascii="宋体" w:hAnsi="宋体" w:eastAsia="宋体" w:cs="宋体"/>
          <w:szCs w:val="24"/>
          <w:lang w:val="en-US" w:eastAsia="zh-CN"/>
        </w:rPr>
        <w:t>8</w:t>
      </w:r>
      <w:r>
        <w:rPr>
          <w:rFonts w:hint="eastAsia" w:ascii="宋体" w:hAnsi="宋体" w:eastAsia="宋体" w:cs="宋体"/>
          <w:szCs w:val="24"/>
        </w:rPr>
        <w:t xml:space="preserve"> 所有资料、文件、图纸要求以中文书写（原厂商的资料如果有英文资料则需要将其附带），所有计算、说明、图纸、文件、手册等采用国际单位制。</w:t>
      </w:r>
    </w:p>
    <w:p>
      <w:pPr>
        <w:spacing w:line="360" w:lineRule="auto"/>
        <w:rPr>
          <w:rFonts w:hint="eastAsia" w:ascii="宋体" w:hAnsi="宋体" w:eastAsia="宋体" w:cs="宋体"/>
          <w:szCs w:val="24"/>
        </w:rPr>
      </w:pPr>
      <w:r>
        <w:rPr>
          <w:rFonts w:hint="eastAsia" w:ascii="宋体" w:hAnsi="宋体" w:eastAsia="宋体" w:cs="宋体"/>
          <w:szCs w:val="24"/>
        </w:rPr>
        <w:t>1.</w:t>
      </w:r>
      <w:r>
        <w:rPr>
          <w:rFonts w:hint="eastAsia" w:ascii="宋体" w:hAnsi="宋体" w:eastAsia="宋体" w:cs="宋体"/>
          <w:szCs w:val="24"/>
          <w:lang w:val="en-US" w:eastAsia="zh-CN"/>
        </w:rPr>
        <w:t>9</w:t>
      </w:r>
      <w:r>
        <w:rPr>
          <w:rFonts w:hint="eastAsia" w:ascii="宋体" w:hAnsi="宋体" w:eastAsia="宋体" w:cs="宋体"/>
          <w:szCs w:val="24"/>
        </w:rPr>
        <w:t xml:space="preserve"> 本技术规范书的解释权属于南方电网通用航空服务有限公司。技术规范书未经南方电网通用航空服务有限公司同意，任何个人和单位不得做出任何修改。</w:t>
      </w:r>
    </w:p>
    <w:p>
      <w:pPr>
        <w:pStyle w:val="3"/>
        <w:rPr>
          <w:rFonts w:hint="eastAsia" w:ascii="宋体" w:hAnsi="宋体" w:eastAsia="宋体" w:cs="宋体"/>
          <w:sz w:val="21"/>
        </w:rPr>
      </w:pPr>
      <w:bookmarkStart w:id="5" w:name="_Toc6217"/>
      <w:bookmarkStart w:id="6" w:name="_Toc17522"/>
      <w:r>
        <w:rPr>
          <w:rFonts w:hint="eastAsia" w:ascii="宋体" w:hAnsi="宋体" w:eastAsia="宋体" w:cs="宋体"/>
          <w:sz w:val="21"/>
        </w:rPr>
        <w:t>2技术文件的组成</w:t>
      </w:r>
      <w:bookmarkEnd w:id="5"/>
      <w:bookmarkEnd w:id="6"/>
    </w:p>
    <w:p>
      <w:pPr>
        <w:numPr>
          <w:ilvl w:val="1"/>
          <w:numId w:val="1"/>
        </w:numPr>
        <w:suppressAutoHyphens/>
        <w:spacing w:line="360" w:lineRule="auto"/>
        <w:ind w:left="0" w:firstLine="0"/>
        <w:rPr>
          <w:rFonts w:hint="eastAsia" w:ascii="宋体" w:hAnsi="宋体" w:eastAsia="宋体" w:cs="宋体"/>
          <w:szCs w:val="24"/>
        </w:rPr>
      </w:pPr>
      <w:r>
        <w:rPr>
          <w:rFonts w:hint="eastAsia" w:ascii="宋体" w:hAnsi="宋体" w:eastAsia="宋体" w:cs="宋体"/>
          <w:szCs w:val="24"/>
        </w:rPr>
        <w:t>投标设备的详细供货清单</w:t>
      </w:r>
    </w:p>
    <w:p>
      <w:pPr>
        <w:numPr>
          <w:ilvl w:val="1"/>
          <w:numId w:val="1"/>
        </w:numPr>
        <w:suppressAutoHyphens/>
        <w:spacing w:line="360" w:lineRule="auto"/>
        <w:ind w:left="0" w:firstLine="0"/>
        <w:rPr>
          <w:rFonts w:hint="eastAsia" w:ascii="宋体" w:hAnsi="宋体" w:eastAsia="宋体" w:cs="宋体"/>
          <w:szCs w:val="24"/>
        </w:rPr>
      </w:pPr>
      <w:r>
        <w:rPr>
          <w:rFonts w:hint="eastAsia" w:ascii="宋体" w:hAnsi="宋体" w:eastAsia="宋体" w:cs="宋体"/>
          <w:szCs w:val="24"/>
        </w:rPr>
        <w:t>技术应答书，应逐条“点对点”回应本标书的技术规范；</w:t>
      </w:r>
    </w:p>
    <w:p>
      <w:pPr>
        <w:numPr>
          <w:ilvl w:val="1"/>
          <w:numId w:val="1"/>
        </w:numPr>
        <w:suppressAutoHyphens/>
        <w:spacing w:line="360" w:lineRule="auto"/>
        <w:ind w:left="0" w:firstLine="0"/>
        <w:rPr>
          <w:rFonts w:hint="eastAsia" w:ascii="宋体" w:hAnsi="宋体" w:eastAsia="宋体" w:cs="宋体"/>
          <w:szCs w:val="24"/>
        </w:rPr>
      </w:pPr>
      <w:r>
        <w:rPr>
          <w:rFonts w:hint="eastAsia" w:ascii="宋体" w:hAnsi="宋体" w:eastAsia="宋体" w:cs="宋体"/>
          <w:szCs w:val="24"/>
        </w:rPr>
        <w:t>差异表(格式见附表)；</w:t>
      </w:r>
    </w:p>
    <w:p>
      <w:pPr>
        <w:numPr>
          <w:ilvl w:val="1"/>
          <w:numId w:val="1"/>
        </w:numPr>
        <w:suppressAutoHyphens/>
        <w:spacing w:line="360" w:lineRule="auto"/>
        <w:ind w:left="0" w:firstLine="0"/>
        <w:rPr>
          <w:rFonts w:hint="eastAsia" w:ascii="宋体" w:hAnsi="宋体" w:eastAsia="宋体" w:cs="宋体"/>
          <w:szCs w:val="24"/>
        </w:rPr>
      </w:pPr>
      <w:r>
        <w:rPr>
          <w:rFonts w:hint="eastAsia" w:ascii="宋体" w:hAnsi="宋体" w:eastAsia="宋体" w:cs="宋体"/>
          <w:szCs w:val="24"/>
        </w:rPr>
        <w:t>售后服务保证相关证书，包括产品合格证书、产品三包凭证和保修卡；</w:t>
      </w:r>
    </w:p>
    <w:p>
      <w:pPr>
        <w:numPr>
          <w:ilvl w:val="1"/>
          <w:numId w:val="1"/>
        </w:numPr>
        <w:suppressAutoHyphens/>
        <w:spacing w:line="360" w:lineRule="auto"/>
        <w:ind w:left="0" w:firstLine="0"/>
        <w:rPr>
          <w:rFonts w:hint="eastAsia" w:ascii="宋体" w:hAnsi="宋体" w:eastAsia="宋体" w:cs="宋体"/>
          <w:szCs w:val="24"/>
        </w:rPr>
      </w:pPr>
      <w:r>
        <w:rPr>
          <w:rFonts w:hint="eastAsia" w:ascii="宋体" w:hAnsi="宋体" w:eastAsia="宋体" w:cs="宋体"/>
          <w:szCs w:val="24"/>
        </w:rPr>
        <w:t>产品出厂检测报告；</w:t>
      </w:r>
    </w:p>
    <w:p>
      <w:pPr>
        <w:numPr>
          <w:ilvl w:val="1"/>
          <w:numId w:val="1"/>
        </w:numPr>
        <w:suppressAutoHyphens/>
        <w:spacing w:line="360" w:lineRule="auto"/>
        <w:rPr>
          <w:rFonts w:hint="eastAsia" w:ascii="宋体" w:hAnsi="宋体" w:eastAsia="宋体" w:cs="宋体"/>
          <w:szCs w:val="24"/>
        </w:rPr>
      </w:pPr>
      <w:r>
        <w:rPr>
          <w:rFonts w:hint="eastAsia" w:ascii="宋体" w:hAnsi="宋体" w:eastAsia="宋体" w:cs="宋体"/>
          <w:szCs w:val="24"/>
        </w:rPr>
        <w:t>提供中文操作手册和维护手册。</w:t>
      </w:r>
      <w:bookmarkStart w:id="7" w:name="_Toc11737"/>
    </w:p>
    <w:p>
      <w:pPr>
        <w:pStyle w:val="2"/>
        <w:rPr>
          <w:rFonts w:hint="eastAsia" w:ascii="宋体" w:hAnsi="宋体" w:eastAsia="宋体" w:cs="宋体"/>
          <w:szCs w:val="24"/>
        </w:rPr>
      </w:pPr>
    </w:p>
    <w:p>
      <w:pPr>
        <w:pStyle w:val="2"/>
        <w:rPr>
          <w:rFonts w:hint="eastAsia" w:ascii="宋体" w:hAnsi="宋体" w:eastAsia="宋体" w:cs="宋体"/>
          <w:szCs w:val="24"/>
        </w:rPr>
      </w:pPr>
    </w:p>
    <w:p>
      <w:pPr>
        <w:pStyle w:val="3"/>
        <w:rPr>
          <w:rFonts w:hint="eastAsia" w:ascii="宋体" w:hAnsi="宋体" w:eastAsia="宋体" w:cs="宋体"/>
          <w:sz w:val="21"/>
        </w:rPr>
      </w:pPr>
      <w:bookmarkStart w:id="8" w:name="_Toc4688"/>
      <w:r>
        <w:rPr>
          <w:rFonts w:hint="eastAsia" w:ascii="宋体" w:hAnsi="宋体" w:eastAsia="宋体" w:cs="宋体"/>
          <w:sz w:val="21"/>
        </w:rPr>
        <w:t>3技术要求</w:t>
      </w:r>
      <w:bookmarkEnd w:id="7"/>
      <w:bookmarkEnd w:id="8"/>
    </w:p>
    <w:p>
      <w:pPr>
        <w:pStyle w:val="39"/>
        <w:adjustRightInd w:val="0"/>
        <w:snapToGrid w:val="0"/>
        <w:spacing w:line="360" w:lineRule="auto"/>
        <w:rPr>
          <w:rFonts w:hint="eastAsia" w:ascii="宋体" w:hAnsi="宋体" w:eastAsia="宋体" w:cs="宋体"/>
          <w:szCs w:val="21"/>
        </w:rPr>
      </w:pPr>
      <w:r>
        <w:rPr>
          <w:rFonts w:hint="eastAsia" w:ascii="宋体" w:hAnsi="宋体" w:eastAsia="宋体" w:cs="宋体"/>
          <w:szCs w:val="21"/>
        </w:rPr>
        <w:t>本技术规范书采购的设备适用的外部条件如下：</w:t>
      </w:r>
    </w:p>
    <w:p>
      <w:pPr>
        <w:jc w:val="center"/>
        <w:rPr>
          <w:rFonts w:hint="eastAsia" w:ascii="宋体" w:hAnsi="宋体" w:eastAsia="宋体" w:cs="宋体"/>
          <w:szCs w:val="21"/>
        </w:rPr>
      </w:pPr>
      <w:r>
        <w:rPr>
          <w:rFonts w:hint="eastAsia" w:ascii="宋体" w:hAnsi="宋体" w:eastAsia="宋体" w:cs="宋体"/>
          <w:szCs w:val="21"/>
        </w:rPr>
        <w:t>表3 设备外部条件一览表 （招标方填写）</w:t>
      </w:r>
    </w:p>
    <w:tbl>
      <w:tblPr>
        <w:tblStyle w:val="20"/>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1810"/>
        <w:gridCol w:w="541"/>
        <w:gridCol w:w="917"/>
        <w:gridCol w:w="900"/>
        <w:gridCol w:w="1131"/>
        <w:gridCol w:w="1572"/>
        <w:gridCol w:w="1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1"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序号</w:t>
            </w:r>
          </w:p>
        </w:tc>
        <w:tc>
          <w:tcPr>
            <w:tcW w:w="1810"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参数类型</w:t>
            </w:r>
          </w:p>
        </w:tc>
        <w:tc>
          <w:tcPr>
            <w:tcW w:w="541"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单位</w:t>
            </w:r>
          </w:p>
        </w:tc>
        <w:tc>
          <w:tcPr>
            <w:tcW w:w="917"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正常使用条件</w:t>
            </w:r>
          </w:p>
        </w:tc>
        <w:tc>
          <w:tcPr>
            <w:tcW w:w="900"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特殊使用条件</w:t>
            </w:r>
          </w:p>
        </w:tc>
        <w:tc>
          <w:tcPr>
            <w:tcW w:w="1131"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项目需求值或表述</w:t>
            </w:r>
          </w:p>
        </w:tc>
        <w:tc>
          <w:tcPr>
            <w:tcW w:w="1572"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投标人保证值</w:t>
            </w:r>
          </w:p>
        </w:tc>
        <w:tc>
          <w:tcPr>
            <w:tcW w:w="1351"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31" w:type="dxa"/>
            <w:vAlign w:val="center"/>
          </w:tcPr>
          <w:p>
            <w:pPr>
              <w:widowControl/>
              <w:wordWrap w:val="0"/>
              <w:rPr>
                <w:rFonts w:hint="eastAsia" w:ascii="宋体" w:hAnsi="宋体" w:eastAsia="宋体" w:cs="宋体"/>
                <w:bCs/>
                <w:kern w:val="0"/>
                <w:szCs w:val="21"/>
              </w:rPr>
            </w:pPr>
            <w:r>
              <w:rPr>
                <w:rFonts w:hint="eastAsia" w:ascii="宋体" w:hAnsi="宋体" w:eastAsia="宋体" w:cs="宋体"/>
                <w:bCs/>
                <w:kern w:val="0"/>
                <w:szCs w:val="21"/>
              </w:rPr>
              <w:t>1</w:t>
            </w:r>
          </w:p>
        </w:tc>
        <w:tc>
          <w:tcPr>
            <w:tcW w:w="8222" w:type="dxa"/>
            <w:gridSpan w:val="7"/>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5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1.1</w:t>
            </w:r>
          </w:p>
        </w:tc>
        <w:tc>
          <w:tcPr>
            <w:tcW w:w="181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最高日温度</w:t>
            </w:r>
          </w:p>
        </w:tc>
        <w:tc>
          <w:tcPr>
            <w:tcW w:w="54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vertAlign w:val="superscript"/>
              </w:rPr>
              <w:t>0</w:t>
            </w:r>
            <w:r>
              <w:rPr>
                <w:rFonts w:hint="eastAsia" w:ascii="宋体" w:hAnsi="宋体" w:eastAsia="宋体" w:cs="宋体"/>
                <w:kern w:val="0"/>
                <w:szCs w:val="21"/>
              </w:rPr>
              <w:t>C</w:t>
            </w:r>
          </w:p>
        </w:tc>
        <w:tc>
          <w:tcPr>
            <w:tcW w:w="917"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+40</w:t>
            </w:r>
          </w:p>
        </w:tc>
        <w:tc>
          <w:tcPr>
            <w:tcW w:w="90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w:t>
            </w:r>
          </w:p>
        </w:tc>
        <w:tc>
          <w:tcPr>
            <w:tcW w:w="11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+40</w:t>
            </w:r>
          </w:p>
        </w:tc>
        <w:tc>
          <w:tcPr>
            <w:tcW w:w="1572" w:type="dxa"/>
            <w:vAlign w:val="center"/>
          </w:tcPr>
          <w:p>
            <w:pPr>
              <w:widowControl/>
              <w:wordWrap w:val="0"/>
              <w:rPr>
                <w:rFonts w:hint="eastAsia" w:ascii="宋体" w:hAnsi="宋体" w:eastAsia="宋体" w:cs="宋体"/>
                <w:kern w:val="0"/>
                <w:szCs w:val="21"/>
              </w:rPr>
            </w:pPr>
          </w:p>
        </w:tc>
        <w:tc>
          <w:tcPr>
            <w:tcW w:w="1351" w:type="dxa"/>
            <w:vAlign w:val="center"/>
          </w:tcPr>
          <w:p>
            <w:pPr>
              <w:widowControl/>
              <w:wordWrap w:val="0"/>
              <w:rPr>
                <w:rFonts w:hint="eastAsia"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5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1.2</w:t>
            </w:r>
          </w:p>
        </w:tc>
        <w:tc>
          <w:tcPr>
            <w:tcW w:w="181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最低日温度</w:t>
            </w:r>
          </w:p>
        </w:tc>
        <w:tc>
          <w:tcPr>
            <w:tcW w:w="54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vertAlign w:val="superscript"/>
              </w:rPr>
              <w:t>0</w:t>
            </w:r>
            <w:r>
              <w:rPr>
                <w:rFonts w:hint="eastAsia" w:ascii="宋体" w:hAnsi="宋体" w:eastAsia="宋体" w:cs="宋体"/>
                <w:kern w:val="0"/>
                <w:szCs w:val="21"/>
              </w:rPr>
              <w:t>C</w:t>
            </w:r>
          </w:p>
        </w:tc>
        <w:tc>
          <w:tcPr>
            <w:tcW w:w="917"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-10</w:t>
            </w:r>
          </w:p>
        </w:tc>
        <w:tc>
          <w:tcPr>
            <w:tcW w:w="90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w:t>
            </w:r>
          </w:p>
        </w:tc>
        <w:tc>
          <w:tcPr>
            <w:tcW w:w="11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-10</w:t>
            </w:r>
          </w:p>
        </w:tc>
        <w:tc>
          <w:tcPr>
            <w:tcW w:w="1572" w:type="dxa"/>
            <w:vAlign w:val="center"/>
          </w:tcPr>
          <w:p>
            <w:pPr>
              <w:widowControl/>
              <w:wordWrap w:val="0"/>
              <w:rPr>
                <w:rFonts w:hint="eastAsia" w:ascii="宋体" w:hAnsi="宋体" w:eastAsia="宋体" w:cs="宋体"/>
                <w:kern w:val="0"/>
                <w:szCs w:val="21"/>
              </w:rPr>
            </w:pPr>
          </w:p>
        </w:tc>
        <w:tc>
          <w:tcPr>
            <w:tcW w:w="1351" w:type="dxa"/>
            <w:vAlign w:val="center"/>
          </w:tcPr>
          <w:p>
            <w:pPr>
              <w:widowControl/>
              <w:wordWrap w:val="0"/>
              <w:rPr>
                <w:rFonts w:hint="eastAsia"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2</w:t>
            </w:r>
          </w:p>
        </w:tc>
        <w:tc>
          <w:tcPr>
            <w:tcW w:w="8222" w:type="dxa"/>
            <w:gridSpan w:val="7"/>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环境相对湿度%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2.1</w:t>
            </w:r>
          </w:p>
        </w:tc>
        <w:tc>
          <w:tcPr>
            <w:tcW w:w="181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最大相对湿度RH</w:t>
            </w:r>
          </w:p>
        </w:tc>
        <w:tc>
          <w:tcPr>
            <w:tcW w:w="54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w:t>
            </w:r>
          </w:p>
        </w:tc>
        <w:tc>
          <w:tcPr>
            <w:tcW w:w="917"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60</w:t>
            </w:r>
          </w:p>
        </w:tc>
        <w:tc>
          <w:tcPr>
            <w:tcW w:w="90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w:t>
            </w:r>
          </w:p>
        </w:tc>
        <w:tc>
          <w:tcPr>
            <w:tcW w:w="11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产品内部不应凝露</w:t>
            </w:r>
          </w:p>
        </w:tc>
        <w:tc>
          <w:tcPr>
            <w:tcW w:w="1572" w:type="dxa"/>
            <w:vAlign w:val="center"/>
          </w:tcPr>
          <w:p>
            <w:pPr>
              <w:widowControl/>
              <w:wordWrap w:val="0"/>
              <w:rPr>
                <w:rFonts w:hint="eastAsia" w:ascii="宋体" w:hAnsi="宋体" w:eastAsia="宋体" w:cs="宋体"/>
                <w:kern w:val="0"/>
                <w:szCs w:val="21"/>
              </w:rPr>
            </w:pPr>
          </w:p>
        </w:tc>
        <w:tc>
          <w:tcPr>
            <w:tcW w:w="1351" w:type="dxa"/>
            <w:vAlign w:val="center"/>
          </w:tcPr>
          <w:p>
            <w:pPr>
              <w:widowControl/>
              <w:wordWrap w:val="0"/>
              <w:rPr>
                <w:rFonts w:hint="eastAsia" w:ascii="宋体" w:hAnsi="宋体" w:eastAsia="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2.2</w:t>
            </w:r>
          </w:p>
        </w:tc>
        <w:tc>
          <w:tcPr>
            <w:tcW w:w="181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最小相对湿度RH</w:t>
            </w:r>
          </w:p>
        </w:tc>
        <w:tc>
          <w:tcPr>
            <w:tcW w:w="54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w:t>
            </w:r>
          </w:p>
        </w:tc>
        <w:tc>
          <w:tcPr>
            <w:tcW w:w="917"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20</w:t>
            </w:r>
          </w:p>
        </w:tc>
        <w:tc>
          <w:tcPr>
            <w:tcW w:w="900"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w:t>
            </w:r>
          </w:p>
        </w:tc>
        <w:tc>
          <w:tcPr>
            <w:tcW w:w="1131" w:type="dxa"/>
            <w:vAlign w:val="center"/>
          </w:tcPr>
          <w:p>
            <w:pPr>
              <w:widowControl/>
              <w:wordWrap w:val="0"/>
              <w:rPr>
                <w:rFonts w:hint="eastAsia" w:ascii="宋体" w:hAnsi="宋体" w:eastAsia="宋体" w:cs="宋体"/>
                <w:kern w:val="0"/>
                <w:szCs w:val="21"/>
              </w:rPr>
            </w:pPr>
            <w:r>
              <w:rPr>
                <w:rFonts w:hint="eastAsia" w:ascii="宋体" w:hAnsi="宋体" w:eastAsia="宋体" w:cs="宋体"/>
                <w:kern w:val="0"/>
                <w:szCs w:val="21"/>
              </w:rPr>
              <w:t>产品内部不应凝露</w:t>
            </w:r>
          </w:p>
        </w:tc>
        <w:tc>
          <w:tcPr>
            <w:tcW w:w="1572" w:type="dxa"/>
            <w:vAlign w:val="center"/>
          </w:tcPr>
          <w:p>
            <w:pPr>
              <w:widowControl/>
              <w:wordWrap w:val="0"/>
              <w:rPr>
                <w:rFonts w:hint="eastAsia" w:ascii="宋体" w:hAnsi="宋体" w:eastAsia="宋体" w:cs="宋体"/>
                <w:kern w:val="0"/>
                <w:szCs w:val="21"/>
              </w:rPr>
            </w:pPr>
          </w:p>
        </w:tc>
        <w:tc>
          <w:tcPr>
            <w:tcW w:w="1351" w:type="dxa"/>
            <w:vAlign w:val="center"/>
          </w:tcPr>
          <w:p>
            <w:pPr>
              <w:widowControl/>
              <w:wordWrap w:val="0"/>
              <w:rPr>
                <w:rFonts w:hint="eastAsia" w:ascii="宋体" w:hAnsi="宋体" w:eastAsia="宋体" w:cs="宋体"/>
                <w:kern w:val="0"/>
                <w:szCs w:val="21"/>
              </w:rPr>
            </w:pPr>
          </w:p>
        </w:tc>
      </w:tr>
    </w:tbl>
    <w:p>
      <w:pPr>
        <w:adjustRightInd w:val="0"/>
        <w:snapToGrid w:val="0"/>
        <w:spacing w:line="360" w:lineRule="auto"/>
        <w:ind w:firstLine="420" w:firstLineChars="200"/>
        <w:rPr>
          <w:rFonts w:hint="eastAsia" w:ascii="宋体" w:hAnsi="宋体" w:eastAsia="宋体" w:cs="宋体"/>
        </w:rPr>
      </w:pPr>
    </w:p>
    <w:p>
      <w:p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rPr>
        <w:t>投标方应认真逐项填写所供设备技术参数和性能要求响应表（见表3.1）中“投标方保证值”栏，不论“项目要求值”栏是否给出具体数值，都不能空格，也不能以“响应”两字代替，不允许改动本表内“投标方保证值”栏之外的数值。如有差异，请填写附表2：技术差异表。下表中投标方保证值不得低于项目要求值要求。</w:t>
      </w:r>
    </w:p>
    <w:p>
      <w:pPr>
        <w:rPr>
          <w:rFonts w:hint="eastAsia" w:ascii="宋体" w:hAnsi="宋体" w:eastAsia="宋体" w:cs="宋体"/>
        </w:rPr>
      </w:pPr>
      <w:r>
        <w:rPr>
          <w:rFonts w:hint="eastAsia" w:ascii="宋体" w:hAnsi="宋体" w:eastAsia="宋体" w:cs="宋体"/>
        </w:rPr>
        <w:br w:type="page"/>
      </w:r>
    </w:p>
    <w:p>
      <w:pPr>
        <w:jc w:val="center"/>
        <w:rPr>
          <w:rFonts w:hint="eastAsia" w:ascii="宋体" w:hAnsi="宋体" w:eastAsia="宋体" w:cs="宋体"/>
        </w:rPr>
      </w:pPr>
      <w:bookmarkStart w:id="9" w:name="_Toc2271"/>
    </w:p>
    <w:p>
      <w:pPr>
        <w:jc w:val="left"/>
        <w:outlineLvl w:val="1"/>
        <w:rPr>
          <w:rFonts w:hint="eastAsia" w:ascii="宋体" w:hAnsi="宋体" w:eastAsia="宋体" w:cs="宋体"/>
          <w:szCs w:val="21"/>
        </w:rPr>
      </w:pPr>
      <w:bookmarkStart w:id="10" w:name="_Toc2051"/>
      <w:r>
        <w:rPr>
          <w:rFonts w:hint="eastAsia" w:ascii="宋体" w:hAnsi="宋体" w:eastAsia="宋体" w:cs="宋体"/>
          <w:szCs w:val="21"/>
        </w:rPr>
        <w:t xml:space="preserve">表3.1 </w:t>
      </w:r>
      <w:r>
        <w:rPr>
          <w:rFonts w:hint="eastAsia" w:ascii="宋体" w:hAnsi="宋体" w:eastAsia="宋体" w:cs="宋体"/>
          <w:color w:val="000000"/>
          <w:kern w:val="0"/>
          <w:szCs w:val="21"/>
          <w:lang w:bidi="ar"/>
        </w:rPr>
        <w:t>高性能移动式数据处理终端</w:t>
      </w:r>
      <w:r>
        <w:rPr>
          <w:rFonts w:hint="eastAsia" w:ascii="宋体" w:hAnsi="宋体" w:eastAsia="宋体" w:cs="宋体"/>
          <w:szCs w:val="21"/>
        </w:rPr>
        <w:t>标准技术特性参数</w:t>
      </w:r>
      <w:r>
        <w:rPr>
          <w:rFonts w:hint="eastAsia" w:ascii="宋体" w:hAnsi="宋体" w:eastAsia="宋体" w:cs="宋体"/>
        </w:rPr>
        <w:t>和性能要求响应</w:t>
      </w:r>
      <w:r>
        <w:rPr>
          <w:rFonts w:hint="eastAsia" w:ascii="宋体" w:hAnsi="宋体" w:eastAsia="宋体" w:cs="宋体"/>
          <w:szCs w:val="21"/>
        </w:rPr>
        <w:t>表（投标方填写）</w:t>
      </w:r>
      <w:bookmarkEnd w:id="10"/>
    </w:p>
    <w:tbl>
      <w:tblPr>
        <w:tblStyle w:val="20"/>
        <w:tblW w:w="8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60"/>
        <w:gridCol w:w="640"/>
        <w:gridCol w:w="2690"/>
        <w:gridCol w:w="1450"/>
        <w:gridCol w:w="1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9" w:hRule="atLeast"/>
          <w:tblHeader/>
          <w:jc w:val="center"/>
        </w:trPr>
        <w:tc>
          <w:tcPr>
            <w:tcW w:w="73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46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w:t>
            </w:r>
          </w:p>
        </w:tc>
        <w:tc>
          <w:tcPr>
            <w:tcW w:w="64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单位</w:t>
            </w:r>
          </w:p>
        </w:tc>
        <w:tc>
          <w:tcPr>
            <w:tcW w:w="269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项目要求值</w:t>
            </w:r>
          </w:p>
        </w:tc>
        <w:tc>
          <w:tcPr>
            <w:tcW w:w="145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投标方保证值</w:t>
            </w:r>
          </w:p>
        </w:tc>
        <w:tc>
          <w:tcPr>
            <w:tcW w:w="17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730"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1</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设备类型</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szCs w:val="21"/>
              </w:rPr>
              <w:t>自主可控信创便携式计算机</w:t>
            </w:r>
          </w:p>
        </w:tc>
        <w:tc>
          <w:tcPr>
            <w:tcW w:w="1450" w:type="dxa"/>
            <w:vAlign w:val="center"/>
          </w:tcPr>
          <w:p>
            <w:pPr>
              <w:widowControl/>
              <w:rPr>
                <w:rFonts w:hint="eastAsia" w:ascii="宋体" w:hAnsi="宋体" w:eastAsia="宋体" w:cs="宋体"/>
                <w:szCs w:val="21"/>
                <w:highlight w:val="yellow"/>
              </w:rPr>
            </w:pPr>
          </w:p>
        </w:tc>
        <w:tc>
          <w:tcPr>
            <w:tcW w:w="1780" w:type="dxa"/>
            <w:vAlign w:val="center"/>
          </w:tcPr>
          <w:p>
            <w:pPr>
              <w:widowControl/>
              <w:rPr>
                <w:rFonts w:hint="eastAsia" w:ascii="宋体" w:hAnsi="宋体" w:eastAsia="宋体" w:cs="宋体"/>
                <w:bCs/>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2</w:t>
            </w:r>
          </w:p>
        </w:tc>
        <w:tc>
          <w:tcPr>
            <w:tcW w:w="1460" w:type="dxa"/>
            <w:vAlign w:val="center"/>
          </w:tcPr>
          <w:p>
            <w:pPr>
              <w:widowControl/>
              <w:jc w:val="center"/>
              <w:rPr>
                <w:rFonts w:hint="eastAsia" w:ascii="宋体" w:hAnsi="宋体" w:eastAsia="宋体" w:cs="宋体"/>
                <w:szCs w:val="21"/>
              </w:rPr>
            </w:pPr>
            <w:bookmarkStart w:id="11" w:name="OLE_LINK80"/>
            <w:r>
              <w:rPr>
                <w:rFonts w:hint="eastAsia" w:ascii="宋体" w:hAnsi="宋体" w:eastAsia="宋体" w:cs="宋体"/>
                <w:szCs w:val="21"/>
              </w:rPr>
              <w:t>★</w:t>
            </w:r>
            <w:bookmarkEnd w:id="11"/>
            <w:r>
              <w:rPr>
                <w:rFonts w:hint="eastAsia" w:ascii="宋体" w:hAnsi="宋体" w:eastAsia="宋体" w:cs="宋体"/>
                <w:szCs w:val="21"/>
              </w:rPr>
              <w:t>CPU</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pStyle w:val="8"/>
              <w:wordWrap w:val="0"/>
              <w:rPr>
                <w:rFonts w:hint="eastAsia" w:ascii="宋体" w:hAnsi="宋体" w:eastAsia="宋体" w:cs="宋体"/>
                <w:szCs w:val="21"/>
              </w:rPr>
            </w:pPr>
            <w:r>
              <w:rPr>
                <w:rFonts w:hint="eastAsia" w:ascii="宋体" w:hAnsi="宋体" w:eastAsia="宋体" w:cs="宋体"/>
                <w:szCs w:val="21"/>
              </w:rPr>
              <w:t>自主可控芯片，核数≥8核，支持超线程 ，基础频率≥2.2GHz；</w:t>
            </w:r>
          </w:p>
          <w:p>
            <w:pPr>
              <w:widowControl/>
              <w:jc w:val="center"/>
              <w:rPr>
                <w:rFonts w:hint="eastAsia" w:ascii="宋体" w:hAnsi="宋体" w:eastAsia="宋体" w:cs="宋体"/>
                <w:szCs w:val="21"/>
              </w:rPr>
            </w:pPr>
          </w:p>
        </w:tc>
        <w:tc>
          <w:tcPr>
            <w:tcW w:w="1450" w:type="dxa"/>
            <w:vAlign w:val="center"/>
          </w:tcPr>
          <w:p>
            <w:pPr>
              <w:widowControl/>
              <w:rPr>
                <w:rFonts w:hint="eastAsia" w:ascii="宋体" w:hAnsi="宋体" w:eastAsia="宋体" w:cs="宋体"/>
                <w:szCs w:val="21"/>
              </w:rPr>
            </w:pPr>
          </w:p>
        </w:tc>
        <w:tc>
          <w:tcPr>
            <w:tcW w:w="1780" w:type="dxa"/>
            <w:vAlign w:val="center"/>
          </w:tcPr>
          <w:p>
            <w:pPr>
              <w:widowControl/>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3</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★内存</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szCs w:val="21"/>
              </w:rPr>
              <w:t>≥16G DDR4；2933MHz</w:t>
            </w:r>
          </w:p>
        </w:tc>
        <w:tc>
          <w:tcPr>
            <w:tcW w:w="1450" w:type="dxa"/>
            <w:vAlign w:val="center"/>
          </w:tcPr>
          <w:p>
            <w:pPr>
              <w:widowControl/>
              <w:rPr>
                <w:rFonts w:hint="eastAsia" w:ascii="宋体" w:hAnsi="宋体" w:eastAsia="宋体" w:cs="宋体"/>
                <w:szCs w:val="21"/>
                <w:highlight w:val="yellow"/>
              </w:rPr>
            </w:pPr>
          </w:p>
        </w:tc>
        <w:tc>
          <w:tcPr>
            <w:tcW w:w="1780" w:type="dxa"/>
            <w:vAlign w:val="center"/>
          </w:tcPr>
          <w:p>
            <w:pP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4</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★接口</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jc w:val="left"/>
              <w:rPr>
                <w:rFonts w:hint="eastAsia" w:ascii="宋体" w:hAnsi="宋体" w:eastAsia="宋体" w:cs="宋体"/>
                <w:kern w:val="0"/>
                <w:szCs w:val="21"/>
              </w:rPr>
            </w:pPr>
            <w:r>
              <w:rPr>
                <w:rFonts w:hint="eastAsia" w:ascii="宋体" w:hAnsi="宋体" w:eastAsia="宋体" w:cs="宋体"/>
                <w:szCs w:val="21"/>
              </w:rPr>
              <w:t>≥1个USB3.0接口，≥2个Type-C接口，≥1个HDMI接口</w:t>
            </w:r>
          </w:p>
        </w:tc>
        <w:tc>
          <w:tcPr>
            <w:tcW w:w="1450" w:type="dxa"/>
            <w:vAlign w:val="center"/>
          </w:tcPr>
          <w:p>
            <w:pPr>
              <w:widowControl/>
              <w:rPr>
                <w:rFonts w:hint="eastAsia" w:ascii="宋体" w:hAnsi="宋体" w:eastAsia="宋体" w:cs="宋体"/>
                <w:szCs w:val="21"/>
              </w:rPr>
            </w:pPr>
          </w:p>
        </w:tc>
        <w:tc>
          <w:tcPr>
            <w:tcW w:w="1780" w:type="dxa"/>
            <w:vAlign w:val="center"/>
          </w:tcPr>
          <w:p>
            <w:pP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5</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硬盘</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spacing w:line="276" w:lineRule="auto"/>
              <w:rPr>
                <w:rFonts w:hint="eastAsia" w:ascii="宋体" w:hAnsi="宋体" w:eastAsia="宋体" w:cs="宋体"/>
                <w:szCs w:val="21"/>
              </w:rPr>
            </w:pPr>
            <w:r>
              <w:rPr>
                <w:rFonts w:hint="eastAsia" w:ascii="宋体" w:hAnsi="宋体" w:eastAsia="宋体" w:cs="宋体"/>
                <w:szCs w:val="21"/>
              </w:rPr>
              <w:t>≥512GB M.2 NVME SSD或以上</w:t>
            </w:r>
          </w:p>
        </w:tc>
        <w:tc>
          <w:tcPr>
            <w:tcW w:w="1450" w:type="dxa"/>
            <w:vAlign w:val="center"/>
          </w:tcPr>
          <w:p>
            <w:pPr>
              <w:widowControl/>
              <w:rPr>
                <w:rFonts w:hint="eastAsia" w:ascii="宋体" w:hAnsi="宋体" w:eastAsia="宋体" w:cs="宋体"/>
                <w:szCs w:val="21"/>
                <w:lang w:bidi="ar"/>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6</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显卡</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szCs w:val="21"/>
              </w:rPr>
              <w:t>自主可控芯片，显存容量≥4GB</w:t>
            </w:r>
          </w:p>
        </w:tc>
        <w:tc>
          <w:tcPr>
            <w:tcW w:w="1450" w:type="dxa"/>
            <w:vAlign w:val="center"/>
          </w:tcPr>
          <w:p>
            <w:pPr>
              <w:widowControl/>
              <w:rPr>
                <w:rFonts w:hint="eastAsia" w:ascii="宋体" w:hAnsi="宋体" w:eastAsia="宋体" w:cs="宋体"/>
                <w:szCs w:val="21"/>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7</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显示屏</w:t>
            </w:r>
          </w:p>
        </w:tc>
        <w:tc>
          <w:tcPr>
            <w:tcW w:w="640" w:type="dxa"/>
            <w:vAlign w:val="center"/>
          </w:tcPr>
          <w:p>
            <w:pPr>
              <w:wordWrap w:val="0"/>
              <w:adjustRightInd w:val="0"/>
              <w:snapToGrid w:val="0"/>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szCs w:val="21"/>
              </w:rPr>
              <w:t>≥14英寸IPS显示器，16:10比例，分辨率≥1920*1200</w:t>
            </w:r>
          </w:p>
        </w:tc>
        <w:tc>
          <w:tcPr>
            <w:tcW w:w="1450" w:type="dxa"/>
            <w:vAlign w:val="center"/>
          </w:tcPr>
          <w:p>
            <w:pPr>
              <w:widowControl/>
              <w:rPr>
                <w:rFonts w:hint="eastAsia" w:ascii="宋体" w:hAnsi="宋体" w:eastAsia="宋体" w:cs="宋体"/>
                <w:szCs w:val="21"/>
                <w:lang w:bidi="ar"/>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8</w:t>
            </w:r>
          </w:p>
        </w:tc>
        <w:tc>
          <w:tcPr>
            <w:tcW w:w="146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★安全特性</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支持指纹识别模块或摄像头保护设计</w:t>
            </w:r>
          </w:p>
        </w:tc>
        <w:tc>
          <w:tcPr>
            <w:tcW w:w="1450" w:type="dxa"/>
            <w:vAlign w:val="center"/>
          </w:tcPr>
          <w:p>
            <w:pPr>
              <w:widowControl/>
              <w:rPr>
                <w:rFonts w:hint="eastAsia" w:ascii="宋体" w:hAnsi="宋体" w:eastAsia="宋体" w:cs="宋体"/>
                <w:szCs w:val="21"/>
                <w:lang w:bidi="ar"/>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10</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操作系统</w:t>
            </w:r>
          </w:p>
        </w:tc>
        <w:tc>
          <w:tcPr>
            <w:tcW w:w="640" w:type="dxa"/>
            <w:vAlign w:val="center"/>
          </w:tcPr>
          <w:p>
            <w:pPr>
              <w:widowControl/>
              <w:jc w:val="center"/>
              <w:rPr>
                <w:rFonts w:hint="eastAsia" w:ascii="宋体" w:hAnsi="宋体" w:eastAsia="宋体" w:cs="宋体"/>
                <w:sz w:val="21"/>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szCs w:val="21"/>
              </w:rPr>
              <w:t>满足</w:t>
            </w:r>
            <w:bookmarkStart w:id="12" w:name="OLE_LINK88"/>
            <w:r>
              <w:rPr>
                <w:rFonts w:hint="eastAsia" w:ascii="宋体" w:hAnsi="宋体" w:eastAsia="宋体" w:cs="宋体"/>
                <w:szCs w:val="21"/>
              </w:rPr>
              <w:t>三维重建软件</w:t>
            </w:r>
            <w:bookmarkEnd w:id="12"/>
            <w:r>
              <w:rPr>
                <w:rFonts w:hint="eastAsia" w:ascii="宋体" w:hAnsi="宋体" w:eastAsia="宋体" w:cs="宋体"/>
                <w:kern w:val="0"/>
                <w:szCs w:val="21"/>
              </w:rPr>
              <w:t>安装使用</w:t>
            </w:r>
          </w:p>
        </w:tc>
        <w:tc>
          <w:tcPr>
            <w:tcW w:w="1450" w:type="dxa"/>
            <w:vAlign w:val="center"/>
          </w:tcPr>
          <w:p>
            <w:pPr>
              <w:widowControl/>
              <w:rPr>
                <w:rFonts w:hint="eastAsia" w:ascii="宋体" w:hAnsi="宋体" w:eastAsia="宋体" w:cs="宋体"/>
                <w:szCs w:val="21"/>
                <w:lang w:bidi="ar"/>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11</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软件功能</w:t>
            </w:r>
          </w:p>
        </w:tc>
        <w:tc>
          <w:tcPr>
            <w:tcW w:w="640" w:type="dxa"/>
            <w:vAlign w:val="center"/>
          </w:tcPr>
          <w:p>
            <w:pPr>
              <w:wordWrap w:val="0"/>
              <w:adjustRightInd w:val="0"/>
              <w:snapToGrid w:val="0"/>
              <w:jc w:val="center"/>
              <w:rPr>
                <w:rFonts w:hint="eastAsia" w:ascii="宋体" w:hAnsi="宋体" w:eastAsia="宋体" w:cs="宋体"/>
                <w:szCs w:val="21"/>
                <w:lang w:bidi="ar"/>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支持</w:t>
            </w:r>
            <w:r>
              <w:rPr>
                <w:rFonts w:hint="eastAsia" w:ascii="宋体" w:hAnsi="宋体" w:eastAsia="宋体" w:cs="宋体"/>
                <w:szCs w:val="21"/>
              </w:rPr>
              <w:t>三维重建软件</w:t>
            </w:r>
            <w:r>
              <w:rPr>
                <w:rFonts w:hint="eastAsia" w:ascii="宋体" w:hAnsi="宋体" w:eastAsia="宋体" w:cs="宋体"/>
                <w:kern w:val="0"/>
                <w:szCs w:val="21"/>
              </w:rPr>
              <w:t>，满足技术规范</w:t>
            </w:r>
          </w:p>
        </w:tc>
        <w:tc>
          <w:tcPr>
            <w:tcW w:w="1450" w:type="dxa"/>
            <w:vAlign w:val="center"/>
          </w:tcPr>
          <w:p>
            <w:pPr>
              <w:widowControl/>
              <w:rPr>
                <w:rFonts w:hint="eastAsia" w:ascii="宋体" w:hAnsi="宋体" w:eastAsia="宋体" w:cs="宋体"/>
                <w:szCs w:val="21"/>
                <w:lang w:bidi="ar"/>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12</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辅助工具</w:t>
            </w:r>
          </w:p>
        </w:tc>
        <w:tc>
          <w:tcPr>
            <w:tcW w:w="640" w:type="dxa"/>
            <w:vAlign w:val="center"/>
          </w:tcPr>
          <w:p>
            <w:pPr>
              <w:wordWrap w:val="0"/>
              <w:adjustRightInd w:val="0"/>
              <w:snapToGrid w:val="0"/>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本地的数据备份和还原功能、产品所配硬件需要的驱动程序和系统补丁；</w:t>
            </w:r>
          </w:p>
        </w:tc>
        <w:tc>
          <w:tcPr>
            <w:tcW w:w="1450" w:type="dxa"/>
            <w:vAlign w:val="center"/>
          </w:tcPr>
          <w:p>
            <w:pPr>
              <w:widowControl/>
              <w:rPr>
                <w:rFonts w:hint="eastAsia" w:ascii="宋体" w:hAnsi="宋体" w:eastAsia="宋体" w:cs="宋体"/>
                <w:szCs w:val="21"/>
                <w:lang w:bidi="ar"/>
              </w:rPr>
            </w:pPr>
          </w:p>
        </w:tc>
        <w:tc>
          <w:tcPr>
            <w:tcW w:w="178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730" w:type="dxa"/>
            <w:vAlign w:val="center"/>
          </w:tcPr>
          <w:p>
            <w:pPr>
              <w:widowControl/>
              <w:jc w:val="center"/>
              <w:rPr>
                <w:rFonts w:hint="eastAsia" w:ascii="宋体" w:hAnsi="宋体" w:eastAsia="宋体" w:cs="宋体"/>
                <w:kern w:val="0"/>
                <w:szCs w:val="21"/>
              </w:rPr>
            </w:pPr>
            <w:r>
              <w:rPr>
                <w:rFonts w:hint="eastAsia" w:ascii="宋体" w:hAnsi="宋体" w:eastAsia="宋体" w:cs="宋体"/>
                <w:kern w:val="0"/>
                <w:szCs w:val="21"/>
              </w:rPr>
              <w:t>13</w:t>
            </w:r>
          </w:p>
        </w:tc>
        <w:tc>
          <w:tcPr>
            <w:tcW w:w="1460" w:type="dxa"/>
            <w:vAlign w:val="center"/>
          </w:tcPr>
          <w:p>
            <w:pPr>
              <w:widowControl/>
              <w:jc w:val="center"/>
              <w:rPr>
                <w:rFonts w:hint="eastAsia" w:ascii="宋体" w:hAnsi="宋体" w:eastAsia="宋体" w:cs="宋体"/>
                <w:szCs w:val="21"/>
              </w:rPr>
            </w:pPr>
            <w:r>
              <w:rPr>
                <w:rFonts w:hint="eastAsia" w:ascii="宋体" w:hAnsi="宋体" w:eastAsia="宋体" w:cs="宋体"/>
                <w:szCs w:val="21"/>
              </w:rPr>
              <w:t>技术服务</w:t>
            </w:r>
          </w:p>
        </w:tc>
        <w:tc>
          <w:tcPr>
            <w:tcW w:w="64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90" w:type="dxa"/>
            <w:vAlign w:val="center"/>
          </w:tcPr>
          <w:p>
            <w:pPr>
              <w:widowControl/>
              <w:jc w:val="center"/>
              <w:rPr>
                <w:rFonts w:hint="eastAsia" w:ascii="宋体" w:hAnsi="宋体" w:eastAsia="宋体" w:cs="宋体"/>
                <w:szCs w:val="21"/>
              </w:rPr>
            </w:pPr>
            <w:r>
              <w:rPr>
                <w:rFonts w:hint="eastAsia" w:ascii="宋体" w:hAnsi="宋体" w:eastAsia="宋体" w:cs="宋体"/>
                <w:szCs w:val="21"/>
              </w:rPr>
              <w:t>整机原厂保修3年</w:t>
            </w:r>
          </w:p>
        </w:tc>
        <w:tc>
          <w:tcPr>
            <w:tcW w:w="1450" w:type="dxa"/>
            <w:vAlign w:val="center"/>
          </w:tcPr>
          <w:p>
            <w:pPr>
              <w:widowControl/>
              <w:rPr>
                <w:rFonts w:hint="eastAsia" w:ascii="宋体" w:hAnsi="宋体" w:eastAsia="宋体" w:cs="宋体"/>
                <w:szCs w:val="21"/>
                <w:lang w:bidi="ar"/>
              </w:rPr>
            </w:pPr>
          </w:p>
        </w:tc>
        <w:tc>
          <w:tcPr>
            <w:tcW w:w="1780" w:type="dxa"/>
            <w:vAlign w:val="center"/>
          </w:tcPr>
          <w:p>
            <w:pPr>
              <w:rPr>
                <w:rFonts w:hint="eastAsia" w:ascii="宋体" w:hAnsi="宋体" w:eastAsia="宋体" w:cs="宋体"/>
                <w:snapToGrid w:val="0"/>
                <w:spacing w:val="-2"/>
                <w:kern w:val="0"/>
                <w:szCs w:val="21"/>
              </w:rPr>
            </w:pPr>
            <w:r>
              <w:rPr>
                <w:rFonts w:hint="eastAsia" w:ascii="宋体" w:hAnsi="宋体" w:eastAsia="宋体" w:cs="宋体"/>
                <w:snapToGrid w:val="0"/>
                <w:spacing w:val="-2"/>
                <w:kern w:val="0"/>
                <w:szCs w:val="21"/>
              </w:rPr>
              <w:t>试验报告或者说明书或者原厂保证函等</w:t>
            </w:r>
          </w:p>
        </w:tc>
      </w:tr>
    </w:tbl>
    <w:p>
      <w:pPr>
        <w:pStyle w:val="2"/>
        <w:rPr>
          <w:rFonts w:hint="eastAsia" w:ascii="宋体" w:hAnsi="宋体" w:eastAsia="宋体" w:cs="宋体"/>
        </w:rPr>
      </w:pPr>
    </w:p>
    <w:p>
      <w:pPr>
        <w:jc w:val="left"/>
        <w:outlineLvl w:val="1"/>
        <w:rPr>
          <w:rFonts w:hint="eastAsia" w:ascii="宋体" w:hAnsi="宋体" w:eastAsia="宋体" w:cs="宋体"/>
          <w:szCs w:val="21"/>
        </w:rPr>
      </w:pPr>
      <w:bookmarkStart w:id="13" w:name="_Toc30646"/>
      <w:r>
        <w:rPr>
          <w:rFonts w:hint="eastAsia" w:ascii="宋体" w:hAnsi="宋体" w:eastAsia="宋体" w:cs="宋体"/>
          <w:szCs w:val="21"/>
        </w:rPr>
        <w:t xml:space="preserve">表3.2  </w:t>
      </w:r>
      <w:r>
        <w:rPr>
          <w:rFonts w:hint="eastAsia" w:ascii="宋体" w:hAnsi="宋体" w:eastAsia="宋体" w:cs="宋体"/>
          <w:color w:val="000000"/>
          <w:kern w:val="0"/>
          <w:szCs w:val="21"/>
        </w:rPr>
        <w:t>高性能桌面式数据处理终端A</w:t>
      </w:r>
      <w:r>
        <w:rPr>
          <w:rFonts w:hint="eastAsia" w:ascii="宋体" w:hAnsi="宋体" w:eastAsia="宋体" w:cs="宋体"/>
          <w:szCs w:val="21"/>
        </w:rPr>
        <w:t>标准技术特性参数</w:t>
      </w:r>
      <w:r>
        <w:rPr>
          <w:rFonts w:hint="eastAsia" w:ascii="宋体" w:hAnsi="宋体" w:eastAsia="宋体" w:cs="宋体"/>
        </w:rPr>
        <w:t>和性能要求响应表</w:t>
      </w:r>
      <w:r>
        <w:rPr>
          <w:rFonts w:hint="eastAsia" w:ascii="宋体" w:hAnsi="宋体" w:eastAsia="宋体" w:cs="宋体"/>
          <w:szCs w:val="21"/>
        </w:rPr>
        <w:t>（投标方填写）</w:t>
      </w:r>
      <w:bookmarkEnd w:id="13"/>
    </w:p>
    <w:tbl>
      <w:tblPr>
        <w:tblStyle w:val="20"/>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480"/>
        <w:gridCol w:w="670"/>
        <w:gridCol w:w="2680"/>
        <w:gridCol w:w="1440"/>
        <w:gridCol w:w="1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 w:hRule="atLeast"/>
          <w:tblHeader/>
          <w:jc w:val="center"/>
        </w:trPr>
        <w:tc>
          <w:tcPr>
            <w:tcW w:w="818"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4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w:t>
            </w:r>
          </w:p>
        </w:tc>
        <w:tc>
          <w:tcPr>
            <w:tcW w:w="67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单位</w:t>
            </w:r>
          </w:p>
        </w:tc>
        <w:tc>
          <w:tcPr>
            <w:tcW w:w="2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项目要求值</w:t>
            </w:r>
          </w:p>
        </w:tc>
        <w:tc>
          <w:tcPr>
            <w:tcW w:w="144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投标方保证值</w:t>
            </w:r>
          </w:p>
        </w:tc>
        <w:tc>
          <w:tcPr>
            <w:tcW w:w="181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818" w:type="dxa"/>
            <w:vAlign w:val="center"/>
          </w:tcPr>
          <w:p>
            <w:pPr>
              <w:widowControl/>
              <w:jc w:val="center"/>
              <w:rPr>
                <w:rFonts w:hint="eastAsia" w:ascii="宋体" w:hAnsi="宋体" w:eastAsia="宋体" w:cs="宋体"/>
                <w:b/>
                <w:kern w:val="0"/>
                <w:szCs w:val="21"/>
              </w:rPr>
            </w:pPr>
            <w:bookmarkStart w:id="14" w:name="_Hlk203583689"/>
            <w:r>
              <w:rPr>
                <w:rFonts w:hint="eastAsia" w:ascii="宋体" w:hAnsi="宋体" w:eastAsia="宋体" w:cs="宋体"/>
                <w:b/>
                <w:kern w:val="0"/>
                <w:szCs w:val="21"/>
              </w:rPr>
              <w:t>1</w:t>
            </w:r>
          </w:p>
        </w:tc>
        <w:tc>
          <w:tcPr>
            <w:tcW w:w="1480" w:type="dxa"/>
          </w:tcPr>
          <w:p>
            <w:pPr>
              <w:rPr>
                <w:rFonts w:hint="eastAsia" w:ascii="宋体" w:hAnsi="宋体" w:eastAsia="宋体" w:cs="宋体"/>
              </w:rPr>
            </w:pPr>
            <w:r>
              <w:rPr>
                <w:rFonts w:hint="eastAsia" w:ascii="宋体" w:hAnsi="宋体" w:eastAsia="宋体" w:cs="宋体"/>
                <w:color w:val="000000"/>
                <w:kern w:val="0"/>
                <w:szCs w:val="21"/>
              </w:rPr>
              <w:t>设备类型</w:t>
            </w:r>
          </w:p>
        </w:tc>
        <w:tc>
          <w:tcPr>
            <w:tcW w:w="670" w:type="dxa"/>
          </w:tcPr>
          <w:p>
            <w:pP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color w:val="000000"/>
                <w:kern w:val="0"/>
                <w:szCs w:val="21"/>
              </w:rPr>
              <w:t>国产信创台式电脑；</w:t>
            </w:r>
          </w:p>
        </w:tc>
        <w:tc>
          <w:tcPr>
            <w:tcW w:w="1440" w:type="dxa"/>
            <w:vAlign w:val="center"/>
          </w:tcPr>
          <w:p>
            <w:pPr>
              <w:widowControl/>
              <w:jc w:val="center"/>
              <w:rPr>
                <w:rFonts w:hint="eastAsia" w:ascii="宋体" w:hAnsi="宋体" w:eastAsia="宋体" w:cs="宋体"/>
                <w:szCs w:val="21"/>
              </w:rPr>
            </w:pPr>
          </w:p>
        </w:tc>
        <w:tc>
          <w:tcPr>
            <w:tcW w:w="1810"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818"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2</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★CPU</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自主可控芯片，核数≥8核，支持超线程，基础频率≥2.8GH</w:t>
            </w:r>
          </w:p>
        </w:tc>
        <w:tc>
          <w:tcPr>
            <w:tcW w:w="1440" w:type="dxa"/>
            <w:vAlign w:val="center"/>
          </w:tcPr>
          <w:p>
            <w:pPr>
              <w:widowControl/>
              <w:jc w:val="center"/>
              <w:rPr>
                <w:rFonts w:hint="eastAsia" w:ascii="宋体" w:hAnsi="宋体" w:eastAsia="宋体" w:cs="宋体"/>
                <w:szCs w:val="21"/>
              </w:rPr>
            </w:pPr>
          </w:p>
        </w:tc>
        <w:tc>
          <w:tcPr>
            <w:tcW w:w="1810"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 w:hRule="atLeast"/>
          <w:jc w:val="center"/>
        </w:trPr>
        <w:tc>
          <w:tcPr>
            <w:tcW w:w="818"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3</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内存</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≥32G DDR4 2933MHz，提供4个内存插槽</w:t>
            </w:r>
          </w:p>
        </w:tc>
        <w:tc>
          <w:tcPr>
            <w:tcW w:w="1440" w:type="dxa"/>
            <w:vAlign w:val="center"/>
          </w:tcPr>
          <w:p>
            <w:pPr>
              <w:widowControl/>
              <w:jc w:val="center"/>
              <w:rPr>
                <w:rFonts w:hint="eastAsia" w:ascii="宋体" w:hAnsi="宋体" w:eastAsia="宋体" w:cs="宋体"/>
                <w:szCs w:val="21"/>
              </w:rPr>
            </w:pPr>
          </w:p>
        </w:tc>
        <w:tc>
          <w:tcPr>
            <w:tcW w:w="181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4</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I/O扩展</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left"/>
              <w:rPr>
                <w:rFonts w:hint="eastAsia" w:ascii="宋体" w:hAnsi="宋体" w:eastAsia="宋体" w:cs="宋体"/>
                <w:kern w:val="0"/>
                <w:szCs w:val="21"/>
              </w:rPr>
            </w:pPr>
            <w:r>
              <w:rPr>
                <w:rFonts w:hint="eastAsia" w:ascii="宋体" w:hAnsi="宋体" w:eastAsia="宋体" w:cs="宋体"/>
                <w:color w:val="000000"/>
                <w:kern w:val="0"/>
                <w:szCs w:val="21"/>
              </w:rPr>
              <w:t>≥3个PCI-E插槽（其中至少提供1个PCI-E 3.0*16，1个PCI-E 3.0*8，1个PCI-E 3.0*1）；</w:t>
            </w:r>
          </w:p>
        </w:tc>
        <w:tc>
          <w:tcPr>
            <w:tcW w:w="1440" w:type="dxa"/>
            <w:vAlign w:val="center"/>
          </w:tcPr>
          <w:p>
            <w:pPr>
              <w:widowControl/>
              <w:jc w:val="center"/>
              <w:rPr>
                <w:rFonts w:hint="eastAsia" w:ascii="宋体" w:hAnsi="宋体" w:eastAsia="宋体" w:cs="宋体"/>
                <w:szCs w:val="21"/>
              </w:rPr>
            </w:pPr>
          </w:p>
        </w:tc>
        <w:tc>
          <w:tcPr>
            <w:tcW w:w="1810" w:type="dxa"/>
            <w:vAlign w:val="center"/>
          </w:tcPr>
          <w:p>
            <w:pPr>
              <w:jc w:val="center"/>
              <w:rPr>
                <w:rFonts w:hint="eastAsia" w:ascii="宋体" w:hAnsi="宋体" w:eastAsia="宋体" w:cs="宋体"/>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5</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硬盘</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rPr>
                <w:rFonts w:hint="eastAsia" w:ascii="宋体" w:hAnsi="宋体" w:eastAsia="宋体" w:cs="宋体"/>
                <w:szCs w:val="21"/>
              </w:rPr>
            </w:pPr>
            <w:r>
              <w:rPr>
                <w:rFonts w:hint="eastAsia" w:ascii="宋体" w:hAnsi="宋体" w:eastAsia="宋体" w:cs="宋体"/>
                <w:color w:val="000000"/>
                <w:kern w:val="0"/>
                <w:szCs w:val="21"/>
              </w:rPr>
              <w:t>≥512GB M.2 NVME SSD，≥1TB 3.5英寸 SATA硬盘</w:t>
            </w:r>
          </w:p>
        </w:tc>
        <w:tc>
          <w:tcPr>
            <w:tcW w:w="1440" w:type="dxa"/>
            <w:vAlign w:val="center"/>
          </w:tcPr>
          <w:p>
            <w:pPr>
              <w:widowControl/>
              <w:jc w:val="center"/>
              <w:rPr>
                <w:rFonts w:hint="eastAsia" w:ascii="宋体" w:hAnsi="宋体" w:eastAsia="宋体" w:cs="宋体"/>
                <w:szCs w:val="21"/>
              </w:rPr>
            </w:pPr>
          </w:p>
        </w:tc>
        <w:tc>
          <w:tcPr>
            <w:tcW w:w="1810"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6</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显卡</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jc w:val="left"/>
              <w:rPr>
                <w:rFonts w:hint="eastAsia" w:ascii="宋体" w:hAnsi="宋体" w:eastAsia="宋体" w:cs="宋体"/>
                <w:szCs w:val="21"/>
              </w:rPr>
            </w:pPr>
            <w:r>
              <w:rPr>
                <w:rFonts w:hint="eastAsia" w:ascii="宋体" w:hAnsi="宋体" w:eastAsia="宋体" w:cs="宋体"/>
                <w:color w:val="000000"/>
                <w:kern w:val="0"/>
                <w:szCs w:val="21"/>
              </w:rPr>
              <w:t>自主可控芯片，显存容量≥4GB</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7</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显示屏</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≥23.8英寸IPS显示器，分辨率≥1920*1080，亮度≥250nit</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8</w:t>
            </w:r>
          </w:p>
        </w:tc>
        <w:tc>
          <w:tcPr>
            <w:tcW w:w="148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接口</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≥10个USB接口（其中前置4个USB3.0，后置2个USB3.0和4个USB2.0），≥1个串口，≥2组音频接口（前后各1组）</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9</w:t>
            </w:r>
          </w:p>
        </w:tc>
        <w:tc>
          <w:tcPr>
            <w:tcW w:w="148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网络</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板载单口千兆网卡，1000/100M自适应，支持wifi5无线网卡；</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10</w:t>
            </w:r>
          </w:p>
        </w:tc>
        <w:tc>
          <w:tcPr>
            <w:tcW w:w="14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鼠标键盘</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配置USB原厂键盘鼠标</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11</w:t>
            </w:r>
          </w:p>
        </w:tc>
        <w:tc>
          <w:tcPr>
            <w:tcW w:w="14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电源 </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≥500W静音电源</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12</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操作系统</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满足</w:t>
            </w:r>
            <w:r>
              <w:rPr>
                <w:rFonts w:hint="eastAsia" w:ascii="宋体" w:hAnsi="宋体" w:eastAsia="宋体" w:cs="宋体"/>
                <w:color w:val="000000"/>
                <w:kern w:val="0"/>
                <w:szCs w:val="21"/>
              </w:rPr>
              <w:t>三维重建软件</w:t>
            </w:r>
            <w:r>
              <w:rPr>
                <w:rFonts w:hint="eastAsia" w:ascii="宋体" w:hAnsi="宋体" w:eastAsia="宋体" w:cs="宋体"/>
                <w:kern w:val="0"/>
                <w:szCs w:val="21"/>
              </w:rPr>
              <w:t>安装使用</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13</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软件功能</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支持</w:t>
            </w:r>
            <w:r>
              <w:rPr>
                <w:rFonts w:hint="eastAsia" w:ascii="宋体" w:hAnsi="宋体" w:eastAsia="宋体" w:cs="宋体"/>
                <w:color w:val="000000"/>
                <w:kern w:val="0"/>
                <w:szCs w:val="21"/>
              </w:rPr>
              <w:t>三维重建软件</w:t>
            </w:r>
            <w:r>
              <w:rPr>
                <w:rFonts w:hint="eastAsia" w:ascii="宋体" w:hAnsi="宋体" w:eastAsia="宋体" w:cs="宋体"/>
                <w:kern w:val="0"/>
                <w:szCs w:val="21"/>
              </w:rPr>
              <w:t>，满足技术规范</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14</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辅助工具</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本地的数据备份和还原功能、产品所配硬件需要的驱动程序和系统补丁；</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18" w:type="dxa"/>
            <w:vAlign w:val="center"/>
          </w:tcPr>
          <w:p>
            <w:pPr>
              <w:widowControl/>
              <w:jc w:val="center"/>
              <w:rPr>
                <w:rFonts w:hint="eastAsia" w:ascii="宋体" w:hAnsi="宋体" w:eastAsia="宋体" w:cs="宋体"/>
                <w:szCs w:val="21"/>
              </w:rPr>
            </w:pPr>
            <w:r>
              <w:rPr>
                <w:rFonts w:hint="eastAsia" w:ascii="宋体" w:hAnsi="宋体" w:eastAsia="宋体" w:cs="宋体"/>
                <w:szCs w:val="21"/>
              </w:rPr>
              <w:t>15</w:t>
            </w:r>
          </w:p>
        </w:tc>
        <w:tc>
          <w:tcPr>
            <w:tcW w:w="1480" w:type="dxa"/>
            <w:vAlign w:val="center"/>
          </w:tcPr>
          <w:p>
            <w:pPr>
              <w:widowControl/>
              <w:jc w:val="center"/>
              <w:rPr>
                <w:rFonts w:hint="eastAsia" w:ascii="宋体" w:hAnsi="宋体" w:eastAsia="宋体" w:cs="宋体"/>
                <w:szCs w:val="21"/>
              </w:rPr>
            </w:pPr>
            <w:r>
              <w:rPr>
                <w:rFonts w:hint="eastAsia" w:ascii="宋体" w:hAnsi="宋体" w:eastAsia="宋体" w:cs="宋体"/>
                <w:szCs w:val="21"/>
              </w:rPr>
              <w:t>技术服务</w:t>
            </w:r>
          </w:p>
        </w:tc>
        <w:tc>
          <w:tcPr>
            <w:tcW w:w="67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szCs w:val="21"/>
              </w:rPr>
              <w:t>整机原厂保修3年</w:t>
            </w:r>
          </w:p>
        </w:tc>
        <w:tc>
          <w:tcPr>
            <w:tcW w:w="1440" w:type="dxa"/>
            <w:vAlign w:val="center"/>
          </w:tcPr>
          <w:p>
            <w:pPr>
              <w:widowControl/>
              <w:jc w:val="center"/>
              <w:rPr>
                <w:rFonts w:hint="eastAsia" w:ascii="宋体" w:hAnsi="宋体" w:eastAsia="宋体" w:cs="宋体"/>
                <w:szCs w:val="21"/>
              </w:rPr>
            </w:pPr>
          </w:p>
        </w:tc>
        <w:tc>
          <w:tcPr>
            <w:tcW w:w="1810"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bookmarkEnd w:id="14"/>
    </w:tbl>
    <w:p>
      <w:pPr>
        <w:jc w:val="center"/>
        <w:rPr>
          <w:rFonts w:hint="eastAsia" w:ascii="宋体" w:hAnsi="宋体" w:eastAsia="宋体" w:cs="宋体"/>
          <w:szCs w:val="21"/>
        </w:rPr>
      </w:pPr>
    </w:p>
    <w:p>
      <w:pPr>
        <w:jc w:val="left"/>
        <w:outlineLvl w:val="1"/>
        <w:rPr>
          <w:rFonts w:hint="eastAsia" w:ascii="宋体" w:hAnsi="宋体" w:eastAsia="宋体" w:cs="宋体"/>
          <w:szCs w:val="21"/>
        </w:rPr>
      </w:pPr>
      <w:bookmarkStart w:id="15" w:name="_Toc10791"/>
      <w:r>
        <w:rPr>
          <w:rFonts w:hint="eastAsia" w:ascii="宋体" w:hAnsi="宋体" w:eastAsia="宋体" w:cs="宋体"/>
          <w:szCs w:val="21"/>
        </w:rPr>
        <w:t xml:space="preserve">表3.3  </w:t>
      </w:r>
      <w:r>
        <w:rPr>
          <w:rFonts w:hint="eastAsia" w:ascii="宋体" w:hAnsi="宋体" w:eastAsia="宋体" w:cs="宋体"/>
          <w:color w:val="000000"/>
          <w:kern w:val="0"/>
          <w:szCs w:val="21"/>
          <w:lang w:bidi="ar"/>
        </w:rPr>
        <w:t>高性能桌面式数据处理终端B</w:t>
      </w:r>
      <w:r>
        <w:rPr>
          <w:rFonts w:hint="eastAsia" w:ascii="宋体" w:hAnsi="宋体" w:eastAsia="宋体" w:cs="宋体"/>
        </w:rPr>
        <w:t>标准技术</w:t>
      </w:r>
      <w:r>
        <w:rPr>
          <w:rFonts w:hint="eastAsia" w:ascii="宋体" w:hAnsi="宋体" w:eastAsia="宋体" w:cs="宋体"/>
          <w:szCs w:val="21"/>
        </w:rPr>
        <w:t>特性参数</w:t>
      </w:r>
      <w:r>
        <w:rPr>
          <w:rFonts w:hint="eastAsia" w:ascii="宋体" w:hAnsi="宋体" w:eastAsia="宋体" w:cs="宋体"/>
        </w:rPr>
        <w:t>和性能要求响应</w:t>
      </w:r>
      <w:r>
        <w:rPr>
          <w:rFonts w:hint="eastAsia" w:ascii="宋体" w:hAnsi="宋体" w:eastAsia="宋体" w:cs="宋体"/>
          <w:szCs w:val="21"/>
        </w:rPr>
        <w:t>表（投标方填写）</w:t>
      </w:r>
      <w:bookmarkEnd w:id="15"/>
    </w:p>
    <w:tbl>
      <w:tblPr>
        <w:tblStyle w:val="20"/>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510"/>
        <w:gridCol w:w="680"/>
        <w:gridCol w:w="2680"/>
        <w:gridCol w:w="1430"/>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 w:hRule="atLeast"/>
          <w:tblHeader/>
          <w:jc w:val="center"/>
        </w:trPr>
        <w:tc>
          <w:tcPr>
            <w:tcW w:w="763"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51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w:t>
            </w:r>
          </w:p>
        </w:tc>
        <w:tc>
          <w:tcPr>
            <w:tcW w:w="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单位</w:t>
            </w:r>
          </w:p>
        </w:tc>
        <w:tc>
          <w:tcPr>
            <w:tcW w:w="2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项目要求值</w:t>
            </w:r>
          </w:p>
        </w:tc>
        <w:tc>
          <w:tcPr>
            <w:tcW w:w="143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投标方保证值</w:t>
            </w:r>
          </w:p>
        </w:tc>
        <w:tc>
          <w:tcPr>
            <w:tcW w:w="1813"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63"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1</w:t>
            </w:r>
          </w:p>
        </w:tc>
        <w:tc>
          <w:tcPr>
            <w:tcW w:w="1510" w:type="dxa"/>
          </w:tcPr>
          <w:p>
            <w:pPr>
              <w:rPr>
                <w:rFonts w:hint="eastAsia" w:ascii="宋体" w:hAnsi="宋体" w:eastAsia="宋体" w:cs="宋体"/>
              </w:rPr>
            </w:pPr>
            <w:r>
              <w:rPr>
                <w:rFonts w:hint="eastAsia" w:ascii="宋体" w:hAnsi="宋体" w:eastAsia="宋体" w:cs="宋体"/>
                <w:color w:val="000000"/>
                <w:kern w:val="0"/>
                <w:szCs w:val="21"/>
              </w:rPr>
              <w:t>设备类型</w:t>
            </w:r>
          </w:p>
        </w:tc>
        <w:tc>
          <w:tcPr>
            <w:tcW w:w="680" w:type="dxa"/>
          </w:tcPr>
          <w:p>
            <w:pP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color w:val="000000"/>
                <w:kern w:val="0"/>
                <w:szCs w:val="21"/>
              </w:rPr>
              <w:t>国产信创台式电脑；</w:t>
            </w:r>
          </w:p>
        </w:tc>
        <w:tc>
          <w:tcPr>
            <w:tcW w:w="1430" w:type="dxa"/>
            <w:vAlign w:val="center"/>
          </w:tcPr>
          <w:p>
            <w:pPr>
              <w:widowControl/>
              <w:jc w:val="center"/>
              <w:rPr>
                <w:rFonts w:hint="eastAsia" w:ascii="宋体" w:hAnsi="宋体" w:eastAsia="宋体" w:cs="宋体"/>
                <w:szCs w:val="21"/>
              </w:rPr>
            </w:pPr>
          </w:p>
          <w:p>
            <w:pPr>
              <w:pStyle w:val="2"/>
              <w:rPr>
                <w:rFonts w:hint="eastAsia" w:ascii="宋体" w:hAnsi="宋体" w:eastAsia="宋体" w:cs="宋体"/>
              </w:rPr>
            </w:pPr>
          </w:p>
        </w:tc>
        <w:tc>
          <w:tcPr>
            <w:tcW w:w="1813"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2</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★CPU</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自主可控芯片，核数≥8核，支持超线程，基础频率≥2.8GH</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3</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内存</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≥64G DDR4 2933MHz，提供4个内存插槽</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4</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I/O扩展</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left"/>
              <w:rPr>
                <w:rFonts w:hint="eastAsia" w:ascii="宋体" w:hAnsi="宋体" w:eastAsia="宋体" w:cs="宋体"/>
                <w:kern w:val="0"/>
                <w:szCs w:val="21"/>
              </w:rPr>
            </w:pPr>
            <w:r>
              <w:rPr>
                <w:rFonts w:hint="eastAsia" w:ascii="宋体" w:hAnsi="宋体" w:eastAsia="宋体" w:cs="宋体"/>
                <w:color w:val="000000"/>
                <w:kern w:val="0"/>
                <w:szCs w:val="21"/>
              </w:rPr>
              <w:t>≥3个PCI-E插槽（其中至少提供1个PCI-E 3.0*16，1个PCI-E 3.0*8，1个PCI-E 3.0*1）</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5</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硬盘</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jc w:val="left"/>
              <w:rPr>
                <w:rFonts w:hint="eastAsia" w:ascii="宋体" w:hAnsi="宋体" w:eastAsia="宋体" w:cs="宋体"/>
                <w:color w:val="000000"/>
                <w:kern w:val="0"/>
                <w:szCs w:val="21"/>
              </w:rPr>
            </w:pPr>
            <w:r>
              <w:rPr>
                <w:rFonts w:hint="eastAsia" w:ascii="宋体" w:hAnsi="宋体" w:eastAsia="宋体" w:cs="宋体"/>
                <w:color w:val="000000"/>
                <w:kern w:val="0"/>
                <w:szCs w:val="21"/>
              </w:rPr>
              <w:t>≥512GB M.2 NVME SSD，≥2TB 3.5英寸SATA硬盘；</w:t>
            </w:r>
          </w:p>
          <w:p>
            <w:pPr>
              <w:widowControl/>
              <w:spacing w:line="276" w:lineRule="auto"/>
              <w:rPr>
                <w:rFonts w:hint="eastAsia" w:ascii="宋体" w:hAnsi="宋体" w:eastAsia="宋体" w:cs="宋体"/>
                <w:szCs w:val="21"/>
              </w:rPr>
            </w:pP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6</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★显卡</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jc w:val="left"/>
              <w:rPr>
                <w:rFonts w:hint="eastAsia" w:ascii="宋体" w:hAnsi="宋体" w:eastAsia="宋体" w:cs="宋体"/>
                <w:szCs w:val="21"/>
              </w:rPr>
            </w:pPr>
            <w:r>
              <w:rPr>
                <w:rFonts w:hint="eastAsia" w:ascii="宋体" w:hAnsi="宋体" w:cs="宋体"/>
                <w:color w:val="000000"/>
                <w:kern w:val="0"/>
                <w:szCs w:val="21"/>
              </w:rPr>
              <w:t>自主可控芯片</w:t>
            </w:r>
            <w:r>
              <w:rPr>
                <w:rFonts w:hint="eastAsia" w:ascii="宋体" w:hAnsi="宋体" w:cs="宋体"/>
                <w:color w:val="000000"/>
                <w:kern w:val="0"/>
                <w:szCs w:val="21"/>
                <w:lang w:eastAsia="zh-CN"/>
              </w:rPr>
              <w:t>，</w:t>
            </w:r>
            <w:r>
              <w:rPr>
                <w:rFonts w:hint="eastAsia" w:ascii="宋体" w:hAnsi="宋体" w:cs="宋体"/>
                <w:color w:val="000000"/>
                <w:kern w:val="0"/>
                <w:szCs w:val="21"/>
              </w:rPr>
              <w:t>显存容量≥8GB、显存位宽≥256位；显存类型≥GDDR6，流处理单元不低于2000</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7</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显示屏</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≥23.8英寸IPS显示器，分辨率≥1920*1080，亮度≥250nit</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8</w:t>
            </w:r>
          </w:p>
        </w:tc>
        <w:tc>
          <w:tcPr>
            <w:tcW w:w="1510" w:type="dxa"/>
            <w:vAlign w:val="center"/>
          </w:tcPr>
          <w:p>
            <w:pPr>
              <w:widowControl/>
              <w:jc w:val="center"/>
              <w:rPr>
                <w:rFonts w:hint="eastAsia" w:ascii="宋体" w:hAnsi="宋体" w:eastAsia="宋体" w:cs="宋体"/>
                <w:kern w:val="0"/>
                <w:szCs w:val="21"/>
              </w:rPr>
            </w:pPr>
            <w:r>
              <w:rPr>
                <w:rFonts w:hint="eastAsia" w:ascii="宋体" w:hAnsi="宋体" w:eastAsia="宋体" w:cs="宋体"/>
                <w:szCs w:val="21"/>
              </w:rPr>
              <w:t>接口</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≥10个USB接口（其中前置4个USB3.0，后置2个USB3.0和4个USB2.0），≥1个串口，≥2组音频接口（前后各1组）</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9</w:t>
            </w:r>
          </w:p>
        </w:tc>
        <w:tc>
          <w:tcPr>
            <w:tcW w:w="151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网络</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板载单口千兆网卡，1000/100M自适应，支持wifi5无线网卡；</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10</w:t>
            </w:r>
          </w:p>
        </w:tc>
        <w:tc>
          <w:tcPr>
            <w:tcW w:w="151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鼠标键盘</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配置USB原厂键盘鼠标</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11</w:t>
            </w:r>
          </w:p>
        </w:tc>
        <w:tc>
          <w:tcPr>
            <w:tcW w:w="151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电源 </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≥500W静音电源</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12</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操作系统</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满足</w:t>
            </w:r>
            <w:r>
              <w:rPr>
                <w:rFonts w:hint="eastAsia" w:ascii="宋体" w:hAnsi="宋体" w:eastAsia="宋体" w:cs="宋体"/>
                <w:color w:val="000000"/>
                <w:kern w:val="0"/>
                <w:szCs w:val="21"/>
              </w:rPr>
              <w:t>三维重建软件</w:t>
            </w:r>
            <w:r>
              <w:rPr>
                <w:rFonts w:hint="eastAsia" w:ascii="宋体" w:hAnsi="宋体" w:eastAsia="宋体" w:cs="宋体"/>
                <w:kern w:val="0"/>
                <w:szCs w:val="21"/>
              </w:rPr>
              <w:t>安装使用</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13</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软件功能</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支持</w:t>
            </w:r>
            <w:r>
              <w:rPr>
                <w:rFonts w:hint="eastAsia" w:ascii="宋体" w:hAnsi="宋体" w:eastAsia="宋体" w:cs="宋体"/>
                <w:color w:val="000000"/>
                <w:kern w:val="0"/>
                <w:szCs w:val="21"/>
              </w:rPr>
              <w:t>三维重建软件</w:t>
            </w:r>
            <w:r>
              <w:rPr>
                <w:rFonts w:hint="eastAsia" w:ascii="宋体" w:hAnsi="宋体" w:eastAsia="宋体" w:cs="宋体"/>
                <w:kern w:val="0"/>
                <w:szCs w:val="21"/>
              </w:rPr>
              <w:t>，满足技术规范</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14</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辅助工具</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本地的数据备份和还原功能、产品所配硬件需要的驱动程序和系统补丁；</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15</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技术服务</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szCs w:val="21"/>
              </w:rPr>
              <w:t>整机原厂保修3年</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bl>
    <w:p>
      <w:pPr>
        <w:jc w:val="left"/>
        <w:outlineLvl w:val="1"/>
        <w:rPr>
          <w:rFonts w:hint="eastAsia" w:ascii="宋体" w:hAnsi="宋体" w:eastAsia="宋体" w:cs="宋体"/>
          <w:szCs w:val="21"/>
        </w:rPr>
      </w:pPr>
    </w:p>
    <w:p>
      <w:pPr>
        <w:jc w:val="left"/>
        <w:outlineLvl w:val="1"/>
        <w:rPr>
          <w:rFonts w:hint="eastAsia" w:ascii="宋体" w:hAnsi="宋体" w:eastAsia="宋体" w:cs="宋体"/>
          <w:szCs w:val="21"/>
        </w:rPr>
      </w:pPr>
      <w:r>
        <w:rPr>
          <w:rFonts w:hint="eastAsia" w:ascii="宋体" w:hAnsi="宋体" w:eastAsia="宋体" w:cs="宋体"/>
          <w:szCs w:val="21"/>
        </w:rPr>
        <w:t xml:space="preserve">表3.4  </w:t>
      </w:r>
      <w:r>
        <w:rPr>
          <w:rFonts w:hint="eastAsia" w:ascii="宋体" w:hAnsi="宋体" w:eastAsia="宋体" w:cs="宋体"/>
          <w:color w:val="000000"/>
          <w:kern w:val="0"/>
          <w:szCs w:val="21"/>
          <w:lang w:bidi="ar"/>
        </w:rPr>
        <w:t>高性能桌面式数据处理终端C</w:t>
      </w:r>
      <w:r>
        <w:rPr>
          <w:rFonts w:hint="eastAsia" w:ascii="宋体" w:hAnsi="宋体" w:eastAsia="宋体" w:cs="宋体"/>
        </w:rPr>
        <w:t>标准技术</w:t>
      </w:r>
      <w:r>
        <w:rPr>
          <w:rFonts w:hint="eastAsia" w:ascii="宋体" w:hAnsi="宋体" w:eastAsia="宋体" w:cs="宋体"/>
          <w:szCs w:val="21"/>
        </w:rPr>
        <w:t>特性参数</w:t>
      </w:r>
      <w:r>
        <w:rPr>
          <w:rFonts w:hint="eastAsia" w:ascii="宋体" w:hAnsi="宋体" w:eastAsia="宋体" w:cs="宋体"/>
        </w:rPr>
        <w:t>和性能要求响应</w:t>
      </w:r>
      <w:r>
        <w:rPr>
          <w:rFonts w:hint="eastAsia" w:ascii="宋体" w:hAnsi="宋体" w:eastAsia="宋体" w:cs="宋体"/>
          <w:szCs w:val="21"/>
        </w:rPr>
        <w:t>表（投标方填写）</w:t>
      </w:r>
    </w:p>
    <w:tbl>
      <w:tblPr>
        <w:tblStyle w:val="20"/>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510"/>
        <w:gridCol w:w="680"/>
        <w:gridCol w:w="2680"/>
        <w:gridCol w:w="1430"/>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 w:hRule="atLeast"/>
          <w:tblHeader/>
          <w:jc w:val="center"/>
        </w:trPr>
        <w:tc>
          <w:tcPr>
            <w:tcW w:w="763"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51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w:t>
            </w:r>
          </w:p>
        </w:tc>
        <w:tc>
          <w:tcPr>
            <w:tcW w:w="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单位</w:t>
            </w:r>
          </w:p>
        </w:tc>
        <w:tc>
          <w:tcPr>
            <w:tcW w:w="2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项目要求值</w:t>
            </w:r>
          </w:p>
        </w:tc>
        <w:tc>
          <w:tcPr>
            <w:tcW w:w="143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投标方保证值</w:t>
            </w:r>
          </w:p>
        </w:tc>
        <w:tc>
          <w:tcPr>
            <w:tcW w:w="1813"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63"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1</w:t>
            </w:r>
          </w:p>
        </w:tc>
        <w:tc>
          <w:tcPr>
            <w:tcW w:w="1510" w:type="dxa"/>
          </w:tcPr>
          <w:p>
            <w:pPr>
              <w:rPr>
                <w:rFonts w:hint="eastAsia" w:ascii="宋体" w:hAnsi="宋体" w:eastAsia="宋体" w:cs="宋体"/>
              </w:rPr>
            </w:pPr>
            <w:r>
              <w:rPr>
                <w:rFonts w:hint="eastAsia" w:ascii="宋体" w:hAnsi="宋体" w:eastAsia="宋体" w:cs="宋体"/>
                <w:color w:val="000000"/>
                <w:kern w:val="0"/>
                <w:szCs w:val="21"/>
              </w:rPr>
              <w:t>设备类型</w:t>
            </w:r>
          </w:p>
        </w:tc>
        <w:tc>
          <w:tcPr>
            <w:tcW w:w="680" w:type="dxa"/>
          </w:tcPr>
          <w:p>
            <w:pP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color w:val="000000"/>
                <w:kern w:val="0"/>
                <w:szCs w:val="21"/>
              </w:rPr>
              <w:t>国产信创台式电脑；</w:t>
            </w:r>
          </w:p>
        </w:tc>
        <w:tc>
          <w:tcPr>
            <w:tcW w:w="1430" w:type="dxa"/>
            <w:vAlign w:val="center"/>
          </w:tcPr>
          <w:p>
            <w:pPr>
              <w:widowControl/>
              <w:jc w:val="center"/>
              <w:rPr>
                <w:rFonts w:hint="eastAsia" w:ascii="宋体" w:hAnsi="宋体" w:eastAsia="宋体" w:cs="宋体"/>
                <w:szCs w:val="21"/>
              </w:rPr>
            </w:pPr>
          </w:p>
          <w:p>
            <w:pPr>
              <w:pStyle w:val="2"/>
              <w:rPr>
                <w:rFonts w:hint="eastAsia" w:ascii="宋体" w:hAnsi="宋体" w:eastAsia="宋体" w:cs="宋体"/>
              </w:rPr>
            </w:pPr>
          </w:p>
        </w:tc>
        <w:tc>
          <w:tcPr>
            <w:tcW w:w="1813"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2</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CPU</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自主可控芯片，核数≥8核，支持超线程，基础频率≥2.8GH</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3</w:t>
            </w:r>
          </w:p>
        </w:tc>
        <w:tc>
          <w:tcPr>
            <w:tcW w:w="1510" w:type="dxa"/>
            <w:vAlign w:val="center"/>
          </w:tcPr>
          <w:p>
            <w:pPr>
              <w:widowControl/>
              <w:jc w:val="center"/>
              <w:rPr>
                <w:rFonts w:hint="eastAsia" w:ascii="宋体" w:hAnsi="宋体" w:eastAsia="宋体" w:cs="宋体"/>
                <w:szCs w:val="21"/>
              </w:rPr>
            </w:pPr>
            <w:bookmarkStart w:id="16" w:name="OLE_LINK99"/>
            <w:r>
              <w:rPr>
                <w:rFonts w:hint="eastAsia" w:ascii="宋体" w:hAnsi="宋体" w:eastAsia="宋体" w:cs="宋体"/>
                <w:color w:val="000000"/>
                <w:kern w:val="0"/>
                <w:szCs w:val="21"/>
              </w:rPr>
              <w:t>★</w:t>
            </w:r>
            <w:bookmarkEnd w:id="16"/>
            <w:r>
              <w:rPr>
                <w:rFonts w:hint="eastAsia" w:ascii="宋体" w:hAnsi="宋体" w:eastAsia="宋体" w:cs="宋体"/>
                <w:szCs w:val="21"/>
              </w:rPr>
              <w:t>内存</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≥128G DDR4 2933MHz，提供4个内存插槽</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4</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I/O扩展</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left"/>
              <w:rPr>
                <w:rFonts w:hint="eastAsia" w:ascii="宋体" w:hAnsi="宋体" w:eastAsia="宋体" w:cs="宋体"/>
                <w:kern w:val="0"/>
                <w:szCs w:val="21"/>
              </w:rPr>
            </w:pPr>
            <w:r>
              <w:rPr>
                <w:rFonts w:hint="eastAsia" w:ascii="宋体" w:hAnsi="宋体" w:eastAsia="宋体" w:cs="宋体"/>
                <w:color w:val="000000"/>
                <w:kern w:val="0"/>
                <w:szCs w:val="21"/>
              </w:rPr>
              <w:t>≥3个PCI-E插槽（其中至少提供1个PCI-E 3.0*16，1个PCI-E 3.0*8，1个PCI-E 3.0*1）</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5</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硬盘</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jc w:val="left"/>
              <w:rPr>
                <w:rFonts w:hint="eastAsia" w:ascii="宋体" w:hAnsi="宋体" w:eastAsia="宋体" w:cs="宋体"/>
                <w:color w:val="000000"/>
                <w:kern w:val="0"/>
                <w:szCs w:val="21"/>
              </w:rPr>
            </w:pPr>
            <w:r>
              <w:rPr>
                <w:rFonts w:hint="eastAsia" w:ascii="宋体" w:hAnsi="宋体" w:eastAsia="宋体" w:cs="宋体"/>
                <w:color w:val="000000"/>
                <w:kern w:val="0"/>
                <w:szCs w:val="21"/>
              </w:rPr>
              <w:t>≥1TB M.2 NVME SSD，≥4TB 3.5英寸 SATA硬盘；</w:t>
            </w:r>
          </w:p>
          <w:p>
            <w:pPr>
              <w:widowControl/>
              <w:spacing w:line="276" w:lineRule="auto"/>
              <w:rPr>
                <w:rFonts w:hint="eastAsia" w:ascii="宋体" w:hAnsi="宋体" w:eastAsia="宋体" w:cs="宋体"/>
                <w:szCs w:val="21"/>
              </w:rPr>
            </w:pP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6</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显卡</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jc w:val="left"/>
              <w:rPr>
                <w:rFonts w:hint="eastAsia" w:ascii="宋体" w:hAnsi="宋体" w:eastAsia="宋体" w:cs="宋体"/>
                <w:szCs w:val="21"/>
              </w:rPr>
            </w:pPr>
            <w:r>
              <w:rPr>
                <w:rFonts w:hint="eastAsia" w:ascii="宋体" w:hAnsi="宋体" w:cs="宋体"/>
                <w:color w:val="000000"/>
                <w:kern w:val="0"/>
                <w:szCs w:val="21"/>
              </w:rPr>
              <w:t>自主可控芯片</w:t>
            </w:r>
            <w:r>
              <w:rPr>
                <w:rFonts w:hint="eastAsia" w:ascii="宋体" w:hAnsi="宋体" w:cs="宋体"/>
                <w:color w:val="000000"/>
                <w:kern w:val="0"/>
                <w:szCs w:val="21"/>
                <w:lang w:eastAsia="zh-CN"/>
              </w:rPr>
              <w:t>，</w:t>
            </w:r>
            <w:r>
              <w:rPr>
                <w:rFonts w:hint="eastAsia" w:ascii="宋体" w:hAnsi="宋体" w:cs="宋体"/>
                <w:color w:val="000000"/>
                <w:kern w:val="0"/>
                <w:szCs w:val="21"/>
              </w:rPr>
              <w:t>显存容量≥8GB、显存位宽≥256位；显存类型≥GDDR6，流处理单元不低于2000</w:t>
            </w:r>
            <w:bookmarkStart w:id="54" w:name="_GoBack"/>
            <w:bookmarkEnd w:id="54"/>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7</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显示屏</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color w:val="000000"/>
                <w:kern w:val="0"/>
                <w:szCs w:val="21"/>
              </w:rPr>
              <w:t>≥23.8英寸IPS显示器，分辨率≥1920*1080，亮度≥250nit</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8</w:t>
            </w:r>
          </w:p>
        </w:tc>
        <w:tc>
          <w:tcPr>
            <w:tcW w:w="151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w:t>
            </w:r>
            <w:r>
              <w:rPr>
                <w:rFonts w:hint="eastAsia" w:ascii="宋体" w:hAnsi="宋体" w:eastAsia="宋体" w:cs="宋体"/>
                <w:szCs w:val="21"/>
              </w:rPr>
              <w:t>接口</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spacing w:line="276" w:lineRule="auto"/>
              <w:jc w:val="left"/>
              <w:rPr>
                <w:rFonts w:hint="eastAsia" w:ascii="宋体" w:hAnsi="宋体" w:eastAsia="宋体" w:cs="宋体"/>
                <w:kern w:val="0"/>
                <w:szCs w:val="21"/>
              </w:rPr>
            </w:pPr>
            <w:r>
              <w:rPr>
                <w:rFonts w:hint="eastAsia" w:ascii="宋体" w:hAnsi="宋体" w:eastAsia="宋体" w:cs="宋体"/>
                <w:color w:val="000000"/>
                <w:kern w:val="0"/>
                <w:szCs w:val="21"/>
              </w:rPr>
              <w:t>≥8个USB接口（其中前置4个USB3.0，后置2个USB3.0和2个USB2.0），≥1个串口，≥2组音频接口（前后各1组）；</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9</w:t>
            </w:r>
          </w:p>
        </w:tc>
        <w:tc>
          <w:tcPr>
            <w:tcW w:w="151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网络</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kern w:val="0"/>
                <w:szCs w:val="21"/>
              </w:rPr>
            </w:pPr>
            <w:r>
              <w:rPr>
                <w:rFonts w:hint="eastAsia" w:ascii="宋体" w:hAnsi="宋体" w:eastAsia="宋体" w:cs="宋体"/>
                <w:color w:val="000000"/>
                <w:kern w:val="0"/>
                <w:szCs w:val="21"/>
              </w:rPr>
              <w:t>板载单口千兆网卡，1000/100M自适应，支持wifi5无线网卡；</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10</w:t>
            </w:r>
          </w:p>
        </w:tc>
        <w:tc>
          <w:tcPr>
            <w:tcW w:w="151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鼠标键盘</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配置USB原厂键盘鼠标</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11</w:t>
            </w:r>
          </w:p>
        </w:tc>
        <w:tc>
          <w:tcPr>
            <w:tcW w:w="151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xml:space="preserve">电源 </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≥500W静音电源</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12</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操作系统</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满足</w:t>
            </w:r>
            <w:r>
              <w:rPr>
                <w:rFonts w:hint="eastAsia" w:ascii="宋体" w:hAnsi="宋体" w:eastAsia="宋体" w:cs="宋体"/>
                <w:color w:val="000000"/>
                <w:kern w:val="0"/>
                <w:szCs w:val="21"/>
              </w:rPr>
              <w:t>三维重建软件</w:t>
            </w:r>
            <w:r>
              <w:rPr>
                <w:rFonts w:hint="eastAsia" w:ascii="宋体" w:hAnsi="宋体" w:eastAsia="宋体" w:cs="宋体"/>
                <w:kern w:val="0"/>
                <w:szCs w:val="21"/>
              </w:rPr>
              <w:t>安装使用</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13</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软件功能</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支持</w:t>
            </w:r>
            <w:r>
              <w:rPr>
                <w:rFonts w:hint="eastAsia" w:ascii="宋体" w:hAnsi="宋体" w:eastAsia="宋体" w:cs="宋体"/>
                <w:color w:val="000000"/>
                <w:kern w:val="0"/>
                <w:szCs w:val="21"/>
              </w:rPr>
              <w:t>三维重建软件</w:t>
            </w:r>
            <w:r>
              <w:rPr>
                <w:rFonts w:hint="eastAsia" w:ascii="宋体" w:hAnsi="宋体" w:eastAsia="宋体" w:cs="宋体"/>
                <w:kern w:val="0"/>
                <w:szCs w:val="21"/>
              </w:rPr>
              <w:t>，满足技术规范</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14</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辅助工具</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kern w:val="0"/>
                <w:szCs w:val="21"/>
              </w:rPr>
              <w:t>本地的数据备份和还原功能、产品所配硬件需要的驱动程序和系统补丁；</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15</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技术服务</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widowControl/>
              <w:jc w:val="center"/>
              <w:rPr>
                <w:rFonts w:hint="eastAsia" w:ascii="宋体" w:hAnsi="宋体" w:eastAsia="宋体" w:cs="宋体"/>
                <w:szCs w:val="21"/>
              </w:rPr>
            </w:pPr>
            <w:r>
              <w:rPr>
                <w:rFonts w:hint="eastAsia" w:ascii="宋体" w:hAnsi="宋体" w:eastAsia="宋体" w:cs="宋体"/>
                <w:szCs w:val="21"/>
              </w:rPr>
              <w:t>整机原厂保修3年</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bl>
    <w:p>
      <w:pPr>
        <w:jc w:val="left"/>
        <w:outlineLvl w:val="1"/>
        <w:rPr>
          <w:rFonts w:hint="eastAsia" w:ascii="宋体" w:hAnsi="宋体" w:eastAsia="宋体" w:cs="宋体"/>
          <w:szCs w:val="21"/>
        </w:rPr>
      </w:pPr>
    </w:p>
    <w:p>
      <w:pPr>
        <w:jc w:val="left"/>
        <w:outlineLvl w:val="1"/>
        <w:rPr>
          <w:rFonts w:hint="eastAsia" w:ascii="宋体" w:hAnsi="宋体" w:eastAsia="宋体" w:cs="宋体"/>
          <w:szCs w:val="21"/>
        </w:rPr>
      </w:pPr>
      <w:bookmarkStart w:id="17" w:name="OLE_LINK115"/>
      <w:r>
        <w:rPr>
          <w:rFonts w:hint="eastAsia" w:ascii="宋体" w:hAnsi="宋体" w:eastAsia="宋体" w:cs="宋体"/>
          <w:szCs w:val="21"/>
        </w:rPr>
        <w:t xml:space="preserve">表3.5  </w:t>
      </w:r>
      <w:r>
        <w:rPr>
          <w:rFonts w:hint="eastAsia" w:ascii="宋体" w:hAnsi="宋体" w:eastAsia="宋体" w:cs="宋体"/>
          <w:color w:val="000000"/>
          <w:kern w:val="0"/>
          <w:szCs w:val="21"/>
          <w:lang w:bidi="ar"/>
        </w:rPr>
        <w:t>三维重建软件A</w:t>
      </w:r>
      <w:r>
        <w:rPr>
          <w:rFonts w:hint="eastAsia" w:ascii="宋体" w:hAnsi="宋体" w:eastAsia="宋体" w:cs="宋体"/>
        </w:rPr>
        <w:t>标准技术</w:t>
      </w:r>
      <w:r>
        <w:rPr>
          <w:rFonts w:hint="eastAsia" w:ascii="宋体" w:hAnsi="宋体" w:eastAsia="宋体" w:cs="宋体"/>
          <w:szCs w:val="21"/>
        </w:rPr>
        <w:t>特性参数</w:t>
      </w:r>
      <w:r>
        <w:rPr>
          <w:rFonts w:hint="eastAsia" w:ascii="宋体" w:hAnsi="宋体" w:eastAsia="宋体" w:cs="宋体"/>
        </w:rPr>
        <w:t>和性能要求响应</w:t>
      </w:r>
      <w:r>
        <w:rPr>
          <w:rFonts w:hint="eastAsia" w:ascii="宋体" w:hAnsi="宋体" w:eastAsia="宋体" w:cs="宋体"/>
          <w:szCs w:val="21"/>
        </w:rPr>
        <w:t>表（投标方填写）</w:t>
      </w:r>
    </w:p>
    <w:tbl>
      <w:tblPr>
        <w:tblStyle w:val="20"/>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510"/>
        <w:gridCol w:w="680"/>
        <w:gridCol w:w="2680"/>
        <w:gridCol w:w="1430"/>
        <w:gridCol w:w="1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 w:hRule="atLeast"/>
          <w:tblHeader/>
          <w:jc w:val="center"/>
        </w:trPr>
        <w:tc>
          <w:tcPr>
            <w:tcW w:w="763" w:type="dxa"/>
            <w:vAlign w:val="center"/>
          </w:tcPr>
          <w:p>
            <w:pPr>
              <w:widowControl/>
              <w:jc w:val="center"/>
              <w:rPr>
                <w:rFonts w:hint="eastAsia" w:ascii="宋体" w:hAnsi="宋体" w:eastAsia="宋体" w:cs="宋体"/>
                <w:b/>
                <w:kern w:val="0"/>
                <w:szCs w:val="21"/>
              </w:rPr>
            </w:pPr>
            <w:bookmarkStart w:id="18" w:name="OLE_LINK5"/>
            <w:r>
              <w:rPr>
                <w:rFonts w:hint="eastAsia" w:ascii="宋体" w:hAnsi="宋体" w:eastAsia="宋体" w:cs="宋体"/>
                <w:b/>
                <w:kern w:val="0"/>
                <w:szCs w:val="21"/>
              </w:rPr>
              <w:t>序号</w:t>
            </w:r>
          </w:p>
        </w:tc>
        <w:tc>
          <w:tcPr>
            <w:tcW w:w="151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w:t>
            </w:r>
          </w:p>
        </w:tc>
        <w:tc>
          <w:tcPr>
            <w:tcW w:w="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单位</w:t>
            </w:r>
          </w:p>
        </w:tc>
        <w:tc>
          <w:tcPr>
            <w:tcW w:w="268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项目要求值</w:t>
            </w:r>
          </w:p>
        </w:tc>
        <w:tc>
          <w:tcPr>
            <w:tcW w:w="1430"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投标方保证值</w:t>
            </w:r>
          </w:p>
        </w:tc>
        <w:tc>
          <w:tcPr>
            <w:tcW w:w="1813" w:type="dxa"/>
            <w:vAlign w:val="center"/>
          </w:tcPr>
          <w:p>
            <w:pPr>
              <w:widowControl/>
              <w:jc w:val="center"/>
              <w:rPr>
                <w:rFonts w:hint="eastAsia" w:ascii="宋体" w:hAnsi="宋体" w:eastAsia="宋体" w:cs="宋体"/>
                <w:b/>
                <w:kern w:val="0"/>
                <w:szCs w:val="21"/>
              </w:rPr>
            </w:pPr>
            <w:r>
              <w:rPr>
                <w:rFonts w:hint="eastAsia" w:ascii="宋体" w:hAnsi="宋体" w:eastAsia="宋体" w:cs="宋体"/>
                <w:b/>
                <w:kern w:val="0"/>
                <w:szCs w:val="21"/>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63"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1</w:t>
            </w:r>
          </w:p>
        </w:tc>
        <w:tc>
          <w:tcPr>
            <w:tcW w:w="1510" w:type="dxa"/>
            <w:vAlign w:val="center"/>
          </w:tcPr>
          <w:p>
            <w:pPr>
              <w:jc w:val="center"/>
              <w:rPr>
                <w:rFonts w:hint="eastAsia" w:ascii="宋体" w:hAnsi="宋体" w:eastAsia="宋体" w:cs="宋体"/>
              </w:rPr>
            </w:pPr>
            <w:r>
              <w:rPr>
                <w:rFonts w:hint="eastAsia" w:ascii="宋体" w:hAnsi="宋体" w:eastAsia="宋体" w:cs="宋体"/>
              </w:rPr>
              <w:t>三维重建自动分块</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当用以重建的照片数量大于当前电脑配置（内存）可支持的照片数量时，算法自动进入分块处理，以满足重建需求</w:t>
            </w:r>
          </w:p>
        </w:tc>
        <w:tc>
          <w:tcPr>
            <w:tcW w:w="1430" w:type="dxa"/>
            <w:vAlign w:val="center"/>
          </w:tcPr>
          <w:p>
            <w:pPr>
              <w:widowControl/>
              <w:jc w:val="center"/>
              <w:rPr>
                <w:rFonts w:hint="eastAsia" w:ascii="宋体" w:hAnsi="宋体" w:eastAsia="宋体" w:cs="宋体"/>
                <w:szCs w:val="21"/>
              </w:rPr>
            </w:pPr>
          </w:p>
          <w:p>
            <w:pPr>
              <w:pStyle w:val="2"/>
              <w:rPr>
                <w:rFonts w:hint="eastAsia" w:ascii="宋体" w:hAnsi="宋体" w:eastAsia="宋体" w:cs="宋体"/>
              </w:rPr>
            </w:pPr>
          </w:p>
        </w:tc>
        <w:tc>
          <w:tcPr>
            <w:tcW w:w="1813" w:type="dxa"/>
            <w:vAlign w:val="center"/>
          </w:tcPr>
          <w:p>
            <w:pPr>
              <w:widowControl/>
              <w:jc w:val="center"/>
              <w:rPr>
                <w:rFonts w:hint="eastAsia" w:ascii="宋体" w:hAnsi="宋体" w:eastAsia="宋体" w:cs="宋体"/>
                <w:bCs/>
                <w:kern w:val="0"/>
                <w:szCs w:val="21"/>
              </w:rPr>
            </w:pPr>
            <w:r>
              <w:rPr>
                <w:rFonts w:hint="eastAsia" w:ascii="宋体" w:hAnsi="宋体" w:eastAsia="宋体" w:cs="宋体"/>
                <w:szCs w:val="21"/>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2</w:t>
            </w:r>
          </w:p>
        </w:tc>
        <w:tc>
          <w:tcPr>
            <w:tcW w:w="1510" w:type="dxa"/>
            <w:vAlign w:val="center"/>
          </w:tcPr>
          <w:p>
            <w:pPr>
              <w:jc w:val="center"/>
              <w:rPr>
                <w:rFonts w:hint="eastAsia" w:ascii="宋体" w:hAnsi="宋体" w:eastAsia="宋体" w:cs="宋体"/>
              </w:rPr>
            </w:pPr>
            <w:r>
              <w:rPr>
                <w:rFonts w:hint="eastAsia" w:ascii="宋体" w:hAnsi="宋体" w:eastAsia="宋体" w:cs="宋体"/>
              </w:rPr>
              <w:t>全自动二维/三维重建</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对于飞行器拍摄的照片，全自动完成二维/三维重建,所有参数均内置，无需用户设定</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3</w:t>
            </w:r>
          </w:p>
        </w:tc>
        <w:tc>
          <w:tcPr>
            <w:tcW w:w="1510" w:type="dxa"/>
            <w:vAlign w:val="center"/>
          </w:tcPr>
          <w:p>
            <w:pPr>
              <w:jc w:val="center"/>
              <w:rPr>
                <w:rFonts w:hint="eastAsia" w:ascii="宋体" w:hAnsi="宋体" w:eastAsia="宋体" w:cs="宋体"/>
              </w:rPr>
            </w:pPr>
            <w:bookmarkStart w:id="19" w:name="OLE_LINK4"/>
            <w:r>
              <w:rPr>
                <w:rFonts w:hint="eastAsia" w:ascii="宋体" w:hAnsi="宋体" w:eastAsia="宋体" w:cs="宋体"/>
                <w:color w:val="000000"/>
                <w:kern w:val="0"/>
                <w:szCs w:val="21"/>
              </w:rPr>
              <w:t>★</w:t>
            </w:r>
            <w:bookmarkEnd w:id="19"/>
            <w:r>
              <w:rPr>
                <w:rFonts w:hint="eastAsia" w:ascii="宋体" w:hAnsi="宋体" w:eastAsia="宋体" w:cs="宋体"/>
              </w:rPr>
              <w:t>建模效率高</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能够进行快速的三维建模，普通1080Ti配置的PC电脑单机处理100张照片的高精度三维重建耗时不超过80分钟</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4</w:t>
            </w:r>
          </w:p>
        </w:tc>
        <w:tc>
          <w:tcPr>
            <w:tcW w:w="1510" w:type="dxa"/>
            <w:vAlign w:val="center"/>
          </w:tcPr>
          <w:p>
            <w:pPr>
              <w:jc w:val="center"/>
              <w:rPr>
                <w:rFonts w:hint="eastAsia" w:ascii="宋体" w:hAnsi="宋体" w:eastAsia="宋体" w:cs="宋体"/>
              </w:rPr>
            </w:pPr>
            <w:r>
              <w:rPr>
                <w:rFonts w:hint="eastAsia" w:ascii="宋体" w:hAnsi="宋体" w:eastAsia="宋体" w:cs="宋体"/>
              </w:rPr>
              <w:t>排队重建</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支持同时开启多个任务，多任务排队重建</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kern w:val="0"/>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5</w:t>
            </w:r>
          </w:p>
        </w:tc>
        <w:tc>
          <w:tcPr>
            <w:tcW w:w="1510" w:type="dxa"/>
            <w:vAlign w:val="center"/>
          </w:tcPr>
          <w:p>
            <w:pPr>
              <w:jc w:val="center"/>
              <w:rPr>
                <w:rFonts w:hint="eastAsia" w:ascii="宋体" w:hAnsi="宋体" w:eastAsia="宋体" w:cs="宋体"/>
              </w:rPr>
            </w:pPr>
            <w:r>
              <w:rPr>
                <w:rFonts w:hint="eastAsia" w:ascii="宋体" w:hAnsi="宋体" w:eastAsia="宋体" w:cs="宋体"/>
              </w:rPr>
              <w:t>二维正射图多任务叠加显示</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可将生成的多个二维模型进行叠加显示，加载效率为秒级</w:t>
            </w:r>
          </w:p>
        </w:tc>
        <w:tc>
          <w:tcPr>
            <w:tcW w:w="1430" w:type="dxa"/>
            <w:vAlign w:val="center"/>
          </w:tcPr>
          <w:p>
            <w:pPr>
              <w:widowControl/>
              <w:jc w:val="center"/>
              <w:rPr>
                <w:rFonts w:hint="eastAsia" w:ascii="宋体" w:hAnsi="宋体" w:eastAsia="宋体" w:cs="宋体"/>
                <w:szCs w:val="21"/>
              </w:rPr>
            </w:pPr>
          </w:p>
        </w:tc>
        <w:tc>
          <w:tcPr>
            <w:tcW w:w="1813" w:type="dxa"/>
            <w:vAlign w:val="center"/>
          </w:tcPr>
          <w:p>
            <w:pPr>
              <w:jc w:val="cente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6</w:t>
            </w:r>
          </w:p>
        </w:tc>
        <w:tc>
          <w:tcPr>
            <w:tcW w:w="1510" w:type="dxa"/>
            <w:vAlign w:val="center"/>
          </w:tcPr>
          <w:p>
            <w:pPr>
              <w:jc w:val="center"/>
              <w:rPr>
                <w:rFonts w:hint="eastAsia" w:ascii="宋体" w:hAnsi="宋体" w:eastAsia="宋体" w:cs="宋体"/>
              </w:rPr>
            </w:pPr>
            <w:r>
              <w:rPr>
                <w:rFonts w:hint="eastAsia" w:ascii="宋体" w:hAnsi="宋体" w:eastAsia="宋体" w:cs="宋体"/>
                <w:color w:val="000000"/>
                <w:kern w:val="0"/>
                <w:szCs w:val="21"/>
              </w:rPr>
              <w:t>★</w:t>
            </w:r>
            <w:r>
              <w:rPr>
                <w:rFonts w:hint="eastAsia" w:ascii="宋体" w:hAnsi="宋体" w:eastAsia="宋体" w:cs="宋体"/>
              </w:rPr>
              <w:t>输出成果</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支持一个任务输出三维成果</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7</w:t>
            </w:r>
          </w:p>
        </w:tc>
        <w:tc>
          <w:tcPr>
            <w:tcW w:w="1510" w:type="dxa"/>
            <w:vAlign w:val="center"/>
          </w:tcPr>
          <w:p>
            <w:pPr>
              <w:jc w:val="center"/>
              <w:rPr>
                <w:rFonts w:hint="eastAsia" w:ascii="宋体" w:hAnsi="宋体" w:eastAsia="宋体" w:cs="宋体"/>
              </w:rPr>
            </w:pPr>
            <w:r>
              <w:rPr>
                <w:rFonts w:hint="eastAsia" w:ascii="宋体" w:hAnsi="宋体" w:eastAsia="宋体" w:cs="宋体"/>
              </w:rPr>
              <w:t>L1和L2激光雷达数据处理</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支持L1和L2激光雷达数据处理，包含轨迹解算、点云与可见光数据精准融合、点云精度优化、点云平滑。</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8</w:t>
            </w:r>
          </w:p>
        </w:tc>
        <w:tc>
          <w:tcPr>
            <w:tcW w:w="1510" w:type="dxa"/>
            <w:vAlign w:val="center"/>
          </w:tcPr>
          <w:p>
            <w:pPr>
              <w:rPr>
                <w:rFonts w:hint="eastAsia" w:ascii="宋体" w:hAnsi="宋体" w:eastAsia="宋体" w:cs="宋体"/>
              </w:rPr>
            </w:pPr>
            <w:r>
              <w:rPr>
                <w:rFonts w:hint="eastAsia" w:ascii="宋体" w:hAnsi="宋体" w:eastAsia="宋体" w:cs="宋体"/>
              </w:rPr>
              <w:t>L1和L2激光雷达数据的地面点提取，支持生成DEM</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在激光雷达点云任务模块中，支持L1和L2激光雷达数据的地面点提取，并支持生成DEM和等高线</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9</w:t>
            </w:r>
          </w:p>
        </w:tc>
        <w:tc>
          <w:tcPr>
            <w:tcW w:w="1510" w:type="dxa"/>
            <w:vAlign w:val="center"/>
          </w:tcPr>
          <w:p>
            <w:pPr>
              <w:jc w:val="center"/>
              <w:rPr>
                <w:rFonts w:hint="eastAsia" w:ascii="宋体" w:hAnsi="宋体" w:eastAsia="宋体" w:cs="宋体"/>
              </w:rPr>
            </w:pPr>
            <w:r>
              <w:rPr>
                <w:rFonts w:hint="eastAsia" w:ascii="宋体" w:hAnsi="宋体" w:eastAsia="宋体" w:cs="宋体"/>
              </w:rPr>
              <w:t>P4M、M3M多光谱数据建模</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支持直接生成多光谱数据的正射影像和数字高程模型，还能同时支持NDVI、NDRE等植被指数的输出</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10</w:t>
            </w:r>
          </w:p>
        </w:tc>
        <w:tc>
          <w:tcPr>
            <w:tcW w:w="1510" w:type="dxa"/>
            <w:vAlign w:val="center"/>
          </w:tcPr>
          <w:p>
            <w:pPr>
              <w:jc w:val="center"/>
              <w:rPr>
                <w:rFonts w:hint="eastAsia" w:ascii="宋体" w:hAnsi="宋体" w:eastAsia="宋体" w:cs="宋体"/>
              </w:rPr>
            </w:pPr>
            <w:r>
              <w:rPr>
                <w:rFonts w:hint="eastAsia" w:ascii="宋体" w:hAnsi="宋体" w:eastAsia="宋体" w:cs="宋体"/>
              </w:rPr>
              <w:t>相机参数编辑</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可见光重建项目，支持对导入照片数据的相机参数编辑</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11</w:t>
            </w:r>
          </w:p>
        </w:tc>
        <w:tc>
          <w:tcPr>
            <w:tcW w:w="1510" w:type="dxa"/>
            <w:vAlign w:val="center"/>
          </w:tcPr>
          <w:p>
            <w:pPr>
              <w:jc w:val="center"/>
              <w:rPr>
                <w:rFonts w:hint="eastAsia" w:ascii="宋体" w:hAnsi="宋体" w:eastAsia="宋体" w:cs="宋体"/>
              </w:rPr>
            </w:pPr>
            <w:r>
              <w:rPr>
                <w:rFonts w:hint="eastAsia" w:ascii="宋体" w:hAnsi="宋体" w:eastAsia="宋体" w:cs="宋体"/>
              </w:rPr>
              <w:t>P4M、M3M辐射校正</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支持P4M、M3M辐射校正，输出反射率为单位的多光谱成果</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12</w:t>
            </w:r>
          </w:p>
        </w:tc>
        <w:tc>
          <w:tcPr>
            <w:tcW w:w="1510" w:type="dxa"/>
            <w:vAlign w:val="center"/>
          </w:tcPr>
          <w:p>
            <w:pPr>
              <w:jc w:val="center"/>
              <w:rPr>
                <w:rFonts w:hint="eastAsia" w:ascii="宋体" w:hAnsi="宋体" w:eastAsia="宋体" w:cs="宋体"/>
              </w:rPr>
            </w:pPr>
            <w:r>
              <w:rPr>
                <w:rFonts w:hint="eastAsia" w:ascii="宋体" w:hAnsi="宋体" w:eastAsia="宋体" w:cs="宋体"/>
              </w:rPr>
              <w:t>精度质量报告</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可根据像控点刺点结果，生成详细的质量报告</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13</w:t>
            </w:r>
          </w:p>
        </w:tc>
        <w:tc>
          <w:tcPr>
            <w:tcW w:w="1510" w:type="dxa"/>
            <w:vAlign w:val="center"/>
          </w:tcPr>
          <w:p>
            <w:pPr>
              <w:jc w:val="center"/>
              <w:rPr>
                <w:rFonts w:hint="eastAsia" w:ascii="宋体" w:hAnsi="宋体" w:eastAsia="宋体" w:cs="宋体"/>
              </w:rPr>
            </w:pPr>
            <w:r>
              <w:rPr>
                <w:rFonts w:hint="eastAsia" w:ascii="宋体" w:hAnsi="宋体" w:eastAsia="宋体" w:cs="宋体"/>
              </w:rPr>
              <w:t>二维正射支持分幅输出</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二维正射影像支持以像素为单位进行分幅输出</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14</w:t>
            </w:r>
          </w:p>
        </w:tc>
        <w:tc>
          <w:tcPr>
            <w:tcW w:w="1510" w:type="dxa"/>
            <w:vAlign w:val="center"/>
          </w:tcPr>
          <w:p>
            <w:pPr>
              <w:jc w:val="center"/>
              <w:rPr>
                <w:rFonts w:hint="eastAsia" w:ascii="宋体" w:hAnsi="宋体" w:eastAsia="宋体" w:cs="宋体"/>
              </w:rPr>
            </w:pPr>
            <w:r>
              <w:rPr>
                <w:rFonts w:hint="eastAsia" w:ascii="宋体" w:hAnsi="宋体" w:eastAsia="宋体" w:cs="宋体"/>
              </w:rPr>
              <w:t>仿地DSM生成</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二维正射支持直接输出用于无人机仿地飞行的DSM文件</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15</w:t>
            </w:r>
          </w:p>
        </w:tc>
        <w:tc>
          <w:tcPr>
            <w:tcW w:w="1510" w:type="dxa"/>
            <w:vAlign w:val="center"/>
          </w:tcPr>
          <w:p>
            <w:pPr>
              <w:jc w:val="center"/>
              <w:rPr>
                <w:rFonts w:hint="eastAsia" w:ascii="宋体" w:hAnsi="宋体" w:eastAsia="宋体" w:cs="宋体"/>
              </w:rPr>
            </w:pPr>
            <w:r>
              <w:rPr>
                <w:rFonts w:hint="eastAsia" w:ascii="宋体" w:hAnsi="宋体" w:eastAsia="宋体" w:cs="宋体"/>
              </w:rPr>
              <w:t>支持像控点功能</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空三后可导入控制点、检查点，并可通过刺点结果实时调整预刺位置</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16</w:t>
            </w:r>
          </w:p>
        </w:tc>
        <w:tc>
          <w:tcPr>
            <w:tcW w:w="1510" w:type="dxa"/>
            <w:vAlign w:val="center"/>
          </w:tcPr>
          <w:p>
            <w:pPr>
              <w:jc w:val="center"/>
              <w:rPr>
                <w:rFonts w:hint="eastAsia" w:ascii="宋体" w:hAnsi="宋体" w:eastAsia="宋体" w:cs="宋体"/>
              </w:rPr>
            </w:pPr>
            <w:r>
              <w:rPr>
                <w:rFonts w:hint="eastAsia" w:ascii="宋体" w:hAnsi="宋体" w:eastAsia="宋体" w:cs="宋体"/>
              </w:rPr>
              <w:t>支持自动识别像控点功能</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在进行刺点操作时，支持自动识别像控点功能，系统将根据手动刺点自动识别其他照片的刺点</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17</w:t>
            </w:r>
          </w:p>
        </w:tc>
        <w:tc>
          <w:tcPr>
            <w:tcW w:w="1510" w:type="dxa"/>
            <w:vAlign w:val="center"/>
          </w:tcPr>
          <w:p>
            <w:pPr>
              <w:jc w:val="center"/>
              <w:rPr>
                <w:rFonts w:hint="eastAsia" w:ascii="宋体" w:hAnsi="宋体" w:eastAsia="宋体" w:cs="宋体"/>
              </w:rPr>
            </w:pPr>
            <w:r>
              <w:rPr>
                <w:rFonts w:hint="eastAsia" w:ascii="宋体" w:hAnsi="宋体" w:eastAsia="宋体" w:cs="宋体"/>
              </w:rPr>
              <w:t>POS导入</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支持POS数据导入，可自定义POS精度</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18</w:t>
            </w:r>
          </w:p>
        </w:tc>
        <w:tc>
          <w:tcPr>
            <w:tcW w:w="1510" w:type="dxa"/>
            <w:vAlign w:val="center"/>
          </w:tcPr>
          <w:p>
            <w:pPr>
              <w:jc w:val="center"/>
              <w:rPr>
                <w:rFonts w:hint="eastAsia" w:ascii="宋体" w:hAnsi="宋体" w:eastAsia="宋体" w:cs="宋体"/>
              </w:rPr>
            </w:pPr>
            <w:r>
              <w:rPr>
                <w:rFonts w:hint="eastAsia" w:ascii="宋体" w:hAnsi="宋体" w:eastAsia="宋体" w:cs="宋体"/>
              </w:rPr>
              <w:t>水面平整</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在三维重建项目中，水面平整功能，可识别水面区域并自动平整</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19</w:t>
            </w:r>
          </w:p>
        </w:tc>
        <w:tc>
          <w:tcPr>
            <w:tcW w:w="1510" w:type="dxa"/>
            <w:vAlign w:val="center"/>
          </w:tcPr>
          <w:p>
            <w:pPr>
              <w:jc w:val="center"/>
              <w:rPr>
                <w:rFonts w:hint="eastAsia" w:ascii="宋体" w:hAnsi="宋体" w:eastAsia="宋体" w:cs="宋体"/>
              </w:rPr>
            </w:pPr>
            <w:r>
              <w:rPr>
                <w:rFonts w:hint="eastAsia" w:ascii="宋体" w:hAnsi="宋体" w:eastAsia="宋体" w:cs="宋体"/>
              </w:rPr>
              <w:t>激光雷达数据处理</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支持L1激光雷达数据处理，输出las等格式点云成果及航迹文件</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20</w:t>
            </w:r>
          </w:p>
        </w:tc>
        <w:tc>
          <w:tcPr>
            <w:tcW w:w="1510" w:type="dxa"/>
            <w:vAlign w:val="center"/>
          </w:tcPr>
          <w:p>
            <w:pPr>
              <w:jc w:val="center"/>
              <w:rPr>
                <w:rFonts w:hint="eastAsia" w:ascii="宋体" w:hAnsi="宋体" w:eastAsia="宋体" w:cs="宋体"/>
              </w:rPr>
            </w:pPr>
            <w:r>
              <w:rPr>
                <w:rFonts w:hint="eastAsia" w:ascii="宋体" w:hAnsi="宋体" w:eastAsia="宋体" w:cs="宋体"/>
              </w:rPr>
              <w:t>框选照片删除</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支持框选照片，正选或反选删除照片</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21</w:t>
            </w:r>
          </w:p>
        </w:tc>
        <w:tc>
          <w:tcPr>
            <w:tcW w:w="1510" w:type="dxa"/>
            <w:vAlign w:val="center"/>
          </w:tcPr>
          <w:p>
            <w:pPr>
              <w:jc w:val="center"/>
              <w:rPr>
                <w:rFonts w:hint="eastAsia" w:ascii="宋体" w:hAnsi="宋体" w:eastAsia="宋体" w:cs="宋体"/>
              </w:rPr>
            </w:pPr>
            <w:r>
              <w:rPr>
                <w:rFonts w:hint="eastAsia" w:ascii="宋体" w:hAnsi="宋体" w:eastAsia="宋体" w:cs="宋体"/>
              </w:rPr>
              <w:t>在线/离线登录</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支持在线或离线登录</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22</w:t>
            </w:r>
          </w:p>
        </w:tc>
        <w:tc>
          <w:tcPr>
            <w:tcW w:w="1510" w:type="dxa"/>
            <w:vAlign w:val="center"/>
          </w:tcPr>
          <w:p>
            <w:pPr>
              <w:jc w:val="center"/>
              <w:rPr>
                <w:rFonts w:hint="eastAsia" w:ascii="宋体" w:hAnsi="宋体" w:eastAsia="宋体" w:cs="宋体"/>
              </w:rPr>
            </w:pPr>
            <w:r>
              <w:rPr>
                <w:rFonts w:hint="eastAsia" w:ascii="宋体" w:hAnsi="宋体" w:eastAsia="宋体" w:cs="宋体"/>
              </w:rPr>
              <w:t>硬件狗</w:t>
            </w:r>
          </w:p>
        </w:tc>
        <w:tc>
          <w:tcPr>
            <w:tcW w:w="680" w:type="dxa"/>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Pr>
          <w:p>
            <w:pPr>
              <w:rPr>
                <w:rFonts w:hint="eastAsia" w:ascii="宋体" w:hAnsi="宋体" w:eastAsia="宋体" w:cs="宋体"/>
              </w:rPr>
            </w:pPr>
            <w:r>
              <w:rPr>
                <w:rFonts w:hint="eastAsia" w:ascii="宋体" w:hAnsi="宋体" w:eastAsia="宋体" w:cs="宋体"/>
              </w:rPr>
              <w:t>不需要插硬件狗U盘</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rPr>
            </w:pPr>
            <w:r>
              <w:rPr>
                <w:rFonts w:hint="eastAsia" w:ascii="宋体" w:hAnsi="宋体" w:eastAsia="宋体" w:cs="宋体"/>
                <w:szCs w:val="21"/>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vAlign w:val="center"/>
          </w:tcPr>
          <w:p>
            <w:pPr>
              <w:widowControl/>
              <w:jc w:val="center"/>
              <w:rPr>
                <w:rFonts w:hint="eastAsia" w:ascii="宋体" w:hAnsi="宋体" w:eastAsia="宋体" w:cs="宋体"/>
                <w:szCs w:val="21"/>
              </w:rPr>
            </w:pPr>
            <w:r>
              <w:rPr>
                <w:rFonts w:hint="eastAsia" w:ascii="宋体" w:hAnsi="宋体" w:eastAsia="宋体" w:cs="宋体"/>
                <w:szCs w:val="21"/>
              </w:rPr>
              <w:t>23</w:t>
            </w:r>
          </w:p>
        </w:tc>
        <w:tc>
          <w:tcPr>
            <w:tcW w:w="1510" w:type="dxa"/>
            <w:vAlign w:val="center"/>
          </w:tcPr>
          <w:p>
            <w:pPr>
              <w:widowControl/>
              <w:jc w:val="center"/>
              <w:rPr>
                <w:rFonts w:hint="eastAsia" w:ascii="宋体" w:hAnsi="宋体" w:eastAsia="宋体" w:cs="宋体"/>
                <w:szCs w:val="21"/>
              </w:rPr>
            </w:pPr>
            <w:r>
              <w:rPr>
                <w:rFonts w:hint="eastAsia" w:ascii="宋体" w:hAnsi="宋体" w:eastAsia="宋体" w:cs="宋体"/>
                <w:szCs w:val="21"/>
              </w:rPr>
              <w:t>技术服务</w:t>
            </w:r>
          </w:p>
        </w:tc>
        <w:tc>
          <w:tcPr>
            <w:tcW w:w="680" w:type="dxa"/>
            <w:vAlign w:val="center"/>
          </w:tcPr>
          <w:p>
            <w:pPr>
              <w:widowControl/>
              <w:jc w:val="center"/>
              <w:rPr>
                <w:rFonts w:hint="eastAsia" w:ascii="宋体" w:hAnsi="宋体" w:eastAsia="宋体" w:cs="宋体"/>
                <w:szCs w:val="21"/>
              </w:rPr>
            </w:pPr>
            <w:r>
              <w:rPr>
                <w:rFonts w:hint="eastAsia" w:ascii="宋体" w:hAnsi="宋体" w:eastAsia="宋体" w:cs="宋体"/>
                <w:sz w:val="21"/>
                <w:szCs w:val="21"/>
                <w:lang w:val="en-US" w:eastAsia="zh-CN"/>
              </w:rPr>
              <w:t>/</w:t>
            </w:r>
          </w:p>
        </w:tc>
        <w:tc>
          <w:tcPr>
            <w:tcW w:w="2680" w:type="dxa"/>
            <w:vAlign w:val="center"/>
          </w:tcPr>
          <w:p>
            <w:pPr>
              <w:rPr>
                <w:rFonts w:hint="eastAsia" w:ascii="宋体" w:hAnsi="宋体" w:eastAsia="宋体" w:cs="宋体"/>
                <w:szCs w:val="21"/>
              </w:rPr>
            </w:pPr>
            <w:r>
              <w:rPr>
                <w:rFonts w:hint="eastAsia" w:ascii="宋体" w:hAnsi="宋体" w:eastAsia="宋体" w:cs="宋体"/>
                <w:szCs w:val="21"/>
              </w:rPr>
              <w:t>1年原厂质保服务，三年免费远程技术服务。</w:t>
            </w:r>
          </w:p>
        </w:tc>
        <w:tc>
          <w:tcPr>
            <w:tcW w:w="1430" w:type="dxa"/>
            <w:vAlign w:val="center"/>
          </w:tcPr>
          <w:p>
            <w:pPr>
              <w:widowControl/>
              <w:jc w:val="center"/>
              <w:rPr>
                <w:rFonts w:hint="eastAsia" w:ascii="宋体" w:hAnsi="宋体" w:eastAsia="宋体" w:cs="宋体"/>
                <w:szCs w:val="21"/>
              </w:rPr>
            </w:pPr>
          </w:p>
        </w:tc>
        <w:tc>
          <w:tcPr>
            <w:tcW w:w="1813" w:type="dxa"/>
          </w:tcPr>
          <w:p>
            <w:pPr>
              <w:rPr>
                <w:rFonts w:hint="eastAsia" w:ascii="宋体" w:hAnsi="宋体" w:eastAsia="宋体" w:cs="宋体"/>
                <w:szCs w:val="21"/>
              </w:rPr>
            </w:pPr>
            <w:bookmarkStart w:id="20" w:name="OLE_LINK1"/>
            <w:r>
              <w:rPr>
                <w:rFonts w:hint="eastAsia" w:ascii="宋体" w:hAnsi="宋体" w:eastAsia="宋体" w:cs="宋体"/>
                <w:szCs w:val="21"/>
              </w:rPr>
              <w:t>试验报告或者说明书或者原厂保证函等</w:t>
            </w:r>
            <w:bookmarkEnd w:id="20"/>
          </w:p>
        </w:tc>
      </w:tr>
      <w:bookmarkEnd w:id="17"/>
      <w:bookmarkEnd w:id="18"/>
    </w:tbl>
    <w:p>
      <w:pPr>
        <w:jc w:val="left"/>
        <w:outlineLvl w:val="1"/>
        <w:rPr>
          <w:rFonts w:hint="eastAsia" w:ascii="宋体" w:hAnsi="宋体" w:eastAsia="宋体" w:cs="宋体"/>
          <w:szCs w:val="21"/>
        </w:rPr>
      </w:pPr>
    </w:p>
    <w:p>
      <w:pPr>
        <w:pStyle w:val="2"/>
        <w:rPr>
          <w:rFonts w:hint="eastAsia" w:ascii="宋体" w:hAnsi="宋体" w:eastAsia="宋体" w:cs="宋体"/>
        </w:rPr>
      </w:pPr>
    </w:p>
    <w:p>
      <w:pPr>
        <w:jc w:val="left"/>
        <w:outlineLvl w:val="1"/>
        <w:rPr>
          <w:rFonts w:hint="eastAsia" w:ascii="宋体" w:hAnsi="宋体" w:eastAsia="宋体" w:cs="宋体"/>
          <w:szCs w:val="21"/>
        </w:rPr>
      </w:pPr>
      <w:r>
        <w:rPr>
          <w:rFonts w:hint="eastAsia" w:ascii="宋体" w:hAnsi="宋体" w:eastAsia="宋体" w:cs="宋体"/>
          <w:szCs w:val="21"/>
        </w:rPr>
        <w:t xml:space="preserve">表3.6  </w:t>
      </w:r>
      <w:r>
        <w:rPr>
          <w:rFonts w:hint="eastAsia" w:ascii="宋体" w:hAnsi="宋体" w:eastAsia="宋体" w:cs="宋体"/>
          <w:color w:val="000000"/>
          <w:kern w:val="0"/>
          <w:szCs w:val="21"/>
          <w:lang w:bidi="ar"/>
        </w:rPr>
        <w:t>三维重建软件B</w:t>
      </w:r>
      <w:r>
        <w:rPr>
          <w:rFonts w:hint="eastAsia" w:ascii="宋体" w:hAnsi="宋体" w:eastAsia="宋体" w:cs="宋体"/>
        </w:rPr>
        <w:t>标准技术</w:t>
      </w:r>
      <w:r>
        <w:rPr>
          <w:rFonts w:hint="eastAsia" w:ascii="宋体" w:hAnsi="宋体" w:eastAsia="宋体" w:cs="宋体"/>
          <w:szCs w:val="21"/>
        </w:rPr>
        <w:t>特性参数</w:t>
      </w:r>
      <w:r>
        <w:rPr>
          <w:rFonts w:hint="eastAsia" w:ascii="宋体" w:hAnsi="宋体" w:eastAsia="宋体" w:cs="宋体"/>
        </w:rPr>
        <w:t>和性能要求响应</w:t>
      </w:r>
      <w:r>
        <w:rPr>
          <w:rFonts w:hint="eastAsia" w:ascii="宋体" w:hAnsi="宋体" w:eastAsia="宋体" w:cs="宋体"/>
          <w:szCs w:val="21"/>
        </w:rPr>
        <w:t>表（投标方填写）</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414"/>
        <w:gridCol w:w="708"/>
        <w:gridCol w:w="2694"/>
        <w:gridCol w:w="1418"/>
        <w:gridCol w:w="1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序号</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b/>
              </w:rPr>
            </w:pPr>
            <w:r>
              <w:rPr>
                <w:rFonts w:hint="eastAsia" w:ascii="宋体" w:hAnsi="宋体" w:eastAsia="宋体" w:cs="宋体"/>
                <w:b/>
              </w:rPr>
              <w:t>项目</w:t>
            </w:r>
          </w:p>
        </w:tc>
        <w:tc>
          <w:tcPr>
            <w:tcW w:w="708"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单位</w:t>
            </w:r>
          </w:p>
        </w:tc>
        <w:tc>
          <w:tcPr>
            <w:tcW w:w="2694"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b/>
              </w:rPr>
            </w:pPr>
            <w:r>
              <w:rPr>
                <w:rFonts w:hint="eastAsia" w:ascii="宋体" w:hAnsi="宋体" w:eastAsia="宋体" w:cs="宋体"/>
                <w:b/>
              </w:rPr>
              <w:t>项目要求值</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投标方保证值</w:t>
            </w:r>
          </w:p>
        </w:tc>
        <w:tc>
          <w:tcPr>
            <w:tcW w:w="1933"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b/>
              </w:rPr>
            </w:pPr>
            <w:r>
              <w:rPr>
                <w:rFonts w:hint="eastAsia" w:ascii="宋体" w:hAnsi="宋体" w:eastAsia="宋体" w:cs="宋体"/>
                <w:b/>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Cs/>
              </w:rPr>
            </w:pPr>
            <w:r>
              <w:rPr>
                <w:rFonts w:hint="eastAsia" w:ascii="宋体" w:hAnsi="宋体" w:eastAsia="宋体" w:cs="宋体"/>
              </w:rPr>
              <w:t>1</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三维重建自动分块</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当用以重建的照片数量大于当前电脑配置（内存）可支持的照片数量时，算法自动进入分块处理，以满足重建需求</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Cs/>
              </w:rPr>
            </w:pPr>
            <w:r>
              <w:rPr>
                <w:rFonts w:hint="eastAsia" w:ascii="宋体" w:hAnsi="宋体" w:eastAsia="宋体" w:cs="宋体"/>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全自动二维/三维重建</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对于飞行器拍摄的照片，全自动完成二维/三维重建,所有参数均内置，无需用户设定</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3</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★建模效率高</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能够进行快速的三维建模，普通1080Ti配置的PC电脑单机处理100张照片的高精度三维重建耗时不超过80分钟</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4</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排队重建</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支持同时开启多个任务，多任务排队重建</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5</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二维正射图多任务叠加显示</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可将生成的多个二维模型进行叠加显示，加载效率为秒级</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6</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★输出成果</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支持一个任务输出三维成果</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7</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L1和L2激光雷达数据处理</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支持L1和L2激光雷达数据处理，包含轨迹解算、点云与可见光数据精准融合、点云精度优化、点云平滑。</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8</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L1和L2激光雷达数据的地面点提取，支持生成DEM</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在激光雷达点云任务模块中，支持L1和L2激光雷达数据的地面点提取，并支持生成DEM和等高线</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9</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P4M、M3M多光谱数据建模</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支持直接生成多光谱数据的正射影像和数字高程模型，还能同时支持NDVI、NDRE等植被指数的输出</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10</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相机参数编辑</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可见光重建项目，支持对导入照片数据的相机参数编辑</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11</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r>
              <w:rPr>
                <w:rFonts w:hint="eastAsia" w:ascii="宋体" w:hAnsi="宋体" w:eastAsia="宋体" w:cs="宋体"/>
              </w:rPr>
              <w:t>P4M、M3M辐射校正</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支持P4M、M3M辐射校正，输出反射率为单位的多光谱成果</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12</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精度质量报告</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可根据像控点刺点结果，生成详细的质量报告</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13</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二维正射支持分幅输出</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二维正射影像支持以像素为单位进行分幅输出</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14</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仿地DSM生成</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二维正射支持直接输出用于无人机仿地飞行的DSM文件</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15</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支持像控点功能</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空三后可导入控制点、检查点，并可通过刺点结果实时调整预刺位置</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16</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支持自动识别像控点功能</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在进行刺点操作时，支持自动识别像控点功能，系统将根据手动刺点自动识别其他照片的刺点</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17</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POS导入</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支持POS数据导入，可自定义POS精度</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18</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水面平整</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在三维重建项目中，水面平整功能，可识别水面区域并自动平整</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19</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激光雷达数据处理</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支持L1激光雷达数据处理，输出las等格式点云成果及航迹文件</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20</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框选照片删除</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支持框选照片，正选或反选删除照片</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21</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在线/离线登录</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支持在线或离线登录</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22</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硬件狗</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不需要插硬件狗U盘</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23</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精细化巡检</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支持基于点云或模型生成精细化巡检航线</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24</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航线安全检查</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精细化巡检支持航线安全检查，如有危险航线会做出预警</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bookmarkStart w:id="21" w:name="OLE_LINK37"/>
            <w:r>
              <w:rPr>
                <w:rFonts w:hint="eastAsia" w:ascii="宋体" w:hAnsi="宋体" w:eastAsia="宋体" w:cs="宋体"/>
              </w:rPr>
              <w:t>试验报告或者说明书或者原厂保证函等</w:t>
            </w:r>
            <w:bookmarkEnd w:id="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bookmarkStart w:id="22" w:name="OLE_LINK38"/>
            <w:r>
              <w:rPr>
                <w:rFonts w:hint="eastAsia" w:ascii="宋体" w:hAnsi="宋体" w:eastAsia="宋体" w:cs="宋体"/>
              </w:rPr>
              <w:t>25</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高斯泼溅技术</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bookmarkStart w:id="23" w:name="OLE_LINK32"/>
            <w:r>
              <w:rPr>
                <w:rFonts w:hint="eastAsia" w:ascii="宋体" w:hAnsi="宋体" w:eastAsia="宋体" w:cs="宋体"/>
              </w:rPr>
              <w:t>支持</w:t>
            </w:r>
            <w:bookmarkEnd w:id="23"/>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26</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一键输出 PLY、B3DM（3D Tiles）等主流三维高斯泼溅数据格式</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27</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每小时处理照片</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不少于500 张，单块任务处理不大于40 分钟</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28</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每1GB可用内存支持处理照片</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不少于300张，单次处理规模照片不少于3万张</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试验报告或者说明书或者原厂保证函等</w:t>
            </w:r>
          </w:p>
        </w:tc>
      </w:tr>
      <w:bookmarkEnd w:id="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29</w:t>
            </w:r>
          </w:p>
        </w:tc>
        <w:tc>
          <w:tcPr>
            <w:tcW w:w="141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技术服务</w:t>
            </w:r>
          </w:p>
        </w:tc>
        <w:tc>
          <w:tcPr>
            <w:tcW w:w="708"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94"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1年原厂质保服务，三年免费远程技术服务。</w:t>
            </w:r>
          </w:p>
        </w:tc>
        <w:tc>
          <w:tcPr>
            <w:tcW w:w="1418"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933" w:type="dxa"/>
            <w:tcBorders>
              <w:top w:val="single" w:color="auto" w:sz="4" w:space="0"/>
              <w:left w:val="single" w:color="auto" w:sz="4" w:space="0"/>
              <w:bottom w:val="single" w:color="auto" w:sz="4" w:space="0"/>
              <w:right w:val="single" w:color="auto" w:sz="4" w:space="0"/>
            </w:tcBorders>
          </w:tcPr>
          <w:p>
            <w:pPr>
              <w:pStyle w:val="2"/>
              <w:rPr>
                <w:rFonts w:hint="eastAsia" w:ascii="宋体" w:hAnsi="宋体" w:eastAsia="宋体" w:cs="宋体"/>
              </w:rPr>
            </w:pPr>
            <w:r>
              <w:rPr>
                <w:rFonts w:hint="eastAsia" w:ascii="宋体" w:hAnsi="宋体" w:eastAsia="宋体" w:cs="宋体"/>
              </w:rPr>
              <w:t>试验报告或者说明书或者原厂保证函等</w:t>
            </w:r>
          </w:p>
        </w:tc>
      </w:tr>
    </w:tbl>
    <w:p>
      <w:pPr>
        <w:pStyle w:val="2"/>
        <w:rPr>
          <w:rFonts w:hint="eastAsia" w:ascii="宋体" w:hAnsi="宋体" w:eastAsia="宋体" w:cs="宋体"/>
        </w:rPr>
      </w:pPr>
    </w:p>
    <w:p>
      <w:pPr>
        <w:jc w:val="left"/>
        <w:outlineLvl w:val="1"/>
        <w:rPr>
          <w:rFonts w:hint="eastAsia" w:ascii="宋体" w:hAnsi="宋体" w:eastAsia="宋体" w:cs="宋体"/>
          <w:szCs w:val="21"/>
        </w:rPr>
      </w:pPr>
      <w:r>
        <w:rPr>
          <w:rFonts w:hint="eastAsia" w:ascii="宋体" w:hAnsi="宋体" w:eastAsia="宋体" w:cs="宋体"/>
          <w:szCs w:val="21"/>
        </w:rPr>
        <w:t xml:space="preserve">表3.7  </w:t>
      </w:r>
      <w:r>
        <w:rPr>
          <w:rFonts w:hint="eastAsia" w:ascii="宋体" w:hAnsi="宋体" w:eastAsia="宋体" w:cs="宋体"/>
          <w:color w:val="000000"/>
          <w:kern w:val="0"/>
          <w:szCs w:val="21"/>
          <w:lang w:bidi="ar"/>
        </w:rPr>
        <w:t>三维重建软件C</w:t>
      </w:r>
      <w:r>
        <w:rPr>
          <w:rFonts w:hint="eastAsia" w:ascii="宋体" w:hAnsi="宋体" w:eastAsia="宋体" w:cs="宋体"/>
        </w:rPr>
        <w:t>标准技术</w:t>
      </w:r>
      <w:r>
        <w:rPr>
          <w:rFonts w:hint="eastAsia" w:ascii="宋体" w:hAnsi="宋体" w:eastAsia="宋体" w:cs="宋体"/>
          <w:szCs w:val="21"/>
        </w:rPr>
        <w:t>特性参数</w:t>
      </w:r>
      <w:r>
        <w:rPr>
          <w:rFonts w:hint="eastAsia" w:ascii="宋体" w:hAnsi="宋体" w:eastAsia="宋体" w:cs="宋体"/>
        </w:rPr>
        <w:t>和性能要求响应</w:t>
      </w:r>
      <w:r>
        <w:rPr>
          <w:rFonts w:hint="eastAsia" w:ascii="宋体" w:hAnsi="宋体" w:eastAsia="宋体" w:cs="宋体"/>
          <w:szCs w:val="21"/>
        </w:rPr>
        <w:t>表（投标方填写）</w:t>
      </w:r>
    </w:p>
    <w:tbl>
      <w:tblPr>
        <w:tblStyle w:val="20"/>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511"/>
        <w:gridCol w:w="680"/>
        <w:gridCol w:w="2681"/>
        <w:gridCol w:w="1431"/>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 w:hRule="atLeast"/>
          <w:tblHeader/>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序号</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项目</w:t>
            </w:r>
          </w:p>
        </w:tc>
        <w:tc>
          <w:tcPr>
            <w:tcW w:w="68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单位</w:t>
            </w:r>
          </w:p>
        </w:tc>
        <w:tc>
          <w:tcPr>
            <w:tcW w:w="268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项目要求值</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投标方保证值</w:t>
            </w:r>
          </w:p>
        </w:tc>
        <w:tc>
          <w:tcPr>
            <w:tcW w:w="181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
              </w:rPr>
            </w:pPr>
            <w:r>
              <w:rPr>
                <w:rFonts w:hint="eastAsia" w:ascii="宋体" w:hAnsi="宋体" w:eastAsia="宋体" w:cs="宋体"/>
                <w:b/>
              </w:rPr>
              <w:t>证明材料形式要求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bCs/>
              </w:rPr>
            </w:pPr>
            <w:r>
              <w:rPr>
                <w:rFonts w:hint="eastAsia" w:ascii="宋体" w:hAnsi="宋体" w:eastAsia="宋体" w:cs="宋体"/>
              </w:rPr>
              <w:t>1</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三维重建自动分块</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51"/>
              <w:rPr>
                <w:rFonts w:hint="eastAsia" w:ascii="宋体" w:hAnsi="宋体" w:eastAsia="宋体" w:cs="宋体"/>
              </w:rPr>
            </w:pPr>
            <w:r>
              <w:rPr>
                <w:rFonts w:hint="eastAsia" w:ascii="宋体" w:hAnsi="宋体" w:eastAsia="宋体" w:cs="宋体"/>
              </w:rPr>
              <w:t>当用以重建的照片数量大于当前电脑配置（内存）可支持的照片数量时，算法自动进入分块处理，以满足重建需求</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bCs/>
              </w:rPr>
            </w:pPr>
            <w:r>
              <w:rPr>
                <w:rFonts w:hint="eastAsia" w:ascii="宋体" w:hAnsi="宋体" w:eastAsia="宋体" w:cs="宋体"/>
              </w:rPr>
              <w:t xml:space="preserve">试验报告或者说明书或者原厂保证函等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全自动二维/三维重建</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51"/>
              <w:rPr>
                <w:rFonts w:hint="eastAsia" w:ascii="宋体" w:hAnsi="宋体" w:eastAsia="宋体" w:cs="宋体"/>
              </w:rPr>
            </w:pPr>
            <w:r>
              <w:rPr>
                <w:rFonts w:hint="eastAsia" w:ascii="宋体" w:hAnsi="宋体" w:eastAsia="宋体" w:cs="宋体"/>
              </w:rPr>
              <w:t>对于飞行器拍摄的照片，全自动完成二维/三维重建,所有参数均内置，无需用户设定</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3</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★建模效率高</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51"/>
              <w:rPr>
                <w:rFonts w:hint="eastAsia" w:ascii="宋体" w:hAnsi="宋体" w:eastAsia="宋体" w:cs="宋体"/>
              </w:rPr>
            </w:pPr>
            <w:r>
              <w:rPr>
                <w:rFonts w:hint="eastAsia" w:ascii="宋体" w:hAnsi="宋体" w:eastAsia="宋体" w:cs="宋体"/>
              </w:rPr>
              <w:t>能够进行快速的三维建模，普通1080Ti配置的PC电脑单机处理100张照片的高精度三维重建耗时不超过80分钟</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4</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排队重建</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51"/>
              <w:rPr>
                <w:rFonts w:hint="eastAsia" w:ascii="宋体" w:hAnsi="宋体" w:eastAsia="宋体" w:cs="宋体"/>
              </w:rPr>
            </w:pPr>
            <w:r>
              <w:rPr>
                <w:rFonts w:hint="eastAsia" w:ascii="宋体" w:hAnsi="宋体" w:eastAsia="宋体" w:cs="宋体"/>
              </w:rPr>
              <w:t>支持同时开启多个任务，多任务排队重建</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5</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二维正射图多任务叠加显示</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51"/>
              <w:rPr>
                <w:rFonts w:hint="eastAsia" w:ascii="宋体" w:hAnsi="宋体" w:eastAsia="宋体" w:cs="宋体"/>
              </w:rPr>
            </w:pPr>
            <w:r>
              <w:rPr>
                <w:rFonts w:hint="eastAsia" w:ascii="宋体" w:hAnsi="宋体" w:eastAsia="宋体" w:cs="宋体"/>
              </w:rPr>
              <w:t>可将生成的多个二维模型进行叠加显示，加载效率为秒级</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6</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★输出成果</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支持一个任务输出三维成果</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7</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L1和L2激光雷达数据处理</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支持L1和L2激光雷达数据处理，包含轨迹解算、点云与可见光数据精准融合、点云精度优化、点云平滑。</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8</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L1和L2激光雷达数据的地面点提取，支持生成DEM</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在激光雷达点云任务模块中，支持L1和L2激光雷达数据的地面点提取，并支持生成DEM和等高线</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9</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P4M、M3M多光谱数据建模</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支持直接生成多光谱数据的正射影像和数字高程模型，还能同时支持NDVI、NDRE等植被指数的输出</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10</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相机参数编辑</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可见光重建项目，支持对导入照片数据的相机参数编辑</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11</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P4M、M3M辐射校正</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支持P4M、M3M辐射校正，输出反射率为单位的多光谱成果</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12</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精度质量报告</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可根据像控点刺点结果，生成详细的质量报告</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13</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二维正射支持分幅输出</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二维正射影像支持以像素为单位进行分幅输出</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14</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仿地DSM生成</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二维正射支持直接输出用于无人机仿地飞行的DSM文件</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15</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支持像控点功能</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空三后可导入控制点、检查点，并可通过刺点结果实时调整预刺位置</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16</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r>
              <w:rPr>
                <w:rFonts w:hint="eastAsia" w:ascii="宋体" w:hAnsi="宋体" w:eastAsia="宋体" w:cs="宋体"/>
              </w:rPr>
              <w:t>支持自动识别像控点功能</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在进行刺点操作时，支持自动识别像控点功能，系统将根据手动刺点自动识别其他照片的刺点</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0"/>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0"/>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17</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POS导入</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支持POS数据导入，可自定义POS精度</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18</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水面平整</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在三维重建项目中，水面平整功能，可识别水面区域并自动平整</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19</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激光雷达数据处理</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支持L1激光雷达数据处理，输出las等格式点云成果及航迹文件</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20</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框选照片删除</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支持框选照片，正选或反选删除照片</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21</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在线/离线登录</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支持在线或离线登录</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22</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硬件狗</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不需要插硬件狗U盘</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23</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精细化巡检</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支持基于点云或模型生成精细化巡检航线</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24</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航线安全检查</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精细化巡检支持航线安全检查，如有危险航线会做出预警</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25</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空三集群</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支持空三集群处理</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26</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建模集群</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二、三维重建支持集群处理</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27</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bookmarkStart w:id="24" w:name="OLE_LINK6"/>
            <w:r>
              <w:rPr>
                <w:rFonts w:hint="eastAsia" w:ascii="宋体" w:hAnsi="宋体" w:eastAsia="宋体" w:cs="宋体"/>
              </w:rPr>
              <w:t>★</w:t>
            </w:r>
            <w:bookmarkEnd w:id="24"/>
            <w:r>
              <w:rPr>
                <w:rFonts w:hint="eastAsia" w:ascii="宋体" w:hAnsi="宋体" w:eastAsia="宋体" w:cs="宋体"/>
              </w:rPr>
              <w:t>集群处理规模</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以主机64G内存为例，集群处理支持的数据量不小于20万张，且内存越大，处理的数据量越大</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28</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★集群</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支持一台机器同时开启一个集群计算节点运行</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29</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子节点</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集群重建时，可任意更换计算节点</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763"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30</w:t>
            </w:r>
          </w:p>
        </w:tc>
        <w:tc>
          <w:tcPr>
            <w:tcW w:w="151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技术服务</w:t>
            </w:r>
          </w:p>
        </w:tc>
        <w:tc>
          <w:tcPr>
            <w:tcW w:w="68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rPr>
            </w:pPr>
            <w:r>
              <w:rPr>
                <w:rFonts w:hint="eastAsia" w:ascii="宋体" w:hAnsi="宋体" w:eastAsia="宋体" w:cs="宋体"/>
                <w:sz w:val="21"/>
                <w:szCs w:val="21"/>
                <w:lang w:val="en-US" w:eastAsia="zh-CN"/>
              </w:rPr>
              <w:t>/</w:t>
            </w:r>
          </w:p>
        </w:tc>
        <w:tc>
          <w:tcPr>
            <w:tcW w:w="268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r>
              <w:rPr>
                <w:rFonts w:hint="eastAsia" w:ascii="宋体" w:hAnsi="宋体" w:eastAsia="宋体" w:cs="宋体"/>
              </w:rPr>
              <w:t>1年原厂质保服务，三年免费远程技术服务。</w:t>
            </w:r>
          </w:p>
        </w:tc>
        <w:tc>
          <w:tcPr>
            <w:tcW w:w="1430" w:type="dxa"/>
            <w:tcBorders>
              <w:top w:val="single" w:color="auto" w:sz="4" w:space="0"/>
              <w:left w:val="single" w:color="auto" w:sz="4" w:space="0"/>
              <w:bottom w:val="single" w:color="auto" w:sz="4" w:space="0"/>
              <w:right w:val="single" w:color="auto" w:sz="4" w:space="0"/>
            </w:tcBorders>
            <w:vAlign w:val="center"/>
          </w:tcPr>
          <w:p>
            <w:pPr>
              <w:pStyle w:val="2"/>
              <w:ind w:firstLine="29"/>
              <w:rPr>
                <w:rFonts w:hint="eastAsia" w:ascii="宋体" w:hAnsi="宋体" w:eastAsia="宋体" w:cs="宋体"/>
              </w:rPr>
            </w:pPr>
          </w:p>
        </w:tc>
        <w:tc>
          <w:tcPr>
            <w:tcW w:w="1813" w:type="dxa"/>
            <w:tcBorders>
              <w:top w:val="single" w:color="auto" w:sz="4" w:space="0"/>
              <w:left w:val="single" w:color="auto" w:sz="4" w:space="0"/>
              <w:bottom w:val="single" w:color="auto" w:sz="4" w:space="0"/>
              <w:right w:val="single" w:color="auto" w:sz="4" w:space="0"/>
            </w:tcBorders>
          </w:tcPr>
          <w:p>
            <w:pPr>
              <w:pStyle w:val="2"/>
              <w:ind w:firstLine="29"/>
              <w:rPr>
                <w:rFonts w:hint="eastAsia" w:ascii="宋体" w:hAnsi="宋体" w:eastAsia="宋体" w:cs="宋体"/>
              </w:rPr>
            </w:pPr>
            <w:r>
              <w:rPr>
                <w:rFonts w:hint="eastAsia" w:ascii="宋体" w:hAnsi="宋体" w:eastAsia="宋体" w:cs="宋体"/>
              </w:rPr>
              <w:t>试验报告或者说明书或者原厂保证函等</w:t>
            </w:r>
          </w:p>
        </w:tc>
      </w:tr>
    </w:tbl>
    <w:p>
      <w:pPr>
        <w:pStyle w:val="2"/>
        <w:ind w:left="0" w:leftChars="0" w:firstLine="0" w:firstLineChars="0"/>
        <w:rPr>
          <w:rFonts w:hint="eastAsia" w:ascii="宋体" w:hAnsi="宋体" w:eastAsia="宋体" w:cs="宋体"/>
        </w:rPr>
      </w:pPr>
    </w:p>
    <w:p>
      <w:pPr>
        <w:pStyle w:val="3"/>
        <w:rPr>
          <w:rFonts w:hint="eastAsia" w:ascii="宋体" w:hAnsi="宋体" w:eastAsia="宋体" w:cs="宋体"/>
          <w:sz w:val="21"/>
        </w:rPr>
      </w:pPr>
      <w:bookmarkStart w:id="25" w:name="_Toc29283"/>
      <w:r>
        <w:rPr>
          <w:rFonts w:hint="eastAsia" w:ascii="宋体" w:hAnsi="宋体" w:eastAsia="宋体" w:cs="宋体"/>
          <w:sz w:val="21"/>
        </w:rPr>
        <w:t>4包装和运输</w:t>
      </w:r>
      <w:bookmarkEnd w:id="9"/>
      <w:bookmarkEnd w:id="25"/>
    </w:p>
    <w:p>
      <w:pPr>
        <w:spacing w:line="360" w:lineRule="auto"/>
        <w:ind w:firstLine="420" w:firstLineChars="200"/>
        <w:rPr>
          <w:rFonts w:hint="eastAsia" w:ascii="宋体" w:hAnsi="宋体" w:eastAsia="宋体" w:cs="宋体"/>
          <w:szCs w:val="24"/>
        </w:rPr>
      </w:pPr>
      <w:r>
        <w:rPr>
          <w:rFonts w:hint="eastAsia" w:ascii="宋体" w:hAnsi="宋体" w:eastAsia="宋体" w:cs="宋体"/>
          <w:szCs w:val="24"/>
        </w:rPr>
        <w:t>投标方必须按以下要求对设备进行包装运输，凡招标方的要求与下述不同时，按招标方的要求进行。</w:t>
      </w:r>
    </w:p>
    <w:p>
      <w:pPr>
        <w:spacing w:line="360" w:lineRule="auto"/>
        <w:ind w:left="420" w:hanging="420" w:hangingChars="200"/>
        <w:rPr>
          <w:rFonts w:hint="eastAsia" w:ascii="宋体" w:hAnsi="宋体" w:eastAsia="宋体" w:cs="宋体"/>
          <w:szCs w:val="24"/>
        </w:rPr>
      </w:pPr>
      <w:r>
        <w:rPr>
          <w:rFonts w:hint="eastAsia" w:ascii="宋体" w:hAnsi="宋体" w:eastAsia="宋体" w:cs="宋体"/>
          <w:szCs w:val="24"/>
        </w:rPr>
        <w:t>4.1 投标方所供的设备和附件，在货运途中需外包防雨防潮胶袋，用纸皮箱包封运输，纸皮箱间需加塞泡沫防震层，采取有效的防雨、防潮、防震措施，以适应远途运输的要求。</w:t>
      </w:r>
    </w:p>
    <w:p>
      <w:pPr>
        <w:spacing w:line="360" w:lineRule="auto"/>
        <w:ind w:left="420" w:hanging="420" w:hangingChars="200"/>
        <w:jc w:val="left"/>
        <w:rPr>
          <w:rFonts w:hint="eastAsia" w:ascii="宋体" w:hAnsi="宋体" w:eastAsia="宋体" w:cs="宋体"/>
          <w:szCs w:val="24"/>
        </w:rPr>
      </w:pPr>
      <w:r>
        <w:rPr>
          <w:rFonts w:hint="eastAsia" w:ascii="宋体" w:hAnsi="宋体" w:eastAsia="宋体" w:cs="宋体"/>
          <w:szCs w:val="24"/>
        </w:rPr>
        <w:t>4.2 投标方对每一件非自身生产而外购的配套设备均严格执行原设备制造商推荐的运输建议，以确保设备在运输时完好如初。</w:t>
      </w:r>
    </w:p>
    <w:p>
      <w:pPr>
        <w:spacing w:line="360" w:lineRule="auto"/>
        <w:jc w:val="left"/>
        <w:rPr>
          <w:rFonts w:hint="eastAsia" w:ascii="宋体" w:hAnsi="宋体" w:eastAsia="宋体" w:cs="宋体"/>
          <w:szCs w:val="24"/>
        </w:rPr>
      </w:pPr>
      <w:r>
        <w:rPr>
          <w:rFonts w:hint="eastAsia" w:ascii="宋体" w:hAnsi="宋体" w:eastAsia="宋体" w:cs="宋体"/>
          <w:szCs w:val="24"/>
        </w:rPr>
        <w:t>4.3 投标方将包装所有供货设备，以使设备免遭污染，机械损伤和性能下降。</w:t>
      </w:r>
    </w:p>
    <w:p>
      <w:pPr>
        <w:spacing w:line="360" w:lineRule="auto"/>
        <w:ind w:left="420" w:hanging="420" w:hangingChars="200"/>
        <w:jc w:val="left"/>
        <w:rPr>
          <w:rFonts w:hint="eastAsia" w:ascii="宋体" w:hAnsi="宋体" w:eastAsia="宋体" w:cs="宋体"/>
          <w:szCs w:val="24"/>
        </w:rPr>
      </w:pPr>
      <w:r>
        <w:rPr>
          <w:rFonts w:hint="eastAsia" w:ascii="宋体" w:hAnsi="宋体" w:eastAsia="宋体" w:cs="宋体"/>
          <w:szCs w:val="24"/>
        </w:rPr>
        <w:t>4.4 所有设备分别包装、装箱、或采取其他防护措施，以避免设备在运输过程中散失、损坏或被盗。</w:t>
      </w:r>
    </w:p>
    <w:p>
      <w:pPr>
        <w:spacing w:line="360" w:lineRule="auto"/>
        <w:ind w:left="420" w:hanging="420" w:hangingChars="200"/>
        <w:jc w:val="left"/>
        <w:rPr>
          <w:rFonts w:hint="eastAsia" w:ascii="宋体" w:hAnsi="宋体" w:eastAsia="宋体" w:cs="宋体"/>
          <w:szCs w:val="24"/>
        </w:rPr>
      </w:pPr>
      <w:r>
        <w:rPr>
          <w:rFonts w:hint="eastAsia" w:ascii="宋体" w:hAnsi="宋体" w:eastAsia="宋体" w:cs="宋体"/>
          <w:szCs w:val="24"/>
        </w:rPr>
        <w:t>4.5 包装箱内装有技术文件，在包装箱外有标明技术文件放置处。技术文件有：产品合格证、使用说明书、装箱单及招标方指定的技术资料等。外包装箱上有：制造厂名称和地址、产品名称和型号、装箱数量、装箱日期等。</w:t>
      </w:r>
    </w:p>
    <w:p>
      <w:pPr>
        <w:spacing w:line="360" w:lineRule="auto"/>
        <w:jc w:val="left"/>
        <w:rPr>
          <w:rFonts w:hint="eastAsia" w:ascii="宋体" w:hAnsi="宋体" w:eastAsia="宋体" w:cs="宋体"/>
          <w:szCs w:val="24"/>
        </w:rPr>
      </w:pPr>
      <w:r>
        <w:rPr>
          <w:rFonts w:hint="eastAsia" w:ascii="宋体" w:hAnsi="宋体" w:eastAsia="宋体" w:cs="宋体"/>
          <w:szCs w:val="24"/>
        </w:rPr>
        <w:t>4.6 从投标方到用户方指定的目的地的运输由投标方负责。</w:t>
      </w:r>
    </w:p>
    <w:p>
      <w:pPr>
        <w:spacing w:line="360" w:lineRule="auto"/>
        <w:ind w:left="420" w:hanging="420" w:hangingChars="200"/>
        <w:jc w:val="left"/>
        <w:rPr>
          <w:rFonts w:hint="eastAsia" w:ascii="宋体" w:hAnsi="宋体" w:eastAsia="宋体" w:cs="宋体"/>
          <w:szCs w:val="24"/>
        </w:rPr>
      </w:pPr>
      <w:r>
        <w:rPr>
          <w:rFonts w:hint="eastAsia" w:ascii="宋体" w:hAnsi="宋体" w:eastAsia="宋体" w:cs="宋体"/>
          <w:szCs w:val="24"/>
        </w:rPr>
        <w:t>4.7 在设备到达目的地后，由招标方组织用户方和投标方参加开箱检查接收。如果发现任一设备有偏差、损坏、损失、遗漏或数量、质量、技术规范因投标方的责任与供货需求不符，招标方有权不予接收，并按招标方要求补齐或者更换。</w:t>
      </w:r>
    </w:p>
    <w:p>
      <w:pPr>
        <w:pStyle w:val="3"/>
        <w:rPr>
          <w:rFonts w:hint="eastAsia" w:ascii="宋体" w:hAnsi="宋体" w:eastAsia="宋体" w:cs="宋体"/>
          <w:sz w:val="21"/>
        </w:rPr>
      </w:pPr>
      <w:bookmarkStart w:id="26" w:name="_Toc12510"/>
      <w:bookmarkStart w:id="27" w:name="_Toc3702"/>
      <w:r>
        <w:rPr>
          <w:rFonts w:hint="eastAsia" w:ascii="宋体" w:hAnsi="宋体" w:eastAsia="宋体" w:cs="宋体"/>
          <w:sz w:val="21"/>
        </w:rPr>
        <w:t>5技术服务</w:t>
      </w:r>
      <w:bookmarkEnd w:id="26"/>
      <w:bookmarkEnd w:id="27"/>
    </w:p>
    <w:p>
      <w:pPr>
        <w:spacing w:line="360" w:lineRule="auto"/>
        <w:outlineLvl w:val="1"/>
        <w:rPr>
          <w:rFonts w:hint="eastAsia" w:ascii="宋体" w:hAnsi="宋体" w:eastAsia="宋体" w:cs="宋体"/>
          <w:szCs w:val="24"/>
        </w:rPr>
      </w:pPr>
      <w:bookmarkStart w:id="28" w:name="_Toc24986"/>
      <w:r>
        <w:rPr>
          <w:rFonts w:hint="eastAsia" w:ascii="宋体" w:hAnsi="宋体" w:eastAsia="宋体" w:cs="宋体"/>
          <w:sz w:val="24"/>
          <w:szCs w:val="24"/>
        </w:rPr>
        <w:t xml:space="preserve">5.1 </w:t>
      </w:r>
      <w:r>
        <w:rPr>
          <w:rFonts w:hint="eastAsia" w:ascii="宋体" w:hAnsi="宋体" w:eastAsia="宋体" w:cs="宋体"/>
          <w:szCs w:val="24"/>
        </w:rPr>
        <w:t>技术培训</w:t>
      </w:r>
      <w:bookmarkEnd w:id="28"/>
    </w:p>
    <w:p>
      <w:pPr>
        <w:spacing w:line="360" w:lineRule="auto"/>
        <w:rPr>
          <w:rFonts w:hint="eastAsia" w:ascii="宋体" w:hAnsi="宋体" w:eastAsia="宋体" w:cs="宋体"/>
          <w:szCs w:val="24"/>
        </w:rPr>
      </w:pPr>
      <w:r>
        <w:rPr>
          <w:rFonts w:hint="eastAsia" w:ascii="宋体" w:hAnsi="宋体" w:eastAsia="宋体" w:cs="宋体"/>
          <w:szCs w:val="24"/>
        </w:rPr>
        <w:t>5.1.1 投标方应对用户提供技术培训和操作指导，投标方负责培训全部费用；</w:t>
      </w:r>
    </w:p>
    <w:p>
      <w:pPr>
        <w:spacing w:line="360" w:lineRule="auto"/>
        <w:rPr>
          <w:rFonts w:hint="eastAsia" w:ascii="宋体" w:hAnsi="宋体" w:eastAsia="宋体" w:cs="宋体"/>
          <w:szCs w:val="24"/>
        </w:rPr>
      </w:pPr>
      <w:r>
        <w:rPr>
          <w:rFonts w:hint="eastAsia" w:ascii="宋体" w:hAnsi="宋体" w:eastAsia="宋体" w:cs="宋体"/>
          <w:szCs w:val="24"/>
        </w:rPr>
        <w:t>5.1.2 投标方提供现场培训；</w:t>
      </w:r>
    </w:p>
    <w:p>
      <w:pPr>
        <w:spacing w:line="360" w:lineRule="auto"/>
        <w:rPr>
          <w:rFonts w:hint="eastAsia" w:ascii="宋体" w:hAnsi="宋体" w:eastAsia="宋体" w:cs="宋体"/>
          <w:szCs w:val="24"/>
        </w:rPr>
      </w:pPr>
      <w:r>
        <w:rPr>
          <w:rFonts w:hint="eastAsia" w:ascii="宋体" w:hAnsi="宋体" w:eastAsia="宋体" w:cs="宋体"/>
          <w:szCs w:val="24"/>
        </w:rPr>
        <w:t>5.1.3 投标方提供培训教师、培训安排、培训教材；</w:t>
      </w:r>
    </w:p>
    <w:p>
      <w:pPr>
        <w:spacing w:line="360" w:lineRule="auto"/>
        <w:rPr>
          <w:rFonts w:hint="eastAsia" w:ascii="宋体" w:hAnsi="宋体" w:eastAsia="宋体" w:cs="宋体"/>
          <w:szCs w:val="24"/>
        </w:rPr>
      </w:pPr>
      <w:r>
        <w:rPr>
          <w:rFonts w:hint="eastAsia" w:ascii="宋体" w:hAnsi="宋体" w:eastAsia="宋体" w:cs="宋体"/>
          <w:szCs w:val="24"/>
        </w:rPr>
        <w:t>5.1.4 投标方应设计专门的培训课程，重点包括软硬件设备的整体使用方法，常见故障排查处理等。培训内容包括以上但不限于此。</w:t>
      </w:r>
    </w:p>
    <w:p>
      <w:pPr>
        <w:spacing w:line="360" w:lineRule="auto"/>
        <w:rPr>
          <w:rFonts w:hint="eastAsia" w:ascii="宋体" w:hAnsi="宋体" w:eastAsia="宋体" w:cs="宋体"/>
          <w:szCs w:val="24"/>
        </w:rPr>
      </w:pPr>
      <w:r>
        <w:rPr>
          <w:rFonts w:hint="eastAsia" w:ascii="宋体" w:hAnsi="宋体" w:eastAsia="宋体" w:cs="宋体"/>
          <w:szCs w:val="24"/>
        </w:rPr>
        <w:t>5.1.5 培训时间不少2天。其中，交货后在南方电网公司下属相应的分子公司进行为期2天时间的培训。</w:t>
      </w:r>
    </w:p>
    <w:p>
      <w:pPr>
        <w:spacing w:line="360" w:lineRule="auto"/>
        <w:rPr>
          <w:rFonts w:hint="eastAsia" w:ascii="宋体" w:hAnsi="宋体" w:eastAsia="宋体" w:cs="宋体"/>
          <w:szCs w:val="24"/>
        </w:rPr>
      </w:pPr>
      <w:r>
        <w:rPr>
          <w:rFonts w:hint="eastAsia" w:ascii="宋体" w:hAnsi="宋体" w:eastAsia="宋体" w:cs="宋体"/>
          <w:szCs w:val="24"/>
        </w:rPr>
        <w:t>5.1.6培训人员每次不少2人。</w:t>
      </w:r>
    </w:p>
    <w:p>
      <w:pPr>
        <w:spacing w:line="360" w:lineRule="auto"/>
        <w:outlineLvl w:val="1"/>
        <w:rPr>
          <w:rFonts w:hint="eastAsia" w:ascii="宋体" w:hAnsi="宋体" w:eastAsia="宋体" w:cs="宋体"/>
          <w:szCs w:val="24"/>
        </w:rPr>
      </w:pPr>
      <w:bookmarkStart w:id="29" w:name="_Toc8451"/>
      <w:bookmarkStart w:id="30" w:name="_Toc60566153"/>
      <w:r>
        <w:rPr>
          <w:rFonts w:hint="eastAsia" w:ascii="宋体" w:hAnsi="宋体" w:eastAsia="宋体" w:cs="宋体"/>
          <w:szCs w:val="24"/>
        </w:rPr>
        <w:t>5.2 现场技术服务</w:t>
      </w:r>
      <w:bookmarkEnd w:id="29"/>
    </w:p>
    <w:p>
      <w:pPr>
        <w:spacing w:line="360" w:lineRule="auto"/>
        <w:rPr>
          <w:rFonts w:hint="eastAsia" w:ascii="宋体" w:hAnsi="宋体" w:eastAsia="宋体" w:cs="宋体"/>
          <w:szCs w:val="24"/>
        </w:rPr>
      </w:pPr>
      <w:r>
        <w:rPr>
          <w:rFonts w:hint="eastAsia" w:ascii="宋体" w:hAnsi="宋体" w:eastAsia="宋体" w:cs="宋体"/>
          <w:szCs w:val="24"/>
        </w:rPr>
        <w:t>5.2.1投标方派出的工程师，在设备的安装接线、调试和测试期间，应负责指导。</w:t>
      </w:r>
    </w:p>
    <w:p>
      <w:pPr>
        <w:spacing w:line="360" w:lineRule="auto"/>
        <w:rPr>
          <w:rFonts w:hint="eastAsia" w:ascii="宋体" w:hAnsi="宋体" w:eastAsia="宋体" w:cs="宋体"/>
          <w:szCs w:val="24"/>
        </w:rPr>
      </w:pPr>
      <w:r>
        <w:rPr>
          <w:rFonts w:hint="eastAsia" w:ascii="宋体" w:hAnsi="宋体" w:eastAsia="宋体" w:cs="宋体"/>
          <w:szCs w:val="24"/>
        </w:rPr>
        <w:t>5.2.2 投标方派出的工程师，还应负责对买方的安装及维护人员进行现场培训，培训内容包括但不限于如何启动、操作及维护设备。</w:t>
      </w:r>
    </w:p>
    <w:p>
      <w:pPr>
        <w:spacing w:line="360" w:lineRule="auto"/>
        <w:outlineLvl w:val="1"/>
        <w:rPr>
          <w:rFonts w:hint="eastAsia" w:ascii="宋体" w:hAnsi="宋体" w:eastAsia="宋体" w:cs="宋体"/>
          <w:szCs w:val="24"/>
        </w:rPr>
      </w:pPr>
      <w:bookmarkStart w:id="31" w:name="_Toc27517"/>
      <w:r>
        <w:rPr>
          <w:rFonts w:hint="eastAsia" w:ascii="宋体" w:hAnsi="宋体" w:eastAsia="宋体" w:cs="宋体"/>
          <w:szCs w:val="24"/>
        </w:rPr>
        <w:t>5.3远程技术支持</w:t>
      </w:r>
      <w:bookmarkEnd w:id="31"/>
    </w:p>
    <w:p>
      <w:pPr>
        <w:spacing w:line="360" w:lineRule="auto"/>
        <w:rPr>
          <w:rFonts w:hint="eastAsia" w:ascii="宋体" w:hAnsi="宋体" w:eastAsia="宋体" w:cs="宋体"/>
          <w:szCs w:val="24"/>
        </w:rPr>
      </w:pPr>
      <w:r>
        <w:rPr>
          <w:rFonts w:hint="eastAsia" w:ascii="宋体" w:hAnsi="宋体" w:eastAsia="宋体" w:cs="宋体"/>
          <w:szCs w:val="24"/>
        </w:rPr>
        <w:t>5.3.1招标方免费提供远程技术服务，远程技术服务项目期限不受限于保修期，远程技术服务在设备报废前有效。</w:t>
      </w:r>
    </w:p>
    <w:p>
      <w:pPr>
        <w:spacing w:line="360" w:lineRule="auto"/>
        <w:rPr>
          <w:rFonts w:hint="eastAsia" w:ascii="宋体" w:hAnsi="宋体" w:eastAsia="宋体" w:cs="宋体"/>
          <w:szCs w:val="24"/>
        </w:rPr>
      </w:pPr>
      <w:r>
        <w:rPr>
          <w:rFonts w:hint="eastAsia" w:ascii="宋体" w:hAnsi="宋体" w:eastAsia="宋体" w:cs="宋体"/>
          <w:szCs w:val="24"/>
        </w:rPr>
        <w:t>5.3.2 招标方通过网络直播等方式每年组织1次设备使用及日常维护培训课程。</w:t>
      </w:r>
    </w:p>
    <w:bookmarkEnd w:id="30"/>
    <w:p>
      <w:pPr>
        <w:pStyle w:val="3"/>
        <w:rPr>
          <w:rFonts w:hint="eastAsia" w:ascii="宋体" w:hAnsi="宋体" w:eastAsia="宋体" w:cs="宋体"/>
          <w:sz w:val="21"/>
        </w:rPr>
      </w:pPr>
      <w:bookmarkStart w:id="32" w:name="_Toc293403381"/>
      <w:bookmarkStart w:id="33" w:name="_Toc10527"/>
      <w:bookmarkStart w:id="34" w:name="_Toc6235"/>
      <w:bookmarkStart w:id="35" w:name="_Toc300066390"/>
      <w:r>
        <w:rPr>
          <w:rFonts w:hint="eastAsia" w:ascii="宋体" w:hAnsi="宋体" w:eastAsia="宋体" w:cs="宋体"/>
          <w:sz w:val="21"/>
        </w:rPr>
        <w:t>6质量保证和试验</w:t>
      </w:r>
      <w:bookmarkEnd w:id="32"/>
      <w:bookmarkEnd w:id="33"/>
      <w:bookmarkEnd w:id="34"/>
      <w:bookmarkEnd w:id="35"/>
    </w:p>
    <w:p>
      <w:pPr>
        <w:spacing w:line="360" w:lineRule="auto"/>
        <w:rPr>
          <w:rFonts w:hint="eastAsia" w:ascii="宋体" w:hAnsi="宋体" w:eastAsia="宋体" w:cs="宋体"/>
          <w:szCs w:val="24"/>
        </w:rPr>
      </w:pPr>
      <w:r>
        <w:rPr>
          <w:rFonts w:hint="eastAsia" w:ascii="宋体" w:hAnsi="宋体" w:eastAsia="宋体" w:cs="宋体"/>
          <w:szCs w:val="24"/>
        </w:rPr>
        <w:t>6.1 投标方应确保其</w:t>
      </w:r>
      <w:r>
        <w:rPr>
          <w:rFonts w:hint="eastAsia" w:ascii="宋体" w:hAnsi="宋体" w:eastAsia="宋体" w:cs="宋体"/>
          <w:szCs w:val="21"/>
        </w:rPr>
        <w:t>设备</w:t>
      </w:r>
      <w:r>
        <w:rPr>
          <w:rFonts w:hint="eastAsia" w:ascii="宋体" w:hAnsi="宋体" w:eastAsia="宋体" w:cs="宋体"/>
          <w:szCs w:val="24"/>
        </w:rPr>
        <w:t>的完整性和可用性，保证仪器能够投入正常运行。若出现由于投标方提供的软/硬件应用不满足要求或所提供的技术支持和服务不全面而导致仪器功能无法实现或不能完全实现，由投标方承担全部责任。</w:t>
      </w:r>
    </w:p>
    <w:p>
      <w:pPr>
        <w:spacing w:line="360" w:lineRule="auto"/>
        <w:jc w:val="left"/>
        <w:rPr>
          <w:rFonts w:hint="eastAsia" w:ascii="宋体" w:hAnsi="宋体" w:eastAsia="宋体" w:cs="宋体"/>
          <w:szCs w:val="24"/>
        </w:rPr>
      </w:pPr>
      <w:r>
        <w:rPr>
          <w:rFonts w:hint="eastAsia" w:ascii="宋体" w:hAnsi="宋体" w:eastAsia="宋体" w:cs="宋体"/>
          <w:szCs w:val="24"/>
        </w:rPr>
        <w:t>6.2 投标方应根据国家标准和制造厂标准进行出厂试验，对其所供的设备进行全面的检查与试验，并提供出厂试验报告。</w:t>
      </w:r>
    </w:p>
    <w:p>
      <w:pPr>
        <w:autoSpaceDE w:val="0"/>
        <w:autoSpaceDN w:val="0"/>
        <w:adjustRightInd w:val="0"/>
        <w:spacing w:line="360" w:lineRule="auto"/>
        <w:jc w:val="left"/>
        <w:rPr>
          <w:rFonts w:hint="eastAsia" w:ascii="宋体" w:hAnsi="宋体" w:eastAsia="宋体" w:cs="宋体"/>
          <w:szCs w:val="24"/>
        </w:rPr>
      </w:pPr>
      <w:r>
        <w:rPr>
          <w:rFonts w:hint="eastAsia" w:ascii="宋体" w:hAnsi="宋体" w:eastAsia="宋体" w:cs="宋体"/>
          <w:szCs w:val="24"/>
        </w:rPr>
        <w:t>6.3 随设备需附带质量保证书和保修卡，自设备正式投运之日起不短于正常运行一年或设备到货一年半为质保期，两者以先到为准（供方承诺的质保期若长于上述时间，则按承诺时间执行），如需收取服务费用，请在投标书中说明服务种类和收费标准。</w:t>
      </w:r>
    </w:p>
    <w:p>
      <w:pPr>
        <w:pStyle w:val="3"/>
        <w:rPr>
          <w:rFonts w:hint="eastAsia" w:ascii="宋体" w:hAnsi="宋体" w:eastAsia="宋体" w:cs="宋体"/>
          <w:sz w:val="21"/>
        </w:rPr>
      </w:pPr>
      <w:bookmarkStart w:id="36" w:name="_Toc23887"/>
      <w:bookmarkStart w:id="37" w:name="_Toc14735"/>
      <w:r>
        <w:rPr>
          <w:rFonts w:hint="eastAsia" w:ascii="宋体" w:hAnsi="宋体" w:eastAsia="宋体" w:cs="宋体"/>
          <w:sz w:val="21"/>
        </w:rPr>
        <w:t>7设备验收</w:t>
      </w:r>
      <w:bookmarkEnd w:id="36"/>
      <w:bookmarkEnd w:id="37"/>
    </w:p>
    <w:p>
      <w:pPr>
        <w:spacing w:line="360" w:lineRule="auto"/>
        <w:jc w:val="left"/>
        <w:rPr>
          <w:rFonts w:hint="eastAsia" w:ascii="宋体" w:hAnsi="宋体" w:eastAsia="宋体" w:cs="宋体"/>
          <w:szCs w:val="24"/>
        </w:rPr>
      </w:pPr>
      <w:r>
        <w:rPr>
          <w:rFonts w:hint="eastAsia" w:ascii="宋体" w:hAnsi="宋体" w:eastAsia="宋体" w:cs="宋体"/>
          <w:szCs w:val="24"/>
        </w:rPr>
        <w:t>7.1 中标方应在合同规定时间内，将招标范围内所界定的工作完成，并将完整的成套设备及附件和技术文件通过双方认可的验收后，交付给采购的分子公司，其中包括：</w:t>
      </w:r>
    </w:p>
    <w:p>
      <w:pPr>
        <w:spacing w:line="360" w:lineRule="auto"/>
        <w:ind w:hanging="10"/>
        <w:jc w:val="left"/>
        <w:rPr>
          <w:rFonts w:hint="eastAsia" w:ascii="宋体" w:hAnsi="宋体" w:eastAsia="宋体" w:cs="宋体"/>
          <w:szCs w:val="24"/>
        </w:rPr>
      </w:pPr>
      <w:r>
        <w:rPr>
          <w:rFonts w:hint="eastAsia" w:ascii="宋体" w:hAnsi="宋体" w:eastAsia="宋体" w:cs="宋体"/>
          <w:szCs w:val="24"/>
        </w:rPr>
        <w:t>7.1.1 满足本文件的项目目标和相应的技术要求、业务要求的完整的可最终良好运行的设备和附件；</w:t>
      </w:r>
    </w:p>
    <w:p>
      <w:pPr>
        <w:spacing w:line="360" w:lineRule="auto"/>
        <w:ind w:left="630" w:hanging="630" w:hangingChars="300"/>
        <w:jc w:val="left"/>
        <w:rPr>
          <w:rFonts w:hint="eastAsia" w:ascii="宋体" w:hAnsi="宋体" w:eastAsia="宋体" w:cs="宋体"/>
          <w:szCs w:val="24"/>
        </w:rPr>
      </w:pPr>
      <w:r>
        <w:rPr>
          <w:rFonts w:hint="eastAsia" w:ascii="宋体" w:hAnsi="宋体" w:eastAsia="宋体" w:cs="宋体"/>
          <w:szCs w:val="24"/>
        </w:rPr>
        <w:t>7.1.2 应包括但不限于满足确保设备正常运行所需的操作及维护有关的全套技术文件。</w:t>
      </w:r>
    </w:p>
    <w:p>
      <w:pPr>
        <w:spacing w:line="360" w:lineRule="auto"/>
        <w:jc w:val="left"/>
        <w:rPr>
          <w:rFonts w:hint="eastAsia" w:ascii="宋体" w:hAnsi="宋体" w:eastAsia="宋体" w:cs="宋体"/>
          <w:szCs w:val="24"/>
        </w:rPr>
      </w:pPr>
      <w:r>
        <w:rPr>
          <w:rFonts w:hint="eastAsia" w:ascii="宋体" w:hAnsi="宋体" w:eastAsia="宋体" w:cs="宋体"/>
          <w:szCs w:val="24"/>
        </w:rPr>
        <w:t>7.2 验收时若发现设备或附件存在由中标方造成的缺陷或不符合本技术条件要求时，中标方应无条件更换设备或附件。</w:t>
      </w: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szCs w:val="24"/>
        </w:rPr>
      </w:pPr>
    </w:p>
    <w:p>
      <w:pPr>
        <w:pStyle w:val="2"/>
        <w:rPr>
          <w:rFonts w:hint="eastAsia" w:ascii="宋体" w:hAnsi="宋体" w:eastAsia="宋体" w:cs="宋体"/>
        </w:rPr>
      </w:pPr>
    </w:p>
    <w:p>
      <w:pPr>
        <w:pStyle w:val="2"/>
        <w:rPr>
          <w:rFonts w:hint="eastAsia" w:ascii="宋体" w:hAnsi="宋体" w:eastAsia="宋体" w:cs="宋体"/>
        </w:rPr>
      </w:pPr>
    </w:p>
    <w:p>
      <w:pPr>
        <w:pStyle w:val="2"/>
        <w:rPr>
          <w:rFonts w:hint="eastAsia" w:ascii="宋体" w:hAnsi="宋体" w:eastAsia="宋体" w:cs="宋体"/>
        </w:rPr>
      </w:pPr>
    </w:p>
    <w:p>
      <w:pPr>
        <w:rPr>
          <w:rFonts w:hint="eastAsia" w:ascii="宋体" w:hAnsi="宋体" w:eastAsia="宋体" w:cs="宋体"/>
          <w:sz w:val="21"/>
        </w:rPr>
      </w:pPr>
      <w:bookmarkStart w:id="38" w:name="_Toc14457"/>
      <w:bookmarkStart w:id="39" w:name="_Toc24795"/>
      <w:r>
        <w:rPr>
          <w:rFonts w:hint="eastAsia" w:ascii="宋体" w:hAnsi="宋体" w:eastAsia="宋体" w:cs="宋体"/>
          <w:sz w:val="21"/>
        </w:rPr>
        <w:br w:type="page"/>
      </w:r>
    </w:p>
    <w:p>
      <w:pPr>
        <w:pStyle w:val="3"/>
        <w:rPr>
          <w:rFonts w:hint="eastAsia" w:ascii="宋体" w:hAnsi="宋体" w:eastAsia="宋体" w:cs="宋体"/>
          <w:sz w:val="21"/>
        </w:rPr>
      </w:pPr>
      <w:r>
        <w:rPr>
          <w:rFonts w:hint="eastAsia" w:ascii="宋体" w:hAnsi="宋体" w:eastAsia="宋体" w:cs="宋体"/>
          <w:sz w:val="21"/>
        </w:rPr>
        <w:t>附录</w:t>
      </w:r>
      <w:bookmarkEnd w:id="38"/>
    </w:p>
    <w:p>
      <w:pPr>
        <w:pStyle w:val="3"/>
        <w:rPr>
          <w:rFonts w:hint="eastAsia" w:ascii="宋体" w:hAnsi="宋体" w:eastAsia="宋体" w:cs="宋体"/>
          <w:sz w:val="21"/>
        </w:rPr>
      </w:pPr>
      <w:bookmarkStart w:id="40" w:name="_Toc18008"/>
      <w:r>
        <w:rPr>
          <w:rFonts w:hint="eastAsia" w:ascii="宋体" w:hAnsi="宋体" w:eastAsia="宋体" w:cs="宋体"/>
          <w:sz w:val="21"/>
        </w:rPr>
        <w:t>附录1供货范围</w:t>
      </w:r>
      <w:bookmarkEnd w:id="39"/>
      <w:bookmarkEnd w:id="40"/>
    </w:p>
    <w:p>
      <w:pPr>
        <w:pStyle w:val="39"/>
        <w:adjustRightInd w:val="0"/>
        <w:snapToGrid w:val="0"/>
        <w:spacing w:line="360" w:lineRule="auto"/>
        <w:rPr>
          <w:rFonts w:hint="eastAsia" w:ascii="宋体" w:hAnsi="宋体" w:eastAsia="宋体" w:cs="宋体"/>
          <w:b w:val="0"/>
          <w:bCs w:val="0"/>
          <w:szCs w:val="21"/>
        </w:rPr>
      </w:pPr>
      <w:r>
        <w:rPr>
          <w:rFonts w:hint="eastAsia" w:ascii="宋体" w:hAnsi="宋体" w:eastAsia="宋体" w:cs="宋体"/>
          <w:b w:val="0"/>
          <w:bCs w:val="0"/>
          <w:szCs w:val="24"/>
        </w:rPr>
        <w:t>★</w:t>
      </w:r>
      <w:r>
        <w:rPr>
          <w:rFonts w:hint="eastAsia" w:ascii="宋体" w:hAnsi="宋体" w:eastAsia="宋体" w:cs="宋体"/>
          <w:b w:val="0"/>
          <w:bCs w:val="0"/>
          <w:szCs w:val="21"/>
        </w:rPr>
        <w:t>投标方提供的设备具体规格、数量见附表1:供货范围及设备技术规格一览表。投标方应如实填写“投标方保证”栏。设备应包含出厂所配置的所有部件。若中标后产品因促销、优惠活动等情况导致产品降价或配置修改，投标人需同比例降价或以配置较高的方案供货。</w:t>
      </w:r>
    </w:p>
    <w:p>
      <w:pPr>
        <w:pStyle w:val="39"/>
        <w:adjustRightInd w:val="0"/>
        <w:snapToGrid w:val="0"/>
        <w:spacing w:line="360" w:lineRule="auto"/>
        <w:rPr>
          <w:rFonts w:hint="eastAsia" w:ascii="宋体" w:hAnsi="宋体" w:eastAsia="宋体" w:cs="宋体"/>
          <w:b w:val="0"/>
          <w:bCs w:val="0"/>
          <w:szCs w:val="21"/>
        </w:rPr>
      </w:pPr>
      <w:r>
        <w:rPr>
          <w:rFonts w:hint="eastAsia" w:ascii="宋体" w:hAnsi="宋体" w:eastAsia="宋体" w:cs="宋体"/>
          <w:b w:val="0"/>
          <w:bCs w:val="0"/>
          <w:szCs w:val="24"/>
        </w:rPr>
        <w:t>★</w:t>
      </w:r>
      <w:r>
        <w:rPr>
          <w:rFonts w:hint="eastAsia" w:ascii="宋体" w:hAnsi="宋体" w:eastAsia="宋体" w:cs="宋体"/>
          <w:b w:val="0"/>
          <w:bCs w:val="0"/>
          <w:szCs w:val="21"/>
        </w:rPr>
        <w:t>投标方应履行服务义务，如履约过程中有产品质量、运输、到货、质保期内产生的问题导致服务质量受影响，招标方有权对投标方进行履约扣分处理。对应的分值根据招标人印发的管理规定扣分。若在履约过程期间遇管理规定调整，则履约扣分标准相应调整，以履约时施行有效的管理规定为准。</w:t>
      </w:r>
    </w:p>
    <w:p>
      <w:pPr>
        <w:pStyle w:val="39"/>
        <w:adjustRightInd w:val="0"/>
        <w:snapToGrid w:val="0"/>
        <w:spacing w:line="360" w:lineRule="auto"/>
        <w:rPr>
          <w:rFonts w:hint="eastAsia" w:ascii="宋体" w:hAnsi="宋体" w:eastAsia="宋体" w:cs="宋体"/>
          <w:b w:val="0"/>
          <w:bCs w:val="0"/>
          <w:szCs w:val="21"/>
        </w:rPr>
      </w:pPr>
      <w:r>
        <w:rPr>
          <w:rFonts w:hint="eastAsia" w:ascii="宋体" w:hAnsi="宋体" w:eastAsia="宋体" w:cs="宋体"/>
          <w:b w:val="0"/>
          <w:bCs w:val="0"/>
          <w:szCs w:val="24"/>
        </w:rPr>
        <w:t>★</w:t>
      </w:r>
      <w:r>
        <w:rPr>
          <w:rFonts w:hint="eastAsia" w:ascii="宋体" w:hAnsi="宋体" w:eastAsia="宋体" w:cs="宋体"/>
          <w:b w:val="0"/>
          <w:bCs w:val="0"/>
          <w:szCs w:val="21"/>
        </w:rPr>
        <w:t>投标方需承诺按照管理规定所要求的服务标准进行履约，若出现产品质量、迟交货、响应不及时、服务需求不满足等情况，招标方有权根据印发的管理规定进行罚款处理。若在履约过程期间遇管理规定调整，则罚款标准相应调整，以履约时施行有效的管理规定为准。</w:t>
      </w:r>
    </w:p>
    <w:p>
      <w:pPr>
        <w:pStyle w:val="39"/>
        <w:adjustRightInd w:val="0"/>
        <w:snapToGrid w:val="0"/>
        <w:spacing w:line="360" w:lineRule="auto"/>
        <w:rPr>
          <w:rFonts w:hint="eastAsia" w:ascii="宋体" w:hAnsi="宋体" w:eastAsia="宋体" w:cs="宋体"/>
          <w:b w:val="0"/>
          <w:bCs w:val="0"/>
          <w:szCs w:val="21"/>
        </w:rPr>
      </w:pPr>
      <w:r>
        <w:rPr>
          <w:rFonts w:hint="eastAsia" w:ascii="宋体" w:hAnsi="宋体" w:eastAsia="宋体" w:cs="宋体"/>
          <w:b w:val="0"/>
          <w:bCs w:val="0"/>
          <w:szCs w:val="24"/>
        </w:rPr>
        <w:t>★</w:t>
      </w:r>
      <w:r>
        <w:rPr>
          <w:rFonts w:hint="eastAsia" w:ascii="宋体" w:hAnsi="宋体" w:eastAsia="宋体" w:cs="宋体"/>
          <w:b w:val="0"/>
          <w:bCs w:val="0"/>
          <w:szCs w:val="21"/>
        </w:rPr>
        <w:t>投标方应根据需求情况提前准备库存产品，以应对大批次需求和紧急需求订单，确保发货及时。应标产品库存量应不少于1套。在框架有效期前一个月应一直保持库存稳定。招标方定期组织人员进行抽查，确保库存满足要求。如不符合要求，则视损失、影响情况对投标方进行履约扣分处理。</w:t>
      </w:r>
    </w:p>
    <w:p>
      <w:pPr>
        <w:pStyle w:val="39"/>
        <w:adjustRightInd w:val="0"/>
        <w:snapToGrid w:val="0"/>
        <w:spacing w:line="360" w:lineRule="auto"/>
        <w:rPr>
          <w:rFonts w:hint="eastAsia" w:ascii="宋体" w:hAnsi="宋体" w:eastAsia="宋体" w:cs="宋体"/>
          <w:b w:val="0"/>
          <w:bCs w:val="0"/>
          <w:szCs w:val="21"/>
        </w:rPr>
      </w:pPr>
      <w:r>
        <w:rPr>
          <w:rFonts w:hint="eastAsia" w:ascii="宋体" w:hAnsi="宋体" w:eastAsia="宋体" w:cs="宋体"/>
          <w:b w:val="0"/>
          <w:bCs w:val="0"/>
          <w:szCs w:val="24"/>
        </w:rPr>
        <w:t>★</w:t>
      </w:r>
      <w:r>
        <w:rPr>
          <w:rFonts w:hint="eastAsia" w:ascii="宋体" w:hAnsi="宋体" w:eastAsia="宋体" w:cs="宋体"/>
          <w:b w:val="0"/>
          <w:bCs w:val="0"/>
          <w:szCs w:val="21"/>
        </w:rPr>
        <w:t>如投标方为产品制造方，需承担起产品质量保障职责，并针对应标产品提供无条件的技术支持工作。如投标方为集成商，则需要原厂提供相关授权，对产品质量保障及无条件的技术支持工作。</w:t>
      </w:r>
    </w:p>
    <w:p>
      <w:pPr>
        <w:pStyle w:val="37"/>
        <w:outlineLvl w:val="0"/>
        <w:rPr>
          <w:rFonts w:hint="eastAsia" w:ascii="宋体" w:hAnsi="宋体" w:eastAsia="宋体" w:cs="宋体"/>
        </w:rPr>
      </w:pPr>
      <w:bookmarkStart w:id="41" w:name="_Toc9815"/>
      <w:r>
        <w:rPr>
          <w:rFonts w:hint="eastAsia" w:ascii="宋体" w:hAnsi="宋体" w:eastAsia="宋体" w:cs="宋体"/>
        </w:rPr>
        <w:t>附表1</w:t>
      </w:r>
      <w:r>
        <w:rPr>
          <w:rFonts w:hint="eastAsia" w:ascii="宋体" w:hAnsi="宋体" w:eastAsia="宋体" w:cs="宋体"/>
          <w:szCs w:val="21"/>
        </w:rPr>
        <w:t>供货范围及设备技术规格一览表</w:t>
      </w:r>
      <w:r>
        <w:rPr>
          <w:rFonts w:hint="eastAsia" w:ascii="宋体" w:hAnsi="宋体" w:eastAsia="宋体" w:cs="宋体"/>
        </w:rPr>
        <w:t>（投标方需填写）</w:t>
      </w:r>
      <w:bookmarkEnd w:id="41"/>
    </w:p>
    <w:tbl>
      <w:tblPr>
        <w:tblStyle w:val="20"/>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3"/>
        <w:gridCol w:w="2062"/>
        <w:gridCol w:w="1570"/>
        <w:gridCol w:w="705"/>
        <w:gridCol w:w="773"/>
        <w:gridCol w:w="1822"/>
        <w:gridCol w:w="600"/>
        <w:gridCol w:w="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623" w:type="dxa"/>
            <w:vMerge w:val="restart"/>
            <w:vAlign w:val="center"/>
          </w:tcPr>
          <w:p>
            <w:pPr>
              <w:widowControl/>
              <w:jc w:val="center"/>
              <w:rPr>
                <w:rFonts w:hint="eastAsia" w:ascii="宋体" w:hAnsi="宋体" w:eastAsia="宋体" w:cs="宋体"/>
                <w:kern w:val="0"/>
                <w:sz w:val="18"/>
                <w:szCs w:val="18"/>
              </w:rPr>
            </w:pPr>
            <w:r>
              <w:rPr>
                <w:rFonts w:hint="eastAsia" w:ascii="宋体" w:hAnsi="宋体" w:eastAsia="宋体" w:cs="宋体"/>
                <w:kern w:val="0"/>
                <w:sz w:val="18"/>
                <w:szCs w:val="18"/>
              </w:rPr>
              <w:t>序号</w:t>
            </w:r>
          </w:p>
        </w:tc>
        <w:tc>
          <w:tcPr>
            <w:tcW w:w="2062" w:type="dxa"/>
            <w:vMerge w:val="restart"/>
            <w:shd w:val="clear" w:color="auto" w:fill="auto"/>
            <w:vAlign w:val="center"/>
          </w:tcPr>
          <w:p>
            <w:pPr>
              <w:widowControl/>
              <w:jc w:val="center"/>
              <w:rPr>
                <w:rFonts w:hint="eastAsia" w:ascii="宋体" w:hAnsi="宋体" w:eastAsia="宋体" w:cs="宋体"/>
                <w:kern w:val="0"/>
                <w:sz w:val="18"/>
                <w:szCs w:val="18"/>
              </w:rPr>
            </w:pPr>
            <w:bookmarkStart w:id="42" w:name="RANGE!D4"/>
            <w:r>
              <w:rPr>
                <w:rFonts w:hint="eastAsia" w:ascii="宋体" w:hAnsi="宋体" w:eastAsia="宋体" w:cs="宋体"/>
                <w:kern w:val="0"/>
                <w:sz w:val="18"/>
                <w:szCs w:val="18"/>
              </w:rPr>
              <w:t>设备名称</w:t>
            </w:r>
            <w:bookmarkEnd w:id="42"/>
          </w:p>
        </w:tc>
        <w:tc>
          <w:tcPr>
            <w:tcW w:w="3048" w:type="dxa"/>
            <w:gridSpan w:val="3"/>
            <w:shd w:val="clear" w:color="auto" w:fill="auto"/>
            <w:vAlign w:val="center"/>
          </w:tcPr>
          <w:p>
            <w:pPr>
              <w:widowControl/>
              <w:jc w:val="center"/>
              <w:rPr>
                <w:rFonts w:hint="eastAsia" w:ascii="宋体" w:hAnsi="宋体" w:eastAsia="宋体" w:cs="宋体"/>
                <w:kern w:val="0"/>
                <w:sz w:val="18"/>
                <w:szCs w:val="18"/>
              </w:rPr>
            </w:pPr>
            <w:r>
              <w:rPr>
                <w:rFonts w:hint="eastAsia" w:ascii="宋体" w:hAnsi="宋体" w:eastAsia="宋体" w:cs="宋体"/>
                <w:sz w:val="18"/>
                <w:szCs w:val="18"/>
              </w:rPr>
              <w:t>招标方要求</w:t>
            </w:r>
          </w:p>
        </w:tc>
        <w:tc>
          <w:tcPr>
            <w:tcW w:w="3064" w:type="dxa"/>
            <w:gridSpan w:val="3"/>
            <w:shd w:val="clear" w:color="auto" w:fill="auto"/>
            <w:vAlign w:val="center"/>
          </w:tcPr>
          <w:p>
            <w:pPr>
              <w:widowControl/>
              <w:jc w:val="center"/>
              <w:rPr>
                <w:rFonts w:hint="eastAsia" w:ascii="宋体" w:hAnsi="宋体" w:eastAsia="宋体" w:cs="宋体"/>
                <w:kern w:val="0"/>
                <w:sz w:val="18"/>
                <w:szCs w:val="18"/>
              </w:rPr>
            </w:pPr>
            <w:r>
              <w:rPr>
                <w:rFonts w:hint="eastAsia" w:ascii="宋体" w:hAnsi="宋体" w:eastAsia="宋体" w:cs="宋体"/>
                <w:sz w:val="18"/>
                <w:szCs w:val="18"/>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23" w:type="dxa"/>
            <w:vMerge w:val="continue"/>
            <w:vAlign w:val="center"/>
          </w:tcPr>
          <w:p>
            <w:pPr>
              <w:widowControl/>
              <w:jc w:val="center"/>
              <w:rPr>
                <w:rFonts w:hint="eastAsia" w:ascii="宋体" w:hAnsi="宋体" w:eastAsia="宋体" w:cs="宋体"/>
                <w:kern w:val="0"/>
                <w:sz w:val="18"/>
                <w:szCs w:val="18"/>
              </w:rPr>
            </w:pPr>
          </w:p>
        </w:tc>
        <w:tc>
          <w:tcPr>
            <w:tcW w:w="2062" w:type="dxa"/>
            <w:vMerge w:val="continue"/>
            <w:vAlign w:val="center"/>
          </w:tcPr>
          <w:p>
            <w:pPr>
              <w:widowControl/>
              <w:rPr>
                <w:rFonts w:hint="eastAsia" w:ascii="宋体" w:hAnsi="宋体" w:eastAsia="宋体" w:cs="宋体"/>
                <w:kern w:val="0"/>
                <w:sz w:val="18"/>
                <w:szCs w:val="18"/>
              </w:rPr>
            </w:pPr>
          </w:p>
        </w:tc>
        <w:tc>
          <w:tcPr>
            <w:tcW w:w="1570" w:type="dxa"/>
            <w:shd w:val="clear" w:color="auto" w:fill="auto"/>
            <w:vAlign w:val="center"/>
          </w:tcPr>
          <w:p>
            <w:pPr>
              <w:jc w:val="center"/>
              <w:rPr>
                <w:rFonts w:hint="eastAsia" w:ascii="宋体" w:hAnsi="宋体" w:eastAsia="宋体" w:cs="宋体"/>
                <w:sz w:val="18"/>
                <w:szCs w:val="18"/>
              </w:rPr>
            </w:pPr>
            <w:r>
              <w:rPr>
                <w:rFonts w:hint="eastAsia" w:ascii="宋体" w:hAnsi="宋体" w:eastAsia="宋体" w:cs="宋体"/>
                <w:sz w:val="18"/>
                <w:szCs w:val="18"/>
              </w:rPr>
              <w:t>规格</w:t>
            </w:r>
          </w:p>
        </w:tc>
        <w:tc>
          <w:tcPr>
            <w:tcW w:w="705" w:type="dxa"/>
            <w:shd w:val="clear" w:color="auto" w:fill="auto"/>
            <w:vAlign w:val="center"/>
          </w:tcPr>
          <w:p>
            <w:pPr>
              <w:widowControl/>
              <w:rPr>
                <w:rFonts w:hint="eastAsia" w:ascii="宋体" w:hAnsi="宋体" w:eastAsia="宋体" w:cs="宋体"/>
                <w:kern w:val="0"/>
                <w:sz w:val="18"/>
                <w:szCs w:val="18"/>
              </w:rPr>
            </w:pPr>
            <w:r>
              <w:rPr>
                <w:rFonts w:hint="eastAsia" w:ascii="宋体" w:hAnsi="宋体" w:eastAsia="宋体" w:cs="宋体"/>
                <w:kern w:val="0"/>
                <w:sz w:val="18"/>
                <w:szCs w:val="18"/>
              </w:rPr>
              <w:t>单位</w:t>
            </w:r>
          </w:p>
        </w:tc>
        <w:tc>
          <w:tcPr>
            <w:tcW w:w="773" w:type="dxa"/>
            <w:shd w:val="clear" w:color="auto" w:fill="auto"/>
            <w:vAlign w:val="center"/>
          </w:tcPr>
          <w:p>
            <w:pPr>
              <w:widowControl/>
              <w:rPr>
                <w:rFonts w:hint="eastAsia" w:ascii="宋体" w:hAnsi="宋体" w:eastAsia="宋体" w:cs="宋体"/>
                <w:kern w:val="0"/>
                <w:sz w:val="18"/>
                <w:szCs w:val="18"/>
              </w:rPr>
            </w:pPr>
            <w:r>
              <w:rPr>
                <w:rFonts w:hint="eastAsia" w:ascii="宋体" w:hAnsi="宋体" w:eastAsia="宋体" w:cs="宋体"/>
                <w:kern w:val="0"/>
                <w:sz w:val="18"/>
                <w:szCs w:val="18"/>
              </w:rPr>
              <w:t>数量</w:t>
            </w:r>
          </w:p>
        </w:tc>
        <w:tc>
          <w:tcPr>
            <w:tcW w:w="1822" w:type="dxa"/>
            <w:shd w:val="clear" w:color="auto" w:fill="auto"/>
            <w:vAlign w:val="center"/>
          </w:tcPr>
          <w:p>
            <w:pPr>
              <w:jc w:val="center"/>
              <w:rPr>
                <w:rFonts w:hint="eastAsia" w:ascii="宋体" w:hAnsi="宋体" w:eastAsia="宋体" w:cs="宋体"/>
                <w:sz w:val="18"/>
                <w:szCs w:val="18"/>
              </w:rPr>
            </w:pPr>
            <w:r>
              <w:rPr>
                <w:rFonts w:hint="eastAsia" w:ascii="宋体" w:hAnsi="宋体" w:eastAsia="宋体" w:cs="宋体"/>
                <w:sz w:val="18"/>
                <w:szCs w:val="18"/>
              </w:rPr>
              <w:t>规格</w:t>
            </w:r>
          </w:p>
        </w:tc>
        <w:tc>
          <w:tcPr>
            <w:tcW w:w="600" w:type="dxa"/>
            <w:shd w:val="clear" w:color="auto" w:fill="auto"/>
            <w:vAlign w:val="center"/>
          </w:tcPr>
          <w:p>
            <w:pPr>
              <w:widowControl/>
              <w:rPr>
                <w:rFonts w:hint="eastAsia" w:ascii="宋体" w:hAnsi="宋体" w:eastAsia="宋体" w:cs="宋体"/>
                <w:kern w:val="0"/>
                <w:sz w:val="18"/>
                <w:szCs w:val="18"/>
              </w:rPr>
            </w:pPr>
            <w:r>
              <w:rPr>
                <w:rFonts w:hint="eastAsia" w:ascii="宋体" w:hAnsi="宋体" w:eastAsia="宋体" w:cs="宋体"/>
                <w:kern w:val="0"/>
                <w:sz w:val="18"/>
                <w:szCs w:val="18"/>
              </w:rPr>
              <w:t>单位</w:t>
            </w:r>
          </w:p>
        </w:tc>
        <w:tc>
          <w:tcPr>
            <w:tcW w:w="642" w:type="dxa"/>
            <w:shd w:val="clear" w:color="auto" w:fill="auto"/>
            <w:vAlign w:val="center"/>
          </w:tcPr>
          <w:p>
            <w:pPr>
              <w:widowControl/>
              <w:rPr>
                <w:rFonts w:hint="eastAsia" w:ascii="宋体" w:hAnsi="宋体" w:eastAsia="宋体" w:cs="宋体"/>
                <w:kern w:val="0"/>
                <w:sz w:val="18"/>
                <w:szCs w:val="18"/>
              </w:rPr>
            </w:pPr>
            <w:r>
              <w:rPr>
                <w:rFonts w:hint="eastAsia" w:ascii="宋体" w:hAnsi="宋体" w:eastAsia="宋体" w:cs="宋体"/>
                <w:kern w:val="0"/>
                <w:sz w:val="18"/>
                <w:szCs w:val="1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1</w:t>
            </w:r>
          </w:p>
        </w:tc>
        <w:tc>
          <w:tcPr>
            <w:tcW w:w="2062" w:type="dxa"/>
            <w:shd w:val="clear" w:color="auto" w:fill="auto"/>
            <w:vAlign w:val="center"/>
          </w:tcPr>
          <w:p>
            <w:pPr>
              <w:widowControl/>
              <w:jc w:val="left"/>
              <w:textAlignment w:val="center"/>
              <w:rPr>
                <w:rFonts w:hint="eastAsia" w:ascii="宋体" w:hAnsi="宋体" w:eastAsia="宋体" w:cs="宋体"/>
                <w:szCs w:val="21"/>
              </w:rPr>
            </w:pPr>
            <w:bookmarkStart w:id="43" w:name="OLE_LINK79"/>
            <w:r>
              <w:rPr>
                <w:rFonts w:hint="eastAsia" w:ascii="宋体" w:hAnsi="宋体" w:eastAsia="宋体" w:cs="宋体"/>
                <w:color w:val="000000"/>
                <w:kern w:val="0"/>
                <w:szCs w:val="21"/>
                <w:lang w:bidi="ar"/>
              </w:rPr>
              <w:t>高性能移动式数据处理终端</w:t>
            </w:r>
            <w:bookmarkEnd w:id="43"/>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2</w:t>
            </w:r>
          </w:p>
        </w:tc>
        <w:tc>
          <w:tcPr>
            <w:tcW w:w="2062" w:type="dxa"/>
            <w:shd w:val="clear" w:color="auto" w:fill="auto"/>
            <w:vAlign w:val="center"/>
          </w:tcPr>
          <w:p>
            <w:pPr>
              <w:adjustRightInd w:val="0"/>
              <w:snapToGrid w:val="0"/>
              <w:jc w:val="left"/>
              <w:rPr>
                <w:rFonts w:hint="eastAsia" w:ascii="宋体" w:hAnsi="宋体" w:eastAsia="宋体" w:cs="宋体"/>
                <w:szCs w:val="21"/>
              </w:rPr>
            </w:pPr>
            <w:bookmarkStart w:id="44" w:name="_Hlk203583389"/>
            <w:r>
              <w:rPr>
                <w:rFonts w:hint="eastAsia" w:ascii="宋体" w:hAnsi="宋体" w:eastAsia="宋体" w:cs="宋体"/>
                <w:color w:val="000000"/>
                <w:kern w:val="0"/>
                <w:szCs w:val="21"/>
              </w:rPr>
              <w:t>高性能桌面式数据处理终端A</w:t>
            </w:r>
            <w:bookmarkEnd w:id="44"/>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3</w:t>
            </w:r>
          </w:p>
        </w:tc>
        <w:tc>
          <w:tcPr>
            <w:tcW w:w="2062" w:type="dxa"/>
            <w:shd w:val="clear" w:color="auto" w:fill="auto"/>
            <w:vAlign w:val="center"/>
          </w:tcPr>
          <w:p>
            <w:pPr>
              <w:adjustRightInd w:val="0"/>
              <w:snapToGrid w:val="0"/>
              <w:jc w:val="left"/>
              <w:rPr>
                <w:rFonts w:hint="eastAsia" w:ascii="宋体" w:hAnsi="宋体" w:eastAsia="宋体" w:cs="宋体"/>
                <w:szCs w:val="21"/>
              </w:rPr>
            </w:pPr>
            <w:r>
              <w:rPr>
                <w:rFonts w:hint="eastAsia" w:ascii="宋体" w:hAnsi="宋体" w:eastAsia="宋体" w:cs="宋体"/>
                <w:color w:val="000000"/>
                <w:kern w:val="0"/>
                <w:szCs w:val="21"/>
              </w:rPr>
              <w:t>高性能桌面式数据处理终端B</w:t>
            </w:r>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4</w:t>
            </w:r>
          </w:p>
        </w:tc>
        <w:tc>
          <w:tcPr>
            <w:tcW w:w="2062" w:type="dxa"/>
            <w:shd w:val="clear" w:color="auto" w:fill="auto"/>
            <w:vAlign w:val="center"/>
          </w:tcPr>
          <w:p>
            <w:pPr>
              <w:adjustRightInd w:val="0"/>
              <w:snapToGrid w:val="0"/>
              <w:jc w:val="left"/>
              <w:rPr>
                <w:rFonts w:hint="eastAsia" w:ascii="宋体" w:hAnsi="宋体" w:eastAsia="宋体" w:cs="宋体"/>
                <w:szCs w:val="21"/>
              </w:rPr>
            </w:pPr>
            <w:r>
              <w:rPr>
                <w:rFonts w:hint="eastAsia" w:ascii="宋体" w:hAnsi="宋体" w:eastAsia="宋体" w:cs="宋体"/>
                <w:color w:val="000000"/>
                <w:kern w:val="0"/>
                <w:szCs w:val="21"/>
              </w:rPr>
              <w:t>高性能桌面式数据处理终端C</w:t>
            </w:r>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5</w:t>
            </w:r>
          </w:p>
        </w:tc>
        <w:tc>
          <w:tcPr>
            <w:tcW w:w="2062" w:type="dxa"/>
            <w:shd w:val="clear" w:color="auto" w:fill="auto"/>
            <w:vAlign w:val="center"/>
          </w:tcPr>
          <w:p>
            <w:pPr>
              <w:widowControl/>
              <w:jc w:val="left"/>
              <w:textAlignment w:val="center"/>
              <w:rPr>
                <w:rFonts w:hint="eastAsia" w:ascii="宋体" w:hAnsi="宋体" w:eastAsia="宋体" w:cs="宋体"/>
                <w:szCs w:val="21"/>
              </w:rPr>
            </w:pPr>
            <w:bookmarkStart w:id="45" w:name="_Hlk203584065"/>
            <w:r>
              <w:rPr>
                <w:rFonts w:hint="eastAsia" w:ascii="宋体" w:hAnsi="宋体" w:eastAsia="宋体" w:cs="宋体"/>
                <w:color w:val="000000"/>
                <w:kern w:val="0"/>
                <w:szCs w:val="21"/>
                <w:lang w:bidi="ar"/>
              </w:rPr>
              <w:t>三维重建软件A</w:t>
            </w:r>
            <w:bookmarkEnd w:id="45"/>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6</w:t>
            </w:r>
          </w:p>
        </w:tc>
        <w:tc>
          <w:tcPr>
            <w:tcW w:w="2062" w:type="dxa"/>
            <w:shd w:val="clear" w:color="auto" w:fill="auto"/>
            <w:vAlign w:val="center"/>
          </w:tcPr>
          <w:p>
            <w:pPr>
              <w:widowControl/>
              <w:jc w:val="left"/>
              <w:textAlignment w:val="center"/>
              <w:rPr>
                <w:rFonts w:hint="eastAsia" w:ascii="宋体" w:hAnsi="宋体" w:eastAsia="宋体" w:cs="宋体"/>
                <w:szCs w:val="21"/>
              </w:rPr>
            </w:pPr>
            <w:r>
              <w:rPr>
                <w:rFonts w:hint="eastAsia" w:ascii="宋体" w:hAnsi="宋体" w:eastAsia="宋体" w:cs="宋体"/>
                <w:color w:val="000000"/>
                <w:kern w:val="0"/>
                <w:szCs w:val="21"/>
                <w:lang w:bidi="ar"/>
              </w:rPr>
              <w:t>三维重建软件B</w:t>
            </w:r>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623" w:type="dxa"/>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7</w:t>
            </w:r>
          </w:p>
        </w:tc>
        <w:tc>
          <w:tcPr>
            <w:tcW w:w="2062" w:type="dxa"/>
            <w:shd w:val="clear" w:color="auto" w:fill="auto"/>
            <w:vAlign w:val="center"/>
          </w:tcPr>
          <w:p>
            <w:pPr>
              <w:widowControl/>
              <w:jc w:val="left"/>
              <w:textAlignment w:val="center"/>
              <w:rPr>
                <w:rFonts w:hint="eastAsia" w:ascii="宋体" w:hAnsi="宋体" w:eastAsia="宋体" w:cs="宋体"/>
                <w:szCs w:val="21"/>
              </w:rPr>
            </w:pPr>
            <w:r>
              <w:rPr>
                <w:rFonts w:hint="eastAsia" w:ascii="宋体" w:hAnsi="宋体" w:eastAsia="宋体" w:cs="宋体"/>
                <w:color w:val="000000"/>
                <w:kern w:val="0"/>
                <w:szCs w:val="21"/>
                <w:lang w:bidi="ar"/>
              </w:rPr>
              <w:t>三维重建软件C</w:t>
            </w:r>
          </w:p>
        </w:tc>
        <w:tc>
          <w:tcPr>
            <w:tcW w:w="1570"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符合参数要求</w:t>
            </w:r>
          </w:p>
        </w:tc>
        <w:tc>
          <w:tcPr>
            <w:tcW w:w="705" w:type="dxa"/>
            <w:shd w:val="clear" w:color="auto" w:fill="auto"/>
            <w:vAlign w:val="center"/>
          </w:tcPr>
          <w:p>
            <w:pPr>
              <w:adjustRightInd w:val="0"/>
              <w:snapToGrid w:val="0"/>
              <w:jc w:val="center"/>
              <w:rPr>
                <w:rFonts w:hint="eastAsia" w:ascii="宋体" w:hAnsi="宋体" w:eastAsia="宋体" w:cs="宋体"/>
                <w:sz w:val="18"/>
                <w:szCs w:val="18"/>
              </w:rPr>
            </w:pPr>
            <w:r>
              <w:rPr>
                <w:rFonts w:hint="eastAsia" w:ascii="宋体" w:hAnsi="宋体" w:eastAsia="宋体" w:cs="宋体"/>
                <w:sz w:val="18"/>
                <w:szCs w:val="18"/>
              </w:rPr>
              <w:t>套</w:t>
            </w:r>
          </w:p>
        </w:tc>
        <w:tc>
          <w:tcPr>
            <w:tcW w:w="773" w:type="dxa"/>
            <w:shd w:val="clear" w:color="auto" w:fill="auto"/>
            <w:vAlign w:val="center"/>
          </w:tcPr>
          <w:p>
            <w:pPr>
              <w:widowControl/>
              <w:jc w:val="center"/>
              <w:rPr>
                <w:rFonts w:hint="eastAsia" w:ascii="宋体" w:hAnsi="宋体" w:eastAsia="宋体" w:cs="宋体"/>
                <w:sz w:val="18"/>
                <w:szCs w:val="18"/>
              </w:rPr>
            </w:pPr>
            <w:r>
              <w:rPr>
                <w:rFonts w:hint="eastAsia" w:ascii="宋体" w:hAnsi="宋体" w:eastAsia="宋体" w:cs="宋体"/>
                <w:sz w:val="18"/>
                <w:szCs w:val="18"/>
              </w:rPr>
              <w:t>1</w:t>
            </w:r>
          </w:p>
        </w:tc>
        <w:tc>
          <w:tcPr>
            <w:tcW w:w="1822" w:type="dxa"/>
            <w:shd w:val="clear" w:color="auto" w:fill="auto"/>
            <w:vAlign w:val="center"/>
          </w:tcPr>
          <w:p>
            <w:pPr>
              <w:widowControl/>
              <w:rPr>
                <w:rFonts w:hint="eastAsia" w:ascii="宋体" w:hAnsi="宋体" w:eastAsia="宋体" w:cs="宋体"/>
                <w:kern w:val="0"/>
                <w:sz w:val="18"/>
                <w:szCs w:val="18"/>
              </w:rPr>
            </w:pPr>
          </w:p>
        </w:tc>
        <w:tc>
          <w:tcPr>
            <w:tcW w:w="600" w:type="dxa"/>
            <w:shd w:val="clear" w:color="auto" w:fill="auto"/>
            <w:vAlign w:val="center"/>
          </w:tcPr>
          <w:p>
            <w:pPr>
              <w:widowControl/>
              <w:rPr>
                <w:rFonts w:hint="eastAsia" w:ascii="宋体" w:hAnsi="宋体" w:eastAsia="宋体" w:cs="宋体"/>
                <w:kern w:val="0"/>
                <w:sz w:val="18"/>
                <w:szCs w:val="18"/>
              </w:rPr>
            </w:pPr>
          </w:p>
        </w:tc>
        <w:tc>
          <w:tcPr>
            <w:tcW w:w="642" w:type="dxa"/>
            <w:shd w:val="clear" w:color="auto" w:fill="auto"/>
            <w:vAlign w:val="center"/>
          </w:tcPr>
          <w:p>
            <w:pPr>
              <w:widowControl/>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8797" w:type="dxa"/>
            <w:gridSpan w:val="8"/>
            <w:vAlign w:val="center"/>
          </w:tcPr>
          <w:p>
            <w:pPr>
              <w:widowControl/>
              <w:jc w:val="left"/>
              <w:rPr>
                <w:rFonts w:hint="eastAsia" w:ascii="宋体" w:hAnsi="宋体" w:eastAsia="宋体" w:cs="宋体"/>
                <w:kern w:val="0"/>
                <w:sz w:val="18"/>
                <w:szCs w:val="18"/>
              </w:rPr>
            </w:pPr>
            <w:r>
              <w:rPr>
                <w:rFonts w:hint="eastAsia" w:ascii="宋体" w:hAnsi="宋体" w:eastAsia="宋体" w:cs="宋体"/>
                <w:kern w:val="0"/>
                <w:sz w:val="18"/>
                <w:szCs w:val="18"/>
              </w:rPr>
              <w:t>注：</w:t>
            </w:r>
          </w:p>
          <w:p>
            <w:pPr>
              <w:widowControl/>
              <w:jc w:val="left"/>
              <w:rPr>
                <w:rFonts w:hint="eastAsia" w:ascii="宋体" w:hAnsi="宋体" w:eastAsia="宋体" w:cs="宋体"/>
                <w:kern w:val="0"/>
                <w:sz w:val="18"/>
                <w:szCs w:val="18"/>
              </w:rPr>
            </w:pPr>
            <w:r>
              <w:rPr>
                <w:rFonts w:hint="eastAsia" w:ascii="宋体" w:hAnsi="宋体" w:eastAsia="宋体" w:cs="宋体"/>
                <w:kern w:val="0"/>
                <w:sz w:val="18"/>
                <w:szCs w:val="18"/>
              </w:rPr>
              <w:t>1、投标人供货设备必须满足本技术条件的规定。</w:t>
            </w:r>
          </w:p>
          <w:p>
            <w:pPr>
              <w:widowControl/>
              <w:jc w:val="left"/>
              <w:rPr>
                <w:rFonts w:hint="eastAsia" w:ascii="宋体" w:hAnsi="宋体" w:eastAsia="宋体" w:cs="宋体"/>
                <w:kern w:val="0"/>
                <w:sz w:val="18"/>
                <w:szCs w:val="18"/>
              </w:rPr>
            </w:pPr>
            <w:r>
              <w:rPr>
                <w:rFonts w:hint="eastAsia" w:ascii="宋体" w:hAnsi="宋体" w:eastAsia="宋体" w:cs="宋体"/>
                <w:kern w:val="0"/>
                <w:sz w:val="18"/>
                <w:szCs w:val="18"/>
              </w:rPr>
              <w:t>2、投标人必须提供各设备间连接线和接口，并负责完成整机调试安装，到货后保证设备能正常测试。</w:t>
            </w:r>
          </w:p>
          <w:p>
            <w:pPr>
              <w:widowControl/>
              <w:jc w:val="left"/>
              <w:rPr>
                <w:rFonts w:hint="eastAsia" w:ascii="宋体" w:hAnsi="宋体" w:eastAsia="宋体" w:cs="宋体"/>
                <w:kern w:val="0"/>
                <w:sz w:val="18"/>
                <w:szCs w:val="18"/>
              </w:rPr>
            </w:pPr>
            <w:r>
              <w:rPr>
                <w:rFonts w:hint="eastAsia" w:ascii="宋体" w:hAnsi="宋体" w:eastAsia="宋体" w:cs="宋体"/>
                <w:kern w:val="0"/>
                <w:sz w:val="18"/>
                <w:szCs w:val="18"/>
              </w:rPr>
              <w:t>3、投标人报价必须包括本表所列所有设备。</w:t>
            </w:r>
          </w:p>
        </w:tc>
      </w:tr>
    </w:tbl>
    <w:p>
      <w:pPr>
        <w:pStyle w:val="3"/>
        <w:rPr>
          <w:rFonts w:hint="eastAsia" w:ascii="宋体" w:hAnsi="宋体" w:eastAsia="宋体" w:cs="宋体"/>
          <w:sz w:val="21"/>
        </w:rPr>
      </w:pPr>
      <w:bookmarkStart w:id="46" w:name="_Toc20752"/>
      <w:bookmarkStart w:id="47" w:name="_Toc11572"/>
      <w:r>
        <w:rPr>
          <w:rFonts w:hint="eastAsia" w:ascii="宋体" w:hAnsi="宋体" w:eastAsia="宋体" w:cs="宋体"/>
          <w:sz w:val="21"/>
        </w:rPr>
        <w:t>附录2技术差异汇总</w:t>
      </w:r>
      <w:bookmarkEnd w:id="46"/>
      <w:bookmarkEnd w:id="47"/>
    </w:p>
    <w:p>
      <w:pPr>
        <w:spacing w:line="360" w:lineRule="auto"/>
        <w:ind w:firstLine="420" w:firstLineChars="200"/>
        <w:rPr>
          <w:rFonts w:hint="eastAsia" w:ascii="宋体" w:hAnsi="宋体" w:eastAsia="宋体" w:cs="宋体"/>
        </w:rPr>
      </w:pPr>
      <w:r>
        <w:rPr>
          <w:rFonts w:hint="eastAsia" w:ascii="宋体" w:hAnsi="宋体" w:eastAsia="宋体" w:cs="宋体"/>
        </w:rPr>
        <w:t>投标方应将所供设备与本采购标准有差异之处，无论优于或劣于本规范书要求，均汇集成此表。</w:t>
      </w:r>
    </w:p>
    <w:p>
      <w:pPr>
        <w:pStyle w:val="37"/>
        <w:outlineLvl w:val="0"/>
        <w:rPr>
          <w:rFonts w:hint="eastAsia" w:ascii="宋体" w:hAnsi="宋体" w:eastAsia="宋体" w:cs="宋体"/>
        </w:rPr>
      </w:pPr>
      <w:bookmarkStart w:id="48" w:name="_Toc6403"/>
      <w:r>
        <w:rPr>
          <w:rFonts w:hint="eastAsia" w:ascii="宋体" w:hAnsi="宋体" w:eastAsia="宋体" w:cs="宋体"/>
        </w:rPr>
        <w:t>附表2技术差异表（投标方需填写）</w:t>
      </w:r>
      <w:bookmarkEnd w:id="48"/>
    </w:p>
    <w:tbl>
      <w:tblPr>
        <w:tblStyle w:val="20"/>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序号</w:t>
            </w:r>
          </w:p>
        </w:tc>
        <w:tc>
          <w:tcPr>
            <w:tcW w:w="3876" w:type="dxa"/>
            <w:gridSpan w:val="2"/>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招标文件</w:t>
            </w:r>
          </w:p>
        </w:tc>
        <w:tc>
          <w:tcPr>
            <w:tcW w:w="3833" w:type="dxa"/>
            <w:gridSpan w:val="2"/>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pPr>
              <w:widowControl/>
              <w:autoSpaceDE w:val="0"/>
              <w:autoSpaceDN w:val="0"/>
              <w:spacing w:before="40"/>
              <w:jc w:val="center"/>
              <w:textAlignment w:val="bottom"/>
              <w:rPr>
                <w:rFonts w:hint="eastAsia" w:ascii="宋体" w:hAnsi="宋体" w:eastAsia="宋体" w:cs="宋体"/>
                <w:sz w:val="18"/>
                <w:szCs w:val="18"/>
              </w:rPr>
            </w:pPr>
          </w:p>
        </w:tc>
        <w:tc>
          <w:tcPr>
            <w:tcW w:w="1163" w:type="dxa"/>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条目</w:t>
            </w:r>
          </w:p>
        </w:tc>
        <w:tc>
          <w:tcPr>
            <w:tcW w:w="2713" w:type="dxa"/>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简要内容</w:t>
            </w:r>
          </w:p>
        </w:tc>
        <w:tc>
          <w:tcPr>
            <w:tcW w:w="1258" w:type="dxa"/>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条目</w:t>
            </w:r>
          </w:p>
        </w:tc>
        <w:tc>
          <w:tcPr>
            <w:tcW w:w="2575" w:type="dxa"/>
            <w:vAlign w:val="center"/>
          </w:tcPr>
          <w:p>
            <w:pPr>
              <w:widowControl/>
              <w:autoSpaceDE w:val="0"/>
              <w:autoSpaceDN w:val="0"/>
              <w:spacing w:before="40"/>
              <w:jc w:val="center"/>
              <w:textAlignment w:val="bottom"/>
              <w:rPr>
                <w:rFonts w:hint="eastAsia" w:ascii="宋体" w:hAnsi="宋体" w:eastAsia="宋体" w:cs="宋体"/>
                <w:sz w:val="18"/>
                <w:szCs w:val="18"/>
              </w:rPr>
            </w:pPr>
            <w:r>
              <w:rPr>
                <w:rFonts w:hint="eastAsia" w:ascii="宋体" w:hAnsi="宋体" w:eastAsia="宋体" w:cs="宋体"/>
                <w:sz w:val="18"/>
                <w:szCs w:val="18"/>
              </w:rPr>
              <w:t>简要内容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pPr>
              <w:widowControl/>
              <w:autoSpaceDE w:val="0"/>
              <w:autoSpaceDN w:val="0"/>
              <w:jc w:val="center"/>
              <w:textAlignment w:val="bottom"/>
              <w:rPr>
                <w:rFonts w:hint="eastAsia" w:ascii="宋体" w:hAnsi="宋体" w:eastAsia="宋体" w:cs="宋体"/>
                <w:sz w:val="18"/>
                <w:szCs w:val="18"/>
              </w:rPr>
            </w:pPr>
            <w:r>
              <w:rPr>
                <w:rFonts w:hint="eastAsia" w:ascii="宋体" w:hAnsi="宋体" w:eastAsia="宋体" w:cs="宋体"/>
                <w:sz w:val="18"/>
                <w:szCs w:val="18"/>
              </w:rPr>
              <w:t>1</w:t>
            </w:r>
          </w:p>
        </w:tc>
        <w:tc>
          <w:tcPr>
            <w:tcW w:w="1163" w:type="dxa"/>
            <w:vAlign w:val="center"/>
          </w:tcPr>
          <w:p>
            <w:pPr>
              <w:widowControl/>
              <w:autoSpaceDE w:val="0"/>
              <w:autoSpaceDN w:val="0"/>
              <w:jc w:val="center"/>
              <w:textAlignment w:val="bottom"/>
              <w:rPr>
                <w:rFonts w:hint="eastAsia" w:ascii="宋体" w:hAnsi="宋体" w:eastAsia="宋体" w:cs="宋体"/>
                <w:sz w:val="18"/>
                <w:szCs w:val="18"/>
              </w:rPr>
            </w:pPr>
          </w:p>
        </w:tc>
        <w:tc>
          <w:tcPr>
            <w:tcW w:w="2713" w:type="dxa"/>
            <w:vAlign w:val="center"/>
          </w:tcPr>
          <w:p>
            <w:pPr>
              <w:widowControl/>
              <w:autoSpaceDE w:val="0"/>
              <w:autoSpaceDN w:val="0"/>
              <w:jc w:val="center"/>
              <w:textAlignment w:val="bottom"/>
              <w:rPr>
                <w:rFonts w:hint="eastAsia" w:ascii="宋体" w:hAnsi="宋体" w:eastAsia="宋体" w:cs="宋体"/>
                <w:sz w:val="18"/>
                <w:szCs w:val="18"/>
              </w:rPr>
            </w:pPr>
          </w:p>
        </w:tc>
        <w:tc>
          <w:tcPr>
            <w:tcW w:w="1258" w:type="dxa"/>
            <w:vAlign w:val="center"/>
          </w:tcPr>
          <w:p>
            <w:pPr>
              <w:widowControl/>
              <w:autoSpaceDE w:val="0"/>
              <w:autoSpaceDN w:val="0"/>
              <w:jc w:val="center"/>
              <w:textAlignment w:val="bottom"/>
              <w:rPr>
                <w:rFonts w:hint="eastAsia" w:ascii="宋体" w:hAnsi="宋体" w:eastAsia="宋体" w:cs="宋体"/>
                <w:sz w:val="18"/>
                <w:szCs w:val="18"/>
              </w:rPr>
            </w:pPr>
          </w:p>
        </w:tc>
        <w:tc>
          <w:tcPr>
            <w:tcW w:w="2575" w:type="dxa"/>
            <w:vAlign w:val="center"/>
          </w:tcPr>
          <w:p>
            <w:pPr>
              <w:widowControl/>
              <w:autoSpaceDE w:val="0"/>
              <w:autoSpaceDN w:val="0"/>
              <w:jc w:val="center"/>
              <w:textAlignment w:val="bottom"/>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pPr>
              <w:widowControl/>
              <w:autoSpaceDE w:val="0"/>
              <w:autoSpaceDN w:val="0"/>
              <w:jc w:val="center"/>
              <w:textAlignment w:val="bottom"/>
              <w:rPr>
                <w:rFonts w:hint="eastAsia" w:ascii="宋体" w:hAnsi="宋体" w:eastAsia="宋体" w:cs="宋体"/>
                <w:sz w:val="18"/>
                <w:szCs w:val="18"/>
              </w:rPr>
            </w:pPr>
            <w:r>
              <w:rPr>
                <w:rFonts w:hint="eastAsia" w:ascii="宋体" w:hAnsi="宋体" w:eastAsia="宋体" w:cs="宋体"/>
                <w:sz w:val="18"/>
                <w:szCs w:val="18"/>
              </w:rPr>
              <w:t>2</w:t>
            </w:r>
          </w:p>
        </w:tc>
        <w:tc>
          <w:tcPr>
            <w:tcW w:w="1163" w:type="dxa"/>
            <w:vAlign w:val="center"/>
          </w:tcPr>
          <w:p>
            <w:pPr>
              <w:widowControl/>
              <w:autoSpaceDE w:val="0"/>
              <w:autoSpaceDN w:val="0"/>
              <w:jc w:val="center"/>
              <w:textAlignment w:val="bottom"/>
              <w:rPr>
                <w:rFonts w:hint="eastAsia" w:ascii="宋体" w:hAnsi="宋体" w:eastAsia="宋体" w:cs="宋体"/>
                <w:sz w:val="18"/>
                <w:szCs w:val="18"/>
              </w:rPr>
            </w:pPr>
          </w:p>
        </w:tc>
        <w:tc>
          <w:tcPr>
            <w:tcW w:w="2713" w:type="dxa"/>
            <w:vAlign w:val="center"/>
          </w:tcPr>
          <w:p>
            <w:pPr>
              <w:widowControl/>
              <w:autoSpaceDE w:val="0"/>
              <w:autoSpaceDN w:val="0"/>
              <w:jc w:val="center"/>
              <w:textAlignment w:val="bottom"/>
              <w:rPr>
                <w:rFonts w:hint="eastAsia" w:ascii="宋体" w:hAnsi="宋体" w:eastAsia="宋体" w:cs="宋体"/>
                <w:sz w:val="18"/>
                <w:szCs w:val="18"/>
              </w:rPr>
            </w:pPr>
          </w:p>
        </w:tc>
        <w:tc>
          <w:tcPr>
            <w:tcW w:w="1258" w:type="dxa"/>
            <w:vAlign w:val="center"/>
          </w:tcPr>
          <w:p>
            <w:pPr>
              <w:widowControl/>
              <w:autoSpaceDE w:val="0"/>
              <w:autoSpaceDN w:val="0"/>
              <w:jc w:val="center"/>
              <w:textAlignment w:val="bottom"/>
              <w:rPr>
                <w:rFonts w:hint="eastAsia" w:ascii="宋体" w:hAnsi="宋体" w:eastAsia="宋体" w:cs="宋体"/>
                <w:sz w:val="18"/>
                <w:szCs w:val="18"/>
              </w:rPr>
            </w:pPr>
          </w:p>
        </w:tc>
        <w:tc>
          <w:tcPr>
            <w:tcW w:w="2575" w:type="dxa"/>
            <w:vAlign w:val="center"/>
          </w:tcPr>
          <w:p>
            <w:pPr>
              <w:widowControl/>
              <w:autoSpaceDE w:val="0"/>
              <w:autoSpaceDN w:val="0"/>
              <w:jc w:val="center"/>
              <w:textAlignment w:val="bottom"/>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pPr>
              <w:widowControl/>
              <w:autoSpaceDE w:val="0"/>
              <w:autoSpaceDN w:val="0"/>
              <w:jc w:val="center"/>
              <w:textAlignment w:val="bottom"/>
              <w:rPr>
                <w:rFonts w:hint="eastAsia" w:ascii="宋体" w:hAnsi="宋体" w:eastAsia="宋体" w:cs="宋体"/>
                <w:sz w:val="18"/>
                <w:szCs w:val="18"/>
              </w:rPr>
            </w:pPr>
            <w:r>
              <w:rPr>
                <w:rFonts w:hint="eastAsia" w:ascii="宋体" w:hAnsi="宋体" w:eastAsia="宋体" w:cs="宋体"/>
                <w:sz w:val="18"/>
                <w:szCs w:val="18"/>
              </w:rPr>
              <w:t>3</w:t>
            </w:r>
          </w:p>
        </w:tc>
        <w:tc>
          <w:tcPr>
            <w:tcW w:w="1163" w:type="dxa"/>
            <w:vAlign w:val="center"/>
          </w:tcPr>
          <w:p>
            <w:pPr>
              <w:widowControl/>
              <w:autoSpaceDE w:val="0"/>
              <w:autoSpaceDN w:val="0"/>
              <w:jc w:val="center"/>
              <w:textAlignment w:val="bottom"/>
              <w:rPr>
                <w:rFonts w:hint="eastAsia" w:ascii="宋体" w:hAnsi="宋体" w:eastAsia="宋体" w:cs="宋体"/>
                <w:sz w:val="18"/>
                <w:szCs w:val="18"/>
              </w:rPr>
            </w:pPr>
          </w:p>
        </w:tc>
        <w:tc>
          <w:tcPr>
            <w:tcW w:w="2713" w:type="dxa"/>
            <w:vAlign w:val="center"/>
          </w:tcPr>
          <w:p>
            <w:pPr>
              <w:widowControl/>
              <w:autoSpaceDE w:val="0"/>
              <w:autoSpaceDN w:val="0"/>
              <w:jc w:val="center"/>
              <w:textAlignment w:val="bottom"/>
              <w:rPr>
                <w:rFonts w:hint="eastAsia" w:ascii="宋体" w:hAnsi="宋体" w:eastAsia="宋体" w:cs="宋体"/>
                <w:sz w:val="18"/>
                <w:szCs w:val="18"/>
              </w:rPr>
            </w:pPr>
          </w:p>
        </w:tc>
        <w:tc>
          <w:tcPr>
            <w:tcW w:w="1258" w:type="dxa"/>
            <w:vAlign w:val="center"/>
          </w:tcPr>
          <w:p>
            <w:pPr>
              <w:widowControl/>
              <w:autoSpaceDE w:val="0"/>
              <w:autoSpaceDN w:val="0"/>
              <w:jc w:val="center"/>
              <w:textAlignment w:val="bottom"/>
              <w:rPr>
                <w:rFonts w:hint="eastAsia" w:ascii="宋体" w:hAnsi="宋体" w:eastAsia="宋体" w:cs="宋体"/>
                <w:sz w:val="18"/>
                <w:szCs w:val="18"/>
              </w:rPr>
            </w:pPr>
          </w:p>
        </w:tc>
        <w:tc>
          <w:tcPr>
            <w:tcW w:w="2575" w:type="dxa"/>
            <w:vAlign w:val="center"/>
          </w:tcPr>
          <w:p>
            <w:pPr>
              <w:widowControl/>
              <w:autoSpaceDE w:val="0"/>
              <w:autoSpaceDN w:val="0"/>
              <w:jc w:val="center"/>
              <w:textAlignment w:val="bottom"/>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pPr>
              <w:widowControl/>
              <w:autoSpaceDE w:val="0"/>
              <w:autoSpaceDN w:val="0"/>
              <w:jc w:val="center"/>
              <w:textAlignment w:val="bottom"/>
              <w:rPr>
                <w:rFonts w:hint="eastAsia" w:ascii="宋体" w:hAnsi="宋体" w:eastAsia="宋体" w:cs="宋体"/>
                <w:sz w:val="18"/>
                <w:szCs w:val="18"/>
              </w:rPr>
            </w:pPr>
            <w:r>
              <w:rPr>
                <w:rFonts w:hint="eastAsia" w:ascii="宋体" w:hAnsi="宋体" w:eastAsia="宋体" w:cs="宋体"/>
                <w:sz w:val="18"/>
                <w:szCs w:val="18"/>
              </w:rPr>
              <w:t>4</w:t>
            </w:r>
          </w:p>
        </w:tc>
        <w:tc>
          <w:tcPr>
            <w:tcW w:w="1163" w:type="dxa"/>
            <w:vAlign w:val="center"/>
          </w:tcPr>
          <w:p>
            <w:pPr>
              <w:widowControl/>
              <w:autoSpaceDE w:val="0"/>
              <w:autoSpaceDN w:val="0"/>
              <w:jc w:val="center"/>
              <w:textAlignment w:val="bottom"/>
              <w:rPr>
                <w:rFonts w:hint="eastAsia" w:ascii="宋体" w:hAnsi="宋体" w:eastAsia="宋体" w:cs="宋体"/>
                <w:sz w:val="18"/>
                <w:szCs w:val="18"/>
              </w:rPr>
            </w:pPr>
          </w:p>
        </w:tc>
        <w:tc>
          <w:tcPr>
            <w:tcW w:w="2713" w:type="dxa"/>
            <w:vAlign w:val="center"/>
          </w:tcPr>
          <w:p>
            <w:pPr>
              <w:widowControl/>
              <w:autoSpaceDE w:val="0"/>
              <w:autoSpaceDN w:val="0"/>
              <w:jc w:val="center"/>
              <w:textAlignment w:val="bottom"/>
              <w:rPr>
                <w:rFonts w:hint="eastAsia" w:ascii="宋体" w:hAnsi="宋体" w:eastAsia="宋体" w:cs="宋体"/>
                <w:sz w:val="18"/>
                <w:szCs w:val="18"/>
              </w:rPr>
            </w:pPr>
          </w:p>
        </w:tc>
        <w:tc>
          <w:tcPr>
            <w:tcW w:w="1258" w:type="dxa"/>
            <w:vAlign w:val="center"/>
          </w:tcPr>
          <w:p>
            <w:pPr>
              <w:widowControl/>
              <w:autoSpaceDE w:val="0"/>
              <w:autoSpaceDN w:val="0"/>
              <w:jc w:val="center"/>
              <w:textAlignment w:val="bottom"/>
              <w:rPr>
                <w:rFonts w:hint="eastAsia" w:ascii="宋体" w:hAnsi="宋体" w:eastAsia="宋体" w:cs="宋体"/>
                <w:sz w:val="18"/>
                <w:szCs w:val="18"/>
              </w:rPr>
            </w:pPr>
          </w:p>
        </w:tc>
        <w:tc>
          <w:tcPr>
            <w:tcW w:w="2575" w:type="dxa"/>
            <w:vAlign w:val="center"/>
          </w:tcPr>
          <w:p>
            <w:pPr>
              <w:widowControl/>
              <w:autoSpaceDE w:val="0"/>
              <w:autoSpaceDN w:val="0"/>
              <w:jc w:val="center"/>
              <w:textAlignment w:val="bottom"/>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pPr>
              <w:widowControl/>
              <w:autoSpaceDE w:val="0"/>
              <w:autoSpaceDN w:val="0"/>
              <w:jc w:val="center"/>
              <w:textAlignment w:val="bottom"/>
              <w:rPr>
                <w:rFonts w:hint="eastAsia" w:ascii="宋体" w:hAnsi="宋体" w:eastAsia="宋体" w:cs="宋体"/>
                <w:sz w:val="18"/>
                <w:szCs w:val="18"/>
              </w:rPr>
            </w:pPr>
            <w:r>
              <w:rPr>
                <w:rFonts w:hint="eastAsia" w:ascii="宋体" w:hAnsi="宋体" w:eastAsia="宋体" w:cs="宋体"/>
                <w:sz w:val="18"/>
                <w:szCs w:val="18"/>
              </w:rPr>
              <w:t>5</w:t>
            </w:r>
          </w:p>
        </w:tc>
        <w:tc>
          <w:tcPr>
            <w:tcW w:w="1163" w:type="dxa"/>
            <w:vAlign w:val="center"/>
          </w:tcPr>
          <w:p>
            <w:pPr>
              <w:widowControl/>
              <w:autoSpaceDE w:val="0"/>
              <w:autoSpaceDN w:val="0"/>
              <w:jc w:val="center"/>
              <w:textAlignment w:val="bottom"/>
              <w:rPr>
                <w:rFonts w:hint="eastAsia" w:ascii="宋体" w:hAnsi="宋体" w:eastAsia="宋体" w:cs="宋体"/>
                <w:sz w:val="18"/>
                <w:szCs w:val="18"/>
              </w:rPr>
            </w:pPr>
          </w:p>
        </w:tc>
        <w:tc>
          <w:tcPr>
            <w:tcW w:w="2713" w:type="dxa"/>
            <w:vAlign w:val="center"/>
          </w:tcPr>
          <w:p>
            <w:pPr>
              <w:widowControl/>
              <w:autoSpaceDE w:val="0"/>
              <w:autoSpaceDN w:val="0"/>
              <w:jc w:val="center"/>
              <w:textAlignment w:val="bottom"/>
              <w:rPr>
                <w:rFonts w:hint="eastAsia" w:ascii="宋体" w:hAnsi="宋体" w:eastAsia="宋体" w:cs="宋体"/>
                <w:sz w:val="18"/>
                <w:szCs w:val="18"/>
              </w:rPr>
            </w:pPr>
          </w:p>
        </w:tc>
        <w:tc>
          <w:tcPr>
            <w:tcW w:w="1258" w:type="dxa"/>
            <w:vAlign w:val="center"/>
          </w:tcPr>
          <w:p>
            <w:pPr>
              <w:widowControl/>
              <w:autoSpaceDE w:val="0"/>
              <w:autoSpaceDN w:val="0"/>
              <w:jc w:val="center"/>
              <w:textAlignment w:val="bottom"/>
              <w:rPr>
                <w:rFonts w:hint="eastAsia" w:ascii="宋体" w:hAnsi="宋体" w:eastAsia="宋体" w:cs="宋体"/>
                <w:sz w:val="18"/>
                <w:szCs w:val="18"/>
              </w:rPr>
            </w:pPr>
          </w:p>
        </w:tc>
        <w:tc>
          <w:tcPr>
            <w:tcW w:w="2575" w:type="dxa"/>
            <w:vAlign w:val="center"/>
          </w:tcPr>
          <w:p>
            <w:pPr>
              <w:widowControl/>
              <w:autoSpaceDE w:val="0"/>
              <w:autoSpaceDN w:val="0"/>
              <w:jc w:val="center"/>
              <w:textAlignment w:val="bottom"/>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vAlign w:val="center"/>
          </w:tcPr>
          <w:p>
            <w:pPr>
              <w:widowControl/>
              <w:autoSpaceDE w:val="0"/>
              <w:autoSpaceDN w:val="0"/>
              <w:jc w:val="center"/>
              <w:textAlignment w:val="bottom"/>
              <w:rPr>
                <w:rFonts w:hint="eastAsia" w:ascii="宋体" w:hAnsi="宋体" w:eastAsia="宋体" w:cs="宋体"/>
                <w:sz w:val="18"/>
                <w:szCs w:val="18"/>
              </w:rPr>
            </w:pPr>
            <w:r>
              <w:rPr>
                <w:rFonts w:hint="eastAsia" w:ascii="宋体" w:hAnsi="宋体" w:eastAsia="宋体" w:cs="宋体"/>
                <w:sz w:val="18"/>
                <w:szCs w:val="18"/>
              </w:rPr>
              <w:t>6</w:t>
            </w:r>
          </w:p>
        </w:tc>
        <w:tc>
          <w:tcPr>
            <w:tcW w:w="1163" w:type="dxa"/>
            <w:vAlign w:val="center"/>
          </w:tcPr>
          <w:p>
            <w:pPr>
              <w:widowControl/>
              <w:autoSpaceDE w:val="0"/>
              <w:autoSpaceDN w:val="0"/>
              <w:jc w:val="center"/>
              <w:textAlignment w:val="bottom"/>
              <w:rPr>
                <w:rFonts w:hint="eastAsia" w:ascii="宋体" w:hAnsi="宋体" w:eastAsia="宋体" w:cs="宋体"/>
                <w:sz w:val="18"/>
                <w:szCs w:val="18"/>
              </w:rPr>
            </w:pPr>
          </w:p>
        </w:tc>
        <w:tc>
          <w:tcPr>
            <w:tcW w:w="2713" w:type="dxa"/>
            <w:vAlign w:val="center"/>
          </w:tcPr>
          <w:p>
            <w:pPr>
              <w:widowControl/>
              <w:autoSpaceDE w:val="0"/>
              <w:autoSpaceDN w:val="0"/>
              <w:jc w:val="center"/>
              <w:textAlignment w:val="bottom"/>
              <w:rPr>
                <w:rFonts w:hint="eastAsia" w:ascii="宋体" w:hAnsi="宋体" w:eastAsia="宋体" w:cs="宋体"/>
                <w:sz w:val="18"/>
                <w:szCs w:val="18"/>
              </w:rPr>
            </w:pPr>
          </w:p>
        </w:tc>
        <w:tc>
          <w:tcPr>
            <w:tcW w:w="1258" w:type="dxa"/>
            <w:vAlign w:val="center"/>
          </w:tcPr>
          <w:p>
            <w:pPr>
              <w:widowControl/>
              <w:autoSpaceDE w:val="0"/>
              <w:autoSpaceDN w:val="0"/>
              <w:jc w:val="center"/>
              <w:textAlignment w:val="bottom"/>
              <w:rPr>
                <w:rFonts w:hint="eastAsia" w:ascii="宋体" w:hAnsi="宋体" w:eastAsia="宋体" w:cs="宋体"/>
                <w:sz w:val="18"/>
                <w:szCs w:val="18"/>
              </w:rPr>
            </w:pPr>
          </w:p>
        </w:tc>
        <w:tc>
          <w:tcPr>
            <w:tcW w:w="2575" w:type="dxa"/>
            <w:vAlign w:val="center"/>
          </w:tcPr>
          <w:p>
            <w:pPr>
              <w:widowControl/>
              <w:autoSpaceDE w:val="0"/>
              <w:autoSpaceDN w:val="0"/>
              <w:jc w:val="center"/>
              <w:textAlignment w:val="bottom"/>
              <w:rPr>
                <w:rFonts w:hint="eastAsia" w:ascii="宋体" w:hAnsi="宋体" w:eastAsia="宋体" w:cs="宋体"/>
                <w:sz w:val="18"/>
                <w:szCs w:val="18"/>
              </w:rPr>
            </w:pPr>
          </w:p>
        </w:tc>
      </w:tr>
    </w:tbl>
    <w:p>
      <w:pPr>
        <w:ind w:firstLine="210" w:firstLineChars="100"/>
        <w:jc w:val="right"/>
        <w:rPr>
          <w:rFonts w:hint="eastAsia" w:ascii="宋体" w:hAnsi="宋体" w:eastAsia="宋体" w:cs="宋体"/>
          <w:szCs w:val="21"/>
        </w:rPr>
      </w:pPr>
    </w:p>
    <w:p>
      <w:pPr>
        <w:spacing w:line="360" w:lineRule="auto"/>
        <w:ind w:firstLine="2940"/>
        <w:jc w:val="right"/>
        <w:rPr>
          <w:rFonts w:hint="eastAsia" w:ascii="宋体" w:hAnsi="宋体" w:eastAsia="宋体" w:cs="宋体"/>
          <w:szCs w:val="21"/>
        </w:rPr>
      </w:pPr>
      <w:r>
        <w:rPr>
          <w:rFonts w:hint="eastAsia" w:ascii="宋体" w:hAnsi="宋体" w:eastAsia="宋体" w:cs="宋体"/>
          <w:szCs w:val="21"/>
        </w:rPr>
        <w:t>投标商名称：               （盖章）</w:t>
      </w:r>
    </w:p>
    <w:p>
      <w:pPr>
        <w:spacing w:line="360" w:lineRule="auto"/>
        <w:ind w:firstLine="645"/>
        <w:jc w:val="right"/>
        <w:rPr>
          <w:rFonts w:hint="eastAsia" w:ascii="宋体" w:hAnsi="宋体" w:eastAsia="宋体" w:cs="宋体"/>
          <w:szCs w:val="21"/>
        </w:rPr>
      </w:pPr>
      <w:r>
        <w:rPr>
          <w:rFonts w:hint="eastAsia" w:ascii="宋体" w:hAnsi="宋体" w:eastAsia="宋体" w:cs="宋体"/>
          <w:szCs w:val="21"/>
        </w:rPr>
        <w:t>授权投标人：               （签字）</w:t>
      </w:r>
    </w:p>
    <w:p>
      <w:pPr>
        <w:pStyle w:val="12"/>
        <w:adjustRightInd w:val="0"/>
        <w:snapToGrid w:val="0"/>
        <w:spacing w:before="156" w:beforeLines="50" w:line="360" w:lineRule="auto"/>
        <w:jc w:val="right"/>
        <w:rPr>
          <w:rFonts w:hint="eastAsia" w:ascii="宋体" w:hAnsi="宋体" w:eastAsia="宋体" w:cs="宋体"/>
        </w:rPr>
      </w:pPr>
      <w:r>
        <w:rPr>
          <w:rFonts w:hint="eastAsia" w:ascii="宋体" w:hAnsi="宋体" w:eastAsia="宋体" w:cs="宋体"/>
        </w:rPr>
        <w:t>日      期：         年    月    日</w:t>
      </w:r>
    </w:p>
    <w:p>
      <w:pPr>
        <w:pStyle w:val="12"/>
        <w:adjustRightInd w:val="0"/>
        <w:snapToGrid w:val="0"/>
        <w:spacing w:before="156" w:beforeLines="50" w:line="360" w:lineRule="auto"/>
        <w:jc w:val="right"/>
        <w:rPr>
          <w:rFonts w:hint="eastAsia" w:ascii="宋体" w:hAnsi="宋体" w:eastAsia="宋体" w:cs="宋体"/>
        </w:rPr>
      </w:pPr>
    </w:p>
    <w:p>
      <w:pPr>
        <w:pStyle w:val="3"/>
        <w:rPr>
          <w:rFonts w:hint="eastAsia" w:ascii="宋体" w:hAnsi="宋体" w:eastAsia="宋体" w:cs="宋体"/>
          <w:sz w:val="21"/>
        </w:rPr>
      </w:pPr>
      <w:bookmarkStart w:id="49" w:name="_Toc15957"/>
      <w:bookmarkStart w:id="50" w:name="_Toc13713"/>
      <w:r>
        <w:rPr>
          <w:rFonts w:hint="eastAsia" w:ascii="宋体" w:hAnsi="宋体" w:eastAsia="宋体" w:cs="宋体"/>
          <w:sz w:val="21"/>
        </w:rPr>
        <w:t>附录3主要元器件来源</w:t>
      </w:r>
      <w:bookmarkEnd w:id="49"/>
      <w:bookmarkEnd w:id="50"/>
    </w:p>
    <w:p>
      <w:pPr>
        <w:pStyle w:val="37"/>
        <w:outlineLvl w:val="0"/>
        <w:rPr>
          <w:rFonts w:hint="eastAsia" w:ascii="宋体" w:hAnsi="宋体" w:eastAsia="宋体" w:cs="宋体"/>
        </w:rPr>
      </w:pPr>
      <w:bookmarkStart w:id="51" w:name="_Toc23652"/>
      <w:r>
        <w:rPr>
          <w:rFonts w:hint="eastAsia" w:ascii="宋体" w:hAnsi="宋体" w:eastAsia="宋体" w:cs="宋体"/>
        </w:rPr>
        <w:t>附表3主要元器件来源一览表（投标方填写）</w:t>
      </w:r>
      <w:bookmarkEnd w:id="51"/>
    </w:p>
    <w:tbl>
      <w:tblPr>
        <w:tblStyle w:val="20"/>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84"/>
        <w:gridCol w:w="984"/>
        <w:gridCol w:w="1258"/>
        <w:gridCol w:w="1167"/>
        <w:gridCol w:w="1300"/>
        <w:gridCol w:w="1000"/>
        <w:gridCol w:w="100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35" w:type="dxa"/>
            <w:vAlign w:val="center"/>
          </w:tcPr>
          <w:p>
            <w:pPr>
              <w:topLinePunct/>
              <w:spacing w:before="60" w:after="60"/>
              <w:jc w:val="center"/>
              <w:rPr>
                <w:rFonts w:hint="eastAsia" w:ascii="宋体" w:hAnsi="宋体" w:eastAsia="宋体" w:cs="宋体"/>
                <w:b/>
                <w:bCs/>
                <w:szCs w:val="21"/>
              </w:rPr>
            </w:pPr>
            <w:r>
              <w:rPr>
                <w:rFonts w:hint="eastAsia" w:ascii="宋体" w:hAnsi="宋体" w:eastAsia="宋体" w:cs="宋体"/>
                <w:b/>
                <w:bCs/>
                <w:szCs w:val="21"/>
              </w:rPr>
              <w:t>序</w:t>
            </w:r>
          </w:p>
          <w:p>
            <w:pPr>
              <w:topLinePunct/>
              <w:spacing w:before="60" w:after="60"/>
              <w:jc w:val="center"/>
              <w:rPr>
                <w:rFonts w:hint="eastAsia" w:ascii="宋体" w:hAnsi="宋体" w:eastAsia="宋体" w:cs="宋体"/>
                <w:b/>
                <w:bCs/>
                <w:szCs w:val="21"/>
              </w:rPr>
            </w:pPr>
            <w:r>
              <w:rPr>
                <w:rFonts w:hint="eastAsia" w:ascii="宋体" w:hAnsi="宋体" w:eastAsia="宋体" w:cs="宋体"/>
                <w:b/>
                <w:bCs/>
                <w:szCs w:val="21"/>
              </w:rPr>
              <w:t>号</w:t>
            </w:r>
          </w:p>
        </w:tc>
        <w:tc>
          <w:tcPr>
            <w:tcW w:w="1284" w:type="dxa"/>
            <w:vAlign w:val="center"/>
          </w:tcPr>
          <w:p>
            <w:pPr>
              <w:widowControl/>
              <w:topLinePunct/>
              <w:spacing w:before="60" w:after="60"/>
              <w:jc w:val="center"/>
              <w:rPr>
                <w:rFonts w:hint="eastAsia" w:ascii="宋体" w:hAnsi="宋体" w:eastAsia="宋体" w:cs="宋体"/>
                <w:b/>
                <w:bCs/>
                <w:szCs w:val="21"/>
              </w:rPr>
            </w:pPr>
            <w:r>
              <w:rPr>
                <w:rFonts w:hint="eastAsia" w:ascii="宋体" w:hAnsi="宋体" w:eastAsia="宋体" w:cs="宋体"/>
                <w:b/>
                <w:bCs/>
                <w:szCs w:val="21"/>
              </w:rPr>
              <w:t>名称</w:t>
            </w:r>
          </w:p>
        </w:tc>
        <w:tc>
          <w:tcPr>
            <w:tcW w:w="984" w:type="dxa"/>
            <w:vAlign w:val="center"/>
          </w:tcPr>
          <w:p>
            <w:pPr>
              <w:widowControl/>
              <w:topLinePunct/>
              <w:spacing w:before="60" w:after="60"/>
              <w:jc w:val="center"/>
              <w:rPr>
                <w:rFonts w:hint="eastAsia" w:ascii="宋体" w:hAnsi="宋体" w:eastAsia="宋体" w:cs="宋体"/>
                <w:b/>
                <w:bCs/>
                <w:szCs w:val="21"/>
              </w:rPr>
            </w:pPr>
            <w:r>
              <w:rPr>
                <w:rFonts w:hint="eastAsia" w:ascii="宋体" w:hAnsi="宋体" w:eastAsia="宋体" w:cs="宋体"/>
                <w:b/>
                <w:bCs/>
                <w:szCs w:val="21"/>
              </w:rPr>
              <w:t>单位</w:t>
            </w:r>
          </w:p>
        </w:tc>
        <w:tc>
          <w:tcPr>
            <w:tcW w:w="1258" w:type="dxa"/>
            <w:vAlign w:val="center"/>
          </w:tcPr>
          <w:p>
            <w:pPr>
              <w:widowControl/>
              <w:topLinePunct/>
              <w:spacing w:before="60" w:after="60"/>
              <w:jc w:val="center"/>
              <w:rPr>
                <w:rFonts w:hint="eastAsia" w:ascii="宋体" w:hAnsi="宋体" w:eastAsia="宋体" w:cs="宋体"/>
                <w:b/>
                <w:bCs/>
                <w:szCs w:val="21"/>
              </w:rPr>
            </w:pPr>
            <w:r>
              <w:rPr>
                <w:rFonts w:hint="eastAsia" w:ascii="宋体" w:hAnsi="宋体" w:eastAsia="宋体" w:cs="宋体"/>
                <w:b/>
                <w:bCs/>
                <w:szCs w:val="21"/>
              </w:rPr>
              <w:t>项目单位要求型式、规格</w:t>
            </w:r>
          </w:p>
        </w:tc>
        <w:tc>
          <w:tcPr>
            <w:tcW w:w="1167" w:type="dxa"/>
            <w:vAlign w:val="center"/>
          </w:tcPr>
          <w:p>
            <w:pPr>
              <w:widowControl/>
              <w:topLinePunct/>
              <w:spacing w:before="60" w:after="60"/>
              <w:jc w:val="center"/>
              <w:rPr>
                <w:rFonts w:hint="eastAsia" w:ascii="宋体" w:hAnsi="宋体" w:eastAsia="宋体" w:cs="宋体"/>
                <w:b/>
                <w:bCs/>
                <w:szCs w:val="21"/>
              </w:rPr>
            </w:pPr>
            <w:r>
              <w:rPr>
                <w:rFonts w:hint="eastAsia" w:ascii="宋体" w:hAnsi="宋体" w:eastAsia="宋体" w:cs="宋体"/>
                <w:b/>
                <w:bCs/>
                <w:szCs w:val="21"/>
              </w:rPr>
              <w:t>项目单位要求数量</w:t>
            </w:r>
          </w:p>
        </w:tc>
        <w:tc>
          <w:tcPr>
            <w:tcW w:w="1300" w:type="dxa"/>
            <w:tcBorders>
              <w:right w:val="single" w:color="auto" w:sz="4" w:space="0"/>
            </w:tcBorders>
          </w:tcPr>
          <w:p>
            <w:pPr>
              <w:topLinePunct/>
              <w:spacing w:before="60" w:after="60"/>
              <w:jc w:val="center"/>
              <w:rPr>
                <w:rFonts w:hint="eastAsia" w:ascii="宋体" w:hAnsi="宋体" w:eastAsia="宋体" w:cs="宋体"/>
                <w:b/>
                <w:bCs/>
                <w:szCs w:val="21"/>
              </w:rPr>
            </w:pPr>
            <w:r>
              <w:rPr>
                <w:rFonts w:hint="eastAsia" w:ascii="宋体" w:hAnsi="宋体" w:eastAsia="宋体" w:cs="宋体"/>
                <w:b/>
                <w:bCs/>
                <w:szCs w:val="21"/>
              </w:rPr>
              <w:t>投标方响应型式、规格</w:t>
            </w:r>
          </w:p>
        </w:tc>
        <w:tc>
          <w:tcPr>
            <w:tcW w:w="1000" w:type="dxa"/>
            <w:tcBorders>
              <w:right w:val="single" w:color="auto" w:sz="4" w:space="0"/>
            </w:tcBorders>
          </w:tcPr>
          <w:p>
            <w:pPr>
              <w:topLinePunct/>
              <w:spacing w:before="60" w:after="60"/>
              <w:jc w:val="center"/>
              <w:rPr>
                <w:rFonts w:hint="eastAsia" w:ascii="宋体" w:hAnsi="宋体" w:eastAsia="宋体" w:cs="宋体"/>
                <w:b/>
                <w:bCs/>
                <w:szCs w:val="21"/>
              </w:rPr>
            </w:pPr>
            <w:r>
              <w:rPr>
                <w:rFonts w:hint="eastAsia" w:ascii="宋体" w:hAnsi="宋体" w:eastAsia="宋体" w:cs="宋体"/>
                <w:b/>
                <w:bCs/>
                <w:szCs w:val="21"/>
              </w:rPr>
              <w:t>投标方响应生产厂家</w:t>
            </w:r>
          </w:p>
        </w:tc>
        <w:tc>
          <w:tcPr>
            <w:tcW w:w="1000" w:type="dxa"/>
            <w:tcBorders>
              <w:right w:val="single" w:color="auto" w:sz="4" w:space="0"/>
            </w:tcBorders>
          </w:tcPr>
          <w:p>
            <w:pPr>
              <w:topLinePunct/>
              <w:spacing w:before="60" w:after="60"/>
              <w:jc w:val="center"/>
              <w:rPr>
                <w:rFonts w:hint="eastAsia" w:ascii="宋体" w:hAnsi="宋体" w:eastAsia="宋体" w:cs="宋体"/>
                <w:b/>
                <w:bCs/>
                <w:szCs w:val="21"/>
              </w:rPr>
            </w:pPr>
            <w:r>
              <w:rPr>
                <w:rFonts w:hint="eastAsia" w:ascii="宋体" w:hAnsi="宋体" w:eastAsia="宋体" w:cs="宋体"/>
                <w:b/>
                <w:bCs/>
                <w:szCs w:val="21"/>
              </w:rPr>
              <w:t>投标方响应数量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Align w:val="center"/>
          </w:tcPr>
          <w:p>
            <w:pPr>
              <w:topLinePunct/>
              <w:spacing w:before="60" w:after="60"/>
              <w:jc w:val="center"/>
              <w:rPr>
                <w:rFonts w:hint="eastAsia" w:ascii="宋体" w:hAnsi="宋体" w:eastAsia="宋体" w:cs="宋体"/>
                <w:szCs w:val="21"/>
              </w:rPr>
            </w:pPr>
            <w:r>
              <w:rPr>
                <w:rFonts w:hint="eastAsia" w:ascii="宋体" w:hAnsi="宋体" w:eastAsia="宋体" w:cs="宋体"/>
                <w:szCs w:val="21"/>
              </w:rPr>
              <w:t>1</w:t>
            </w:r>
          </w:p>
        </w:tc>
        <w:tc>
          <w:tcPr>
            <w:tcW w:w="1284" w:type="dxa"/>
            <w:vAlign w:val="center"/>
          </w:tcPr>
          <w:p>
            <w:pPr>
              <w:topLinePunct/>
              <w:spacing w:before="60" w:after="60"/>
              <w:rPr>
                <w:rFonts w:hint="eastAsia" w:ascii="宋体" w:hAnsi="宋体" w:eastAsia="宋体" w:cs="宋体"/>
                <w:szCs w:val="21"/>
              </w:rPr>
            </w:pPr>
          </w:p>
        </w:tc>
        <w:tc>
          <w:tcPr>
            <w:tcW w:w="984" w:type="dxa"/>
            <w:vAlign w:val="center"/>
          </w:tcPr>
          <w:p>
            <w:pPr>
              <w:topLinePunct/>
              <w:spacing w:before="60" w:after="60"/>
              <w:jc w:val="center"/>
              <w:rPr>
                <w:rFonts w:hint="eastAsia" w:ascii="宋体" w:hAnsi="宋体" w:eastAsia="宋体" w:cs="宋体"/>
                <w:szCs w:val="21"/>
              </w:rPr>
            </w:pPr>
          </w:p>
        </w:tc>
        <w:tc>
          <w:tcPr>
            <w:tcW w:w="1258" w:type="dxa"/>
            <w:vAlign w:val="center"/>
          </w:tcPr>
          <w:p>
            <w:pPr>
              <w:topLinePunct/>
              <w:spacing w:before="60" w:after="60"/>
              <w:rPr>
                <w:rFonts w:hint="eastAsia" w:ascii="宋体" w:hAnsi="宋体" w:eastAsia="宋体" w:cs="宋体"/>
                <w:szCs w:val="21"/>
              </w:rPr>
            </w:pPr>
          </w:p>
        </w:tc>
        <w:tc>
          <w:tcPr>
            <w:tcW w:w="1167" w:type="dxa"/>
            <w:vAlign w:val="center"/>
          </w:tcPr>
          <w:p>
            <w:pPr>
              <w:topLinePunct/>
              <w:spacing w:before="60" w:after="60"/>
              <w:rPr>
                <w:rFonts w:hint="eastAsia" w:ascii="宋体" w:hAnsi="宋体" w:eastAsia="宋体" w:cs="宋体"/>
                <w:szCs w:val="21"/>
              </w:rPr>
            </w:pPr>
          </w:p>
        </w:tc>
        <w:tc>
          <w:tcPr>
            <w:tcW w:w="1300" w:type="dxa"/>
            <w:vAlign w:val="center"/>
          </w:tcPr>
          <w:p>
            <w:pPr>
              <w:topLinePunct/>
              <w:spacing w:before="60" w:after="60"/>
              <w:rPr>
                <w:rFonts w:hint="eastAsia" w:ascii="宋体" w:hAnsi="宋体" w:eastAsia="宋体" w:cs="宋体"/>
                <w:szCs w:val="21"/>
              </w:rPr>
            </w:pPr>
          </w:p>
        </w:tc>
        <w:tc>
          <w:tcPr>
            <w:tcW w:w="1000" w:type="dxa"/>
          </w:tcPr>
          <w:p>
            <w:pPr>
              <w:topLinePunct/>
              <w:spacing w:before="60" w:after="60"/>
              <w:rPr>
                <w:rFonts w:hint="eastAsia" w:ascii="宋体" w:hAnsi="宋体" w:eastAsia="宋体" w:cs="宋体"/>
                <w:szCs w:val="21"/>
              </w:rPr>
            </w:pPr>
          </w:p>
        </w:tc>
        <w:tc>
          <w:tcPr>
            <w:tcW w:w="1000" w:type="dxa"/>
            <w:vAlign w:val="center"/>
          </w:tcPr>
          <w:p>
            <w:pPr>
              <w:topLinePunct/>
              <w:spacing w:before="60" w:after="60"/>
              <w:rPr>
                <w:rFonts w:hint="eastAsia" w:ascii="宋体" w:hAnsi="宋体" w:eastAsia="宋体" w:cs="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Align w:val="center"/>
          </w:tcPr>
          <w:p>
            <w:pPr>
              <w:topLinePunct/>
              <w:spacing w:before="60" w:after="60"/>
              <w:jc w:val="center"/>
              <w:rPr>
                <w:rFonts w:hint="eastAsia" w:ascii="宋体" w:hAnsi="宋体" w:eastAsia="宋体" w:cs="宋体"/>
                <w:szCs w:val="21"/>
              </w:rPr>
            </w:pPr>
            <w:r>
              <w:rPr>
                <w:rFonts w:hint="eastAsia" w:ascii="宋体" w:hAnsi="宋体" w:eastAsia="宋体" w:cs="宋体"/>
                <w:szCs w:val="21"/>
              </w:rPr>
              <w:t>2</w:t>
            </w:r>
          </w:p>
        </w:tc>
        <w:tc>
          <w:tcPr>
            <w:tcW w:w="1284" w:type="dxa"/>
            <w:vAlign w:val="center"/>
          </w:tcPr>
          <w:p>
            <w:pPr>
              <w:topLinePunct/>
              <w:spacing w:before="60" w:after="60"/>
              <w:rPr>
                <w:rFonts w:hint="eastAsia" w:ascii="宋体" w:hAnsi="宋体" w:eastAsia="宋体" w:cs="宋体"/>
                <w:szCs w:val="21"/>
              </w:rPr>
            </w:pPr>
          </w:p>
        </w:tc>
        <w:tc>
          <w:tcPr>
            <w:tcW w:w="984" w:type="dxa"/>
            <w:vAlign w:val="center"/>
          </w:tcPr>
          <w:p>
            <w:pPr>
              <w:topLinePunct/>
              <w:spacing w:before="60" w:after="60"/>
              <w:jc w:val="center"/>
              <w:rPr>
                <w:rFonts w:hint="eastAsia" w:ascii="宋体" w:hAnsi="宋体" w:eastAsia="宋体" w:cs="宋体"/>
                <w:szCs w:val="21"/>
              </w:rPr>
            </w:pPr>
          </w:p>
        </w:tc>
        <w:tc>
          <w:tcPr>
            <w:tcW w:w="1258" w:type="dxa"/>
          </w:tcPr>
          <w:p>
            <w:pPr>
              <w:topLinePunct/>
              <w:spacing w:before="60" w:after="60"/>
              <w:rPr>
                <w:rFonts w:hint="eastAsia" w:ascii="宋体" w:hAnsi="宋体" w:eastAsia="宋体" w:cs="宋体"/>
                <w:szCs w:val="21"/>
              </w:rPr>
            </w:pPr>
          </w:p>
        </w:tc>
        <w:tc>
          <w:tcPr>
            <w:tcW w:w="1167" w:type="dxa"/>
            <w:vAlign w:val="center"/>
          </w:tcPr>
          <w:p>
            <w:pPr>
              <w:topLinePunct/>
              <w:spacing w:before="60" w:after="60"/>
              <w:rPr>
                <w:rFonts w:hint="eastAsia" w:ascii="宋体" w:hAnsi="宋体" w:eastAsia="宋体" w:cs="宋体"/>
                <w:szCs w:val="21"/>
              </w:rPr>
            </w:pPr>
          </w:p>
        </w:tc>
        <w:tc>
          <w:tcPr>
            <w:tcW w:w="1300" w:type="dxa"/>
            <w:vAlign w:val="center"/>
          </w:tcPr>
          <w:p>
            <w:pPr>
              <w:topLinePunct/>
              <w:spacing w:before="60" w:after="60"/>
              <w:rPr>
                <w:rFonts w:hint="eastAsia" w:ascii="宋体" w:hAnsi="宋体" w:eastAsia="宋体" w:cs="宋体"/>
                <w:szCs w:val="21"/>
              </w:rPr>
            </w:pPr>
          </w:p>
        </w:tc>
        <w:tc>
          <w:tcPr>
            <w:tcW w:w="1000" w:type="dxa"/>
          </w:tcPr>
          <w:p>
            <w:pPr>
              <w:topLinePunct/>
              <w:spacing w:before="60" w:after="60"/>
              <w:rPr>
                <w:rFonts w:hint="eastAsia" w:ascii="宋体" w:hAnsi="宋体" w:eastAsia="宋体" w:cs="宋体"/>
                <w:szCs w:val="21"/>
              </w:rPr>
            </w:pPr>
          </w:p>
        </w:tc>
        <w:tc>
          <w:tcPr>
            <w:tcW w:w="1000" w:type="dxa"/>
            <w:vAlign w:val="center"/>
          </w:tcPr>
          <w:p>
            <w:pPr>
              <w:topLinePunct/>
              <w:spacing w:before="60" w:after="60"/>
              <w:rPr>
                <w:rFonts w:hint="eastAsia" w:ascii="宋体" w:hAnsi="宋体" w:eastAsia="宋体" w:cs="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Align w:val="center"/>
          </w:tcPr>
          <w:p>
            <w:pPr>
              <w:topLinePunct/>
              <w:spacing w:before="60" w:after="60"/>
              <w:jc w:val="center"/>
              <w:rPr>
                <w:rFonts w:hint="eastAsia" w:ascii="宋体" w:hAnsi="宋体" w:eastAsia="宋体" w:cs="宋体"/>
                <w:szCs w:val="21"/>
              </w:rPr>
            </w:pPr>
            <w:r>
              <w:rPr>
                <w:rFonts w:hint="eastAsia" w:ascii="宋体" w:hAnsi="宋体" w:eastAsia="宋体" w:cs="宋体"/>
                <w:szCs w:val="21"/>
              </w:rPr>
              <w:t>3</w:t>
            </w:r>
          </w:p>
        </w:tc>
        <w:tc>
          <w:tcPr>
            <w:tcW w:w="1284" w:type="dxa"/>
            <w:vAlign w:val="center"/>
          </w:tcPr>
          <w:p>
            <w:pPr>
              <w:topLinePunct/>
              <w:spacing w:before="60" w:after="60"/>
              <w:rPr>
                <w:rFonts w:hint="eastAsia" w:ascii="宋体" w:hAnsi="宋体" w:eastAsia="宋体" w:cs="宋体"/>
                <w:szCs w:val="21"/>
              </w:rPr>
            </w:pPr>
          </w:p>
        </w:tc>
        <w:tc>
          <w:tcPr>
            <w:tcW w:w="984" w:type="dxa"/>
            <w:vAlign w:val="center"/>
          </w:tcPr>
          <w:p>
            <w:pPr>
              <w:topLinePunct/>
              <w:spacing w:before="60" w:after="60"/>
              <w:jc w:val="center"/>
              <w:rPr>
                <w:rFonts w:hint="eastAsia" w:ascii="宋体" w:hAnsi="宋体" w:eastAsia="宋体" w:cs="宋体"/>
                <w:szCs w:val="21"/>
              </w:rPr>
            </w:pPr>
          </w:p>
        </w:tc>
        <w:tc>
          <w:tcPr>
            <w:tcW w:w="1258" w:type="dxa"/>
          </w:tcPr>
          <w:p>
            <w:pPr>
              <w:topLinePunct/>
              <w:spacing w:before="60" w:after="60"/>
              <w:rPr>
                <w:rFonts w:hint="eastAsia" w:ascii="宋体" w:hAnsi="宋体" w:eastAsia="宋体" w:cs="宋体"/>
                <w:szCs w:val="21"/>
              </w:rPr>
            </w:pPr>
          </w:p>
        </w:tc>
        <w:tc>
          <w:tcPr>
            <w:tcW w:w="1167" w:type="dxa"/>
            <w:vAlign w:val="center"/>
          </w:tcPr>
          <w:p>
            <w:pPr>
              <w:topLinePunct/>
              <w:spacing w:before="60" w:after="60"/>
              <w:rPr>
                <w:rFonts w:hint="eastAsia" w:ascii="宋体" w:hAnsi="宋体" w:eastAsia="宋体" w:cs="宋体"/>
                <w:szCs w:val="21"/>
              </w:rPr>
            </w:pPr>
          </w:p>
        </w:tc>
        <w:tc>
          <w:tcPr>
            <w:tcW w:w="1300" w:type="dxa"/>
            <w:vAlign w:val="center"/>
          </w:tcPr>
          <w:p>
            <w:pPr>
              <w:topLinePunct/>
              <w:spacing w:before="60" w:after="60"/>
              <w:rPr>
                <w:rFonts w:hint="eastAsia" w:ascii="宋体" w:hAnsi="宋体" w:eastAsia="宋体" w:cs="宋体"/>
                <w:szCs w:val="21"/>
              </w:rPr>
            </w:pPr>
          </w:p>
        </w:tc>
        <w:tc>
          <w:tcPr>
            <w:tcW w:w="1000" w:type="dxa"/>
          </w:tcPr>
          <w:p>
            <w:pPr>
              <w:topLinePunct/>
              <w:spacing w:before="60" w:after="60"/>
              <w:rPr>
                <w:rFonts w:hint="eastAsia" w:ascii="宋体" w:hAnsi="宋体" w:eastAsia="宋体" w:cs="宋体"/>
                <w:szCs w:val="21"/>
              </w:rPr>
            </w:pPr>
          </w:p>
        </w:tc>
        <w:tc>
          <w:tcPr>
            <w:tcW w:w="1000" w:type="dxa"/>
            <w:vAlign w:val="center"/>
          </w:tcPr>
          <w:p>
            <w:pPr>
              <w:topLinePunct/>
              <w:spacing w:before="60" w:after="60"/>
              <w:rPr>
                <w:rFonts w:hint="eastAsia" w:ascii="宋体" w:hAnsi="宋体" w:eastAsia="宋体" w:cs="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35" w:type="dxa"/>
            <w:vAlign w:val="center"/>
          </w:tcPr>
          <w:p>
            <w:pPr>
              <w:topLinePunct/>
              <w:spacing w:before="60" w:after="60"/>
              <w:jc w:val="center"/>
              <w:rPr>
                <w:rFonts w:hint="eastAsia" w:ascii="宋体" w:hAnsi="宋体" w:eastAsia="宋体" w:cs="宋体"/>
                <w:szCs w:val="21"/>
              </w:rPr>
            </w:pPr>
            <w:r>
              <w:rPr>
                <w:rFonts w:hint="eastAsia" w:ascii="宋体" w:hAnsi="宋体" w:eastAsia="宋体" w:cs="宋体"/>
                <w:szCs w:val="21"/>
              </w:rPr>
              <w:t>4</w:t>
            </w:r>
          </w:p>
        </w:tc>
        <w:tc>
          <w:tcPr>
            <w:tcW w:w="1284" w:type="dxa"/>
            <w:vAlign w:val="center"/>
          </w:tcPr>
          <w:p>
            <w:pPr>
              <w:topLinePunct/>
              <w:spacing w:before="60" w:after="60"/>
              <w:rPr>
                <w:rFonts w:hint="eastAsia" w:ascii="宋体" w:hAnsi="宋体" w:eastAsia="宋体" w:cs="宋体"/>
                <w:szCs w:val="21"/>
              </w:rPr>
            </w:pPr>
          </w:p>
        </w:tc>
        <w:tc>
          <w:tcPr>
            <w:tcW w:w="984" w:type="dxa"/>
            <w:vAlign w:val="center"/>
          </w:tcPr>
          <w:p>
            <w:pPr>
              <w:topLinePunct/>
              <w:spacing w:before="60" w:after="60"/>
              <w:jc w:val="center"/>
              <w:rPr>
                <w:rFonts w:hint="eastAsia" w:ascii="宋体" w:hAnsi="宋体" w:eastAsia="宋体" w:cs="宋体"/>
                <w:szCs w:val="21"/>
              </w:rPr>
            </w:pPr>
          </w:p>
        </w:tc>
        <w:tc>
          <w:tcPr>
            <w:tcW w:w="1258" w:type="dxa"/>
          </w:tcPr>
          <w:p>
            <w:pPr>
              <w:topLinePunct/>
              <w:spacing w:before="60" w:after="60"/>
              <w:rPr>
                <w:rFonts w:hint="eastAsia" w:ascii="宋体" w:hAnsi="宋体" w:eastAsia="宋体" w:cs="宋体"/>
                <w:szCs w:val="21"/>
              </w:rPr>
            </w:pPr>
          </w:p>
        </w:tc>
        <w:tc>
          <w:tcPr>
            <w:tcW w:w="1167" w:type="dxa"/>
            <w:vAlign w:val="center"/>
          </w:tcPr>
          <w:p>
            <w:pPr>
              <w:topLinePunct/>
              <w:spacing w:before="60" w:after="60"/>
              <w:rPr>
                <w:rFonts w:hint="eastAsia" w:ascii="宋体" w:hAnsi="宋体" w:eastAsia="宋体" w:cs="宋体"/>
                <w:szCs w:val="21"/>
              </w:rPr>
            </w:pPr>
          </w:p>
        </w:tc>
        <w:tc>
          <w:tcPr>
            <w:tcW w:w="1300" w:type="dxa"/>
            <w:vAlign w:val="center"/>
          </w:tcPr>
          <w:p>
            <w:pPr>
              <w:topLinePunct/>
              <w:spacing w:before="60" w:after="60"/>
              <w:rPr>
                <w:rFonts w:hint="eastAsia" w:ascii="宋体" w:hAnsi="宋体" w:eastAsia="宋体" w:cs="宋体"/>
                <w:szCs w:val="21"/>
              </w:rPr>
            </w:pPr>
          </w:p>
        </w:tc>
        <w:tc>
          <w:tcPr>
            <w:tcW w:w="1000" w:type="dxa"/>
          </w:tcPr>
          <w:p>
            <w:pPr>
              <w:topLinePunct/>
              <w:spacing w:before="60" w:after="60"/>
              <w:rPr>
                <w:rFonts w:hint="eastAsia" w:ascii="宋体" w:hAnsi="宋体" w:eastAsia="宋体" w:cs="宋体"/>
                <w:szCs w:val="21"/>
              </w:rPr>
            </w:pPr>
          </w:p>
        </w:tc>
        <w:tc>
          <w:tcPr>
            <w:tcW w:w="1000" w:type="dxa"/>
            <w:vAlign w:val="center"/>
          </w:tcPr>
          <w:p>
            <w:pPr>
              <w:topLinePunct/>
              <w:spacing w:before="60" w:after="60"/>
              <w:rPr>
                <w:rFonts w:hint="eastAsia" w:ascii="宋体" w:hAnsi="宋体" w:eastAsia="宋体" w:cs="宋体"/>
                <w:szCs w:val="21"/>
              </w:rPr>
            </w:pPr>
          </w:p>
        </w:tc>
      </w:tr>
    </w:tbl>
    <w:p>
      <w:pPr>
        <w:ind w:firstLine="210" w:firstLineChars="100"/>
        <w:jc w:val="left"/>
        <w:rPr>
          <w:rFonts w:hint="eastAsia" w:ascii="宋体" w:hAnsi="宋体" w:eastAsia="宋体" w:cs="宋体"/>
          <w:szCs w:val="21"/>
        </w:rPr>
      </w:pPr>
    </w:p>
    <w:p>
      <w:pPr>
        <w:pStyle w:val="2"/>
        <w:rPr>
          <w:rFonts w:hint="eastAsia" w:ascii="宋体" w:hAnsi="宋体" w:eastAsia="宋体" w:cs="宋体"/>
          <w:szCs w:val="21"/>
        </w:rPr>
      </w:pPr>
    </w:p>
    <w:p>
      <w:pPr>
        <w:pStyle w:val="2"/>
        <w:rPr>
          <w:rFonts w:hint="eastAsia" w:ascii="宋体" w:hAnsi="宋体" w:eastAsia="宋体" w:cs="宋体"/>
          <w:szCs w:val="21"/>
        </w:rPr>
      </w:pPr>
    </w:p>
    <w:p>
      <w:pPr>
        <w:pStyle w:val="2"/>
        <w:rPr>
          <w:rFonts w:hint="eastAsia" w:ascii="宋体" w:hAnsi="宋体" w:eastAsia="宋体" w:cs="宋体"/>
          <w:szCs w:val="21"/>
        </w:rPr>
      </w:pPr>
    </w:p>
    <w:p>
      <w:pPr>
        <w:pStyle w:val="3"/>
        <w:rPr>
          <w:rFonts w:hint="eastAsia" w:ascii="宋体" w:hAnsi="宋体" w:eastAsia="宋体" w:cs="宋体"/>
          <w:sz w:val="21"/>
        </w:rPr>
      </w:pPr>
      <w:bookmarkStart w:id="52" w:name="_Toc23849"/>
      <w:r>
        <w:rPr>
          <w:rFonts w:hint="eastAsia" w:ascii="宋体" w:hAnsi="宋体" w:eastAsia="宋体" w:cs="宋体"/>
          <w:sz w:val="21"/>
        </w:rPr>
        <w:t>附录4备品备件、专用工具和仪器仪表供货表</w:t>
      </w:r>
      <w:bookmarkEnd w:id="52"/>
    </w:p>
    <w:p>
      <w:pPr>
        <w:pStyle w:val="37"/>
        <w:spacing w:line="360" w:lineRule="auto"/>
        <w:ind w:firstLine="420" w:firstLineChars="200"/>
        <w:jc w:val="both"/>
        <w:rPr>
          <w:rFonts w:hint="eastAsia" w:ascii="宋体" w:hAnsi="宋体" w:eastAsia="宋体" w:cs="宋体"/>
        </w:rPr>
      </w:pPr>
      <w:r>
        <w:rPr>
          <w:rFonts w:hint="eastAsia" w:ascii="宋体" w:hAnsi="宋体" w:eastAsia="宋体" w:cs="宋体"/>
          <w:szCs w:val="21"/>
        </w:rPr>
        <w:t>投标方应向需方提供必备的备品备件、专用工具和仪器仪表清单见附表4, 要求提供的备品备件、专用工具和仪器仪表应是新品, 与设备同型号、同工艺。</w:t>
      </w:r>
    </w:p>
    <w:p>
      <w:pPr>
        <w:pStyle w:val="37"/>
        <w:outlineLvl w:val="0"/>
        <w:rPr>
          <w:rFonts w:hint="eastAsia" w:ascii="宋体" w:hAnsi="宋体" w:eastAsia="宋体" w:cs="宋体"/>
        </w:rPr>
      </w:pPr>
      <w:bookmarkStart w:id="53" w:name="_Toc31500"/>
      <w:r>
        <w:rPr>
          <w:rFonts w:hint="eastAsia" w:ascii="宋体" w:hAnsi="宋体" w:eastAsia="宋体" w:cs="宋体"/>
        </w:rPr>
        <w:t>附表4</w:t>
      </w:r>
      <w:r>
        <w:rPr>
          <w:rFonts w:hint="eastAsia" w:ascii="宋体" w:hAnsi="宋体" w:eastAsia="宋体" w:cs="宋体"/>
          <w:szCs w:val="21"/>
        </w:rPr>
        <w:t>必备及推荐的备品备件、专用工具和仪器仪表清单</w:t>
      </w:r>
      <w:r>
        <w:rPr>
          <w:rFonts w:hint="eastAsia" w:ascii="宋体" w:hAnsi="宋体" w:eastAsia="宋体" w:cs="宋体"/>
        </w:rPr>
        <w:t>（投标方填写）</w:t>
      </w:r>
      <w:bookmarkEnd w:id="53"/>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692"/>
        <w:gridCol w:w="912"/>
        <w:gridCol w:w="1136"/>
        <w:gridCol w:w="817"/>
        <w:gridCol w:w="1382"/>
        <w:gridCol w:w="974"/>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19" w:type="dxa"/>
            <w:vAlign w:val="center"/>
          </w:tcPr>
          <w:p>
            <w:pPr>
              <w:pStyle w:val="12"/>
              <w:jc w:val="center"/>
              <w:rPr>
                <w:rFonts w:hint="eastAsia" w:ascii="宋体" w:hAnsi="宋体" w:eastAsia="宋体" w:cs="宋体"/>
                <w:b/>
                <w:bCs/>
              </w:rPr>
            </w:pPr>
            <w:r>
              <w:rPr>
                <w:rFonts w:hint="eastAsia" w:ascii="宋体" w:hAnsi="宋体" w:eastAsia="宋体" w:cs="宋体"/>
                <w:b/>
                <w:bCs/>
              </w:rPr>
              <w:t>序号</w:t>
            </w:r>
          </w:p>
        </w:tc>
        <w:tc>
          <w:tcPr>
            <w:tcW w:w="1692" w:type="dxa"/>
            <w:vAlign w:val="center"/>
          </w:tcPr>
          <w:p>
            <w:pPr>
              <w:pStyle w:val="12"/>
              <w:jc w:val="center"/>
              <w:rPr>
                <w:rFonts w:hint="eastAsia" w:ascii="宋体" w:hAnsi="宋体" w:eastAsia="宋体" w:cs="宋体"/>
                <w:b/>
                <w:bCs/>
              </w:rPr>
            </w:pPr>
            <w:r>
              <w:rPr>
                <w:rFonts w:hint="eastAsia" w:ascii="宋体" w:hAnsi="宋体" w:eastAsia="宋体" w:cs="宋体"/>
                <w:b/>
                <w:bCs/>
              </w:rPr>
              <w:t>名称</w:t>
            </w:r>
          </w:p>
        </w:tc>
        <w:tc>
          <w:tcPr>
            <w:tcW w:w="912" w:type="dxa"/>
            <w:vAlign w:val="center"/>
          </w:tcPr>
          <w:p>
            <w:pPr>
              <w:pStyle w:val="12"/>
              <w:jc w:val="center"/>
              <w:rPr>
                <w:rFonts w:hint="eastAsia" w:ascii="宋体" w:hAnsi="宋体" w:eastAsia="宋体" w:cs="宋体"/>
                <w:b/>
                <w:bCs/>
              </w:rPr>
            </w:pPr>
            <w:r>
              <w:rPr>
                <w:rFonts w:hint="eastAsia" w:ascii="宋体" w:hAnsi="宋体" w:eastAsia="宋体" w:cs="宋体"/>
                <w:b/>
                <w:bCs/>
              </w:rPr>
              <w:t>型号及规格</w:t>
            </w:r>
          </w:p>
        </w:tc>
        <w:tc>
          <w:tcPr>
            <w:tcW w:w="1136" w:type="dxa"/>
            <w:vAlign w:val="center"/>
          </w:tcPr>
          <w:p>
            <w:pPr>
              <w:pStyle w:val="12"/>
              <w:jc w:val="center"/>
              <w:rPr>
                <w:rFonts w:hint="eastAsia" w:ascii="宋体" w:hAnsi="宋体" w:eastAsia="宋体" w:cs="宋体"/>
                <w:b/>
                <w:bCs/>
              </w:rPr>
            </w:pPr>
            <w:r>
              <w:rPr>
                <w:rFonts w:hint="eastAsia" w:ascii="宋体" w:hAnsi="宋体" w:eastAsia="宋体" w:cs="宋体"/>
                <w:b/>
                <w:bCs/>
              </w:rPr>
              <w:t>单位</w:t>
            </w:r>
          </w:p>
        </w:tc>
        <w:tc>
          <w:tcPr>
            <w:tcW w:w="817" w:type="dxa"/>
            <w:vAlign w:val="center"/>
          </w:tcPr>
          <w:p>
            <w:pPr>
              <w:pStyle w:val="12"/>
              <w:jc w:val="center"/>
              <w:rPr>
                <w:rFonts w:hint="eastAsia" w:ascii="宋体" w:hAnsi="宋体" w:eastAsia="宋体" w:cs="宋体"/>
                <w:b/>
                <w:bCs/>
              </w:rPr>
            </w:pPr>
            <w:r>
              <w:rPr>
                <w:rFonts w:hint="eastAsia" w:ascii="宋体" w:hAnsi="宋体" w:eastAsia="宋体" w:cs="宋体"/>
                <w:b/>
                <w:bCs/>
              </w:rPr>
              <w:t>数量</w:t>
            </w:r>
          </w:p>
        </w:tc>
        <w:tc>
          <w:tcPr>
            <w:tcW w:w="1382" w:type="dxa"/>
            <w:vAlign w:val="center"/>
          </w:tcPr>
          <w:p>
            <w:pPr>
              <w:pStyle w:val="12"/>
              <w:jc w:val="center"/>
              <w:rPr>
                <w:rFonts w:hint="eastAsia" w:ascii="宋体" w:hAnsi="宋体" w:eastAsia="宋体" w:cs="宋体"/>
                <w:b/>
                <w:bCs/>
              </w:rPr>
            </w:pPr>
            <w:r>
              <w:rPr>
                <w:rFonts w:hint="eastAsia" w:ascii="宋体" w:hAnsi="宋体" w:eastAsia="宋体" w:cs="宋体"/>
                <w:b/>
                <w:bCs/>
              </w:rPr>
              <w:t>使用处</w:t>
            </w:r>
          </w:p>
        </w:tc>
        <w:tc>
          <w:tcPr>
            <w:tcW w:w="974" w:type="dxa"/>
            <w:vAlign w:val="center"/>
          </w:tcPr>
          <w:p>
            <w:pPr>
              <w:pStyle w:val="12"/>
              <w:jc w:val="center"/>
              <w:rPr>
                <w:rFonts w:hint="eastAsia" w:ascii="宋体" w:hAnsi="宋体" w:eastAsia="宋体" w:cs="宋体"/>
                <w:b/>
                <w:bCs/>
              </w:rPr>
            </w:pPr>
            <w:r>
              <w:rPr>
                <w:rFonts w:hint="eastAsia" w:ascii="宋体" w:hAnsi="宋体" w:eastAsia="宋体" w:cs="宋体"/>
                <w:b/>
                <w:bCs/>
              </w:rPr>
              <w:t>制造商</w:t>
            </w:r>
          </w:p>
        </w:tc>
        <w:tc>
          <w:tcPr>
            <w:tcW w:w="996" w:type="dxa"/>
            <w:vAlign w:val="center"/>
          </w:tcPr>
          <w:p>
            <w:pPr>
              <w:pStyle w:val="12"/>
              <w:jc w:val="center"/>
              <w:rPr>
                <w:rFonts w:hint="eastAsia" w:ascii="宋体" w:hAnsi="宋体" w:eastAsia="宋体" w:cs="宋体"/>
                <w:b/>
                <w:bCs/>
              </w:rPr>
            </w:pPr>
            <w:r>
              <w:rPr>
                <w:rFonts w:hint="eastAsia" w:ascii="宋体" w:hAnsi="宋体" w:eastAsia="宋体" w:cs="宋体"/>
                <w:b/>
                <w:bCs/>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12"/>
              <w:jc w:val="center"/>
              <w:rPr>
                <w:rFonts w:hint="eastAsia" w:ascii="宋体" w:hAnsi="宋体" w:eastAsia="宋体" w:cs="宋体"/>
              </w:rPr>
            </w:pPr>
          </w:p>
        </w:tc>
        <w:tc>
          <w:tcPr>
            <w:tcW w:w="1692" w:type="dxa"/>
          </w:tcPr>
          <w:p>
            <w:pPr>
              <w:pStyle w:val="12"/>
              <w:jc w:val="center"/>
              <w:rPr>
                <w:rFonts w:hint="eastAsia" w:ascii="宋体" w:hAnsi="宋体" w:eastAsia="宋体" w:cs="宋体"/>
              </w:rPr>
            </w:pPr>
          </w:p>
        </w:tc>
        <w:tc>
          <w:tcPr>
            <w:tcW w:w="912" w:type="dxa"/>
          </w:tcPr>
          <w:p>
            <w:pPr>
              <w:pStyle w:val="12"/>
              <w:jc w:val="center"/>
              <w:rPr>
                <w:rFonts w:hint="eastAsia" w:ascii="宋体" w:hAnsi="宋体" w:eastAsia="宋体" w:cs="宋体"/>
              </w:rPr>
            </w:pPr>
          </w:p>
        </w:tc>
        <w:tc>
          <w:tcPr>
            <w:tcW w:w="1136" w:type="dxa"/>
          </w:tcPr>
          <w:p>
            <w:pPr>
              <w:pStyle w:val="12"/>
              <w:jc w:val="center"/>
              <w:rPr>
                <w:rFonts w:hint="eastAsia" w:ascii="宋体" w:hAnsi="宋体" w:eastAsia="宋体" w:cs="宋体"/>
              </w:rPr>
            </w:pPr>
          </w:p>
        </w:tc>
        <w:tc>
          <w:tcPr>
            <w:tcW w:w="817" w:type="dxa"/>
          </w:tcPr>
          <w:p>
            <w:pPr>
              <w:pStyle w:val="12"/>
              <w:jc w:val="center"/>
              <w:rPr>
                <w:rFonts w:hint="eastAsia" w:ascii="宋体" w:hAnsi="宋体" w:eastAsia="宋体" w:cs="宋体"/>
              </w:rPr>
            </w:pPr>
          </w:p>
        </w:tc>
        <w:tc>
          <w:tcPr>
            <w:tcW w:w="1382" w:type="dxa"/>
          </w:tcPr>
          <w:p>
            <w:pPr>
              <w:pStyle w:val="12"/>
              <w:jc w:val="center"/>
              <w:rPr>
                <w:rFonts w:hint="eastAsia" w:ascii="宋体" w:hAnsi="宋体" w:eastAsia="宋体" w:cs="宋体"/>
              </w:rPr>
            </w:pPr>
          </w:p>
        </w:tc>
        <w:tc>
          <w:tcPr>
            <w:tcW w:w="974" w:type="dxa"/>
          </w:tcPr>
          <w:p>
            <w:pPr>
              <w:pStyle w:val="12"/>
              <w:jc w:val="center"/>
              <w:rPr>
                <w:rFonts w:hint="eastAsia" w:ascii="宋体" w:hAnsi="宋体" w:eastAsia="宋体" w:cs="宋体"/>
              </w:rPr>
            </w:pPr>
          </w:p>
        </w:tc>
        <w:tc>
          <w:tcPr>
            <w:tcW w:w="996" w:type="dxa"/>
          </w:tcPr>
          <w:p>
            <w:pPr>
              <w:pStyle w:val="12"/>
              <w:jc w:val="cente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12"/>
              <w:jc w:val="center"/>
              <w:rPr>
                <w:rFonts w:hint="eastAsia" w:ascii="宋体" w:hAnsi="宋体" w:eastAsia="宋体" w:cs="宋体"/>
              </w:rPr>
            </w:pPr>
          </w:p>
        </w:tc>
        <w:tc>
          <w:tcPr>
            <w:tcW w:w="1692" w:type="dxa"/>
          </w:tcPr>
          <w:p>
            <w:pPr>
              <w:pStyle w:val="12"/>
              <w:jc w:val="center"/>
              <w:rPr>
                <w:rFonts w:hint="eastAsia" w:ascii="宋体" w:hAnsi="宋体" w:eastAsia="宋体" w:cs="宋体"/>
              </w:rPr>
            </w:pPr>
          </w:p>
        </w:tc>
        <w:tc>
          <w:tcPr>
            <w:tcW w:w="912" w:type="dxa"/>
          </w:tcPr>
          <w:p>
            <w:pPr>
              <w:pStyle w:val="12"/>
              <w:jc w:val="center"/>
              <w:rPr>
                <w:rFonts w:hint="eastAsia" w:ascii="宋体" w:hAnsi="宋体" w:eastAsia="宋体" w:cs="宋体"/>
              </w:rPr>
            </w:pPr>
          </w:p>
        </w:tc>
        <w:tc>
          <w:tcPr>
            <w:tcW w:w="1136" w:type="dxa"/>
          </w:tcPr>
          <w:p>
            <w:pPr>
              <w:pStyle w:val="12"/>
              <w:jc w:val="center"/>
              <w:rPr>
                <w:rFonts w:hint="eastAsia" w:ascii="宋体" w:hAnsi="宋体" w:eastAsia="宋体" w:cs="宋体"/>
              </w:rPr>
            </w:pPr>
          </w:p>
        </w:tc>
        <w:tc>
          <w:tcPr>
            <w:tcW w:w="817" w:type="dxa"/>
          </w:tcPr>
          <w:p>
            <w:pPr>
              <w:pStyle w:val="12"/>
              <w:jc w:val="center"/>
              <w:rPr>
                <w:rFonts w:hint="eastAsia" w:ascii="宋体" w:hAnsi="宋体" w:eastAsia="宋体" w:cs="宋体"/>
              </w:rPr>
            </w:pPr>
          </w:p>
        </w:tc>
        <w:tc>
          <w:tcPr>
            <w:tcW w:w="1382" w:type="dxa"/>
          </w:tcPr>
          <w:p>
            <w:pPr>
              <w:pStyle w:val="12"/>
              <w:jc w:val="center"/>
              <w:rPr>
                <w:rFonts w:hint="eastAsia" w:ascii="宋体" w:hAnsi="宋体" w:eastAsia="宋体" w:cs="宋体"/>
              </w:rPr>
            </w:pPr>
          </w:p>
        </w:tc>
        <w:tc>
          <w:tcPr>
            <w:tcW w:w="974" w:type="dxa"/>
          </w:tcPr>
          <w:p>
            <w:pPr>
              <w:pStyle w:val="12"/>
              <w:jc w:val="center"/>
              <w:rPr>
                <w:rFonts w:hint="eastAsia" w:ascii="宋体" w:hAnsi="宋体" w:eastAsia="宋体" w:cs="宋体"/>
              </w:rPr>
            </w:pPr>
          </w:p>
        </w:tc>
        <w:tc>
          <w:tcPr>
            <w:tcW w:w="996" w:type="dxa"/>
          </w:tcPr>
          <w:p>
            <w:pPr>
              <w:pStyle w:val="12"/>
              <w:jc w:val="cente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12"/>
              <w:jc w:val="center"/>
              <w:rPr>
                <w:rFonts w:hint="eastAsia" w:ascii="宋体" w:hAnsi="宋体" w:eastAsia="宋体" w:cs="宋体"/>
              </w:rPr>
            </w:pPr>
          </w:p>
        </w:tc>
        <w:tc>
          <w:tcPr>
            <w:tcW w:w="1692" w:type="dxa"/>
          </w:tcPr>
          <w:p>
            <w:pPr>
              <w:pStyle w:val="12"/>
              <w:jc w:val="center"/>
              <w:rPr>
                <w:rFonts w:hint="eastAsia" w:ascii="宋体" w:hAnsi="宋体" w:eastAsia="宋体" w:cs="宋体"/>
              </w:rPr>
            </w:pPr>
          </w:p>
        </w:tc>
        <w:tc>
          <w:tcPr>
            <w:tcW w:w="912" w:type="dxa"/>
          </w:tcPr>
          <w:p>
            <w:pPr>
              <w:pStyle w:val="12"/>
              <w:jc w:val="center"/>
              <w:rPr>
                <w:rFonts w:hint="eastAsia" w:ascii="宋体" w:hAnsi="宋体" w:eastAsia="宋体" w:cs="宋体"/>
              </w:rPr>
            </w:pPr>
          </w:p>
        </w:tc>
        <w:tc>
          <w:tcPr>
            <w:tcW w:w="1136" w:type="dxa"/>
          </w:tcPr>
          <w:p>
            <w:pPr>
              <w:pStyle w:val="12"/>
              <w:jc w:val="center"/>
              <w:rPr>
                <w:rFonts w:hint="eastAsia" w:ascii="宋体" w:hAnsi="宋体" w:eastAsia="宋体" w:cs="宋体"/>
              </w:rPr>
            </w:pPr>
          </w:p>
        </w:tc>
        <w:tc>
          <w:tcPr>
            <w:tcW w:w="817" w:type="dxa"/>
          </w:tcPr>
          <w:p>
            <w:pPr>
              <w:pStyle w:val="12"/>
              <w:jc w:val="center"/>
              <w:rPr>
                <w:rFonts w:hint="eastAsia" w:ascii="宋体" w:hAnsi="宋体" w:eastAsia="宋体" w:cs="宋体"/>
              </w:rPr>
            </w:pPr>
          </w:p>
        </w:tc>
        <w:tc>
          <w:tcPr>
            <w:tcW w:w="1382" w:type="dxa"/>
          </w:tcPr>
          <w:p>
            <w:pPr>
              <w:pStyle w:val="12"/>
              <w:jc w:val="center"/>
              <w:rPr>
                <w:rFonts w:hint="eastAsia" w:ascii="宋体" w:hAnsi="宋体" w:eastAsia="宋体" w:cs="宋体"/>
              </w:rPr>
            </w:pPr>
          </w:p>
        </w:tc>
        <w:tc>
          <w:tcPr>
            <w:tcW w:w="974" w:type="dxa"/>
          </w:tcPr>
          <w:p>
            <w:pPr>
              <w:pStyle w:val="12"/>
              <w:jc w:val="center"/>
              <w:rPr>
                <w:rFonts w:hint="eastAsia" w:ascii="宋体" w:hAnsi="宋体" w:eastAsia="宋体" w:cs="宋体"/>
              </w:rPr>
            </w:pPr>
          </w:p>
        </w:tc>
        <w:tc>
          <w:tcPr>
            <w:tcW w:w="996" w:type="dxa"/>
          </w:tcPr>
          <w:p>
            <w:pPr>
              <w:pStyle w:val="12"/>
              <w:jc w:val="cente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12"/>
              <w:jc w:val="center"/>
              <w:rPr>
                <w:rFonts w:hint="eastAsia" w:ascii="宋体" w:hAnsi="宋体" w:eastAsia="宋体" w:cs="宋体"/>
              </w:rPr>
            </w:pPr>
          </w:p>
        </w:tc>
        <w:tc>
          <w:tcPr>
            <w:tcW w:w="1692" w:type="dxa"/>
          </w:tcPr>
          <w:p>
            <w:pPr>
              <w:pStyle w:val="12"/>
              <w:jc w:val="center"/>
              <w:rPr>
                <w:rFonts w:hint="eastAsia" w:ascii="宋体" w:hAnsi="宋体" w:eastAsia="宋体" w:cs="宋体"/>
              </w:rPr>
            </w:pPr>
          </w:p>
        </w:tc>
        <w:tc>
          <w:tcPr>
            <w:tcW w:w="912" w:type="dxa"/>
          </w:tcPr>
          <w:p>
            <w:pPr>
              <w:pStyle w:val="12"/>
              <w:jc w:val="center"/>
              <w:rPr>
                <w:rFonts w:hint="eastAsia" w:ascii="宋体" w:hAnsi="宋体" w:eastAsia="宋体" w:cs="宋体"/>
              </w:rPr>
            </w:pPr>
          </w:p>
        </w:tc>
        <w:tc>
          <w:tcPr>
            <w:tcW w:w="1136" w:type="dxa"/>
          </w:tcPr>
          <w:p>
            <w:pPr>
              <w:pStyle w:val="12"/>
              <w:jc w:val="center"/>
              <w:rPr>
                <w:rFonts w:hint="eastAsia" w:ascii="宋体" w:hAnsi="宋体" w:eastAsia="宋体" w:cs="宋体"/>
              </w:rPr>
            </w:pPr>
          </w:p>
        </w:tc>
        <w:tc>
          <w:tcPr>
            <w:tcW w:w="817" w:type="dxa"/>
          </w:tcPr>
          <w:p>
            <w:pPr>
              <w:pStyle w:val="12"/>
              <w:jc w:val="center"/>
              <w:rPr>
                <w:rFonts w:hint="eastAsia" w:ascii="宋体" w:hAnsi="宋体" w:eastAsia="宋体" w:cs="宋体"/>
              </w:rPr>
            </w:pPr>
          </w:p>
        </w:tc>
        <w:tc>
          <w:tcPr>
            <w:tcW w:w="1382" w:type="dxa"/>
          </w:tcPr>
          <w:p>
            <w:pPr>
              <w:pStyle w:val="12"/>
              <w:jc w:val="center"/>
              <w:rPr>
                <w:rFonts w:hint="eastAsia" w:ascii="宋体" w:hAnsi="宋体" w:eastAsia="宋体" w:cs="宋体"/>
              </w:rPr>
            </w:pPr>
          </w:p>
        </w:tc>
        <w:tc>
          <w:tcPr>
            <w:tcW w:w="974" w:type="dxa"/>
          </w:tcPr>
          <w:p>
            <w:pPr>
              <w:pStyle w:val="12"/>
              <w:jc w:val="center"/>
              <w:rPr>
                <w:rFonts w:hint="eastAsia" w:ascii="宋体" w:hAnsi="宋体" w:eastAsia="宋体" w:cs="宋体"/>
              </w:rPr>
            </w:pPr>
          </w:p>
        </w:tc>
        <w:tc>
          <w:tcPr>
            <w:tcW w:w="996" w:type="dxa"/>
          </w:tcPr>
          <w:p>
            <w:pPr>
              <w:pStyle w:val="12"/>
              <w:jc w:val="cente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12"/>
              <w:jc w:val="center"/>
              <w:rPr>
                <w:rFonts w:hint="eastAsia" w:ascii="宋体" w:hAnsi="宋体" w:eastAsia="宋体" w:cs="宋体"/>
              </w:rPr>
            </w:pPr>
          </w:p>
        </w:tc>
        <w:tc>
          <w:tcPr>
            <w:tcW w:w="1692" w:type="dxa"/>
          </w:tcPr>
          <w:p>
            <w:pPr>
              <w:pStyle w:val="12"/>
              <w:jc w:val="center"/>
              <w:rPr>
                <w:rFonts w:hint="eastAsia" w:ascii="宋体" w:hAnsi="宋体" w:eastAsia="宋体" w:cs="宋体"/>
              </w:rPr>
            </w:pPr>
          </w:p>
        </w:tc>
        <w:tc>
          <w:tcPr>
            <w:tcW w:w="912" w:type="dxa"/>
          </w:tcPr>
          <w:p>
            <w:pPr>
              <w:pStyle w:val="12"/>
              <w:jc w:val="center"/>
              <w:rPr>
                <w:rFonts w:hint="eastAsia" w:ascii="宋体" w:hAnsi="宋体" w:eastAsia="宋体" w:cs="宋体"/>
              </w:rPr>
            </w:pPr>
          </w:p>
        </w:tc>
        <w:tc>
          <w:tcPr>
            <w:tcW w:w="1136" w:type="dxa"/>
          </w:tcPr>
          <w:p>
            <w:pPr>
              <w:pStyle w:val="12"/>
              <w:jc w:val="center"/>
              <w:rPr>
                <w:rFonts w:hint="eastAsia" w:ascii="宋体" w:hAnsi="宋体" w:eastAsia="宋体" w:cs="宋体"/>
              </w:rPr>
            </w:pPr>
          </w:p>
        </w:tc>
        <w:tc>
          <w:tcPr>
            <w:tcW w:w="817" w:type="dxa"/>
          </w:tcPr>
          <w:p>
            <w:pPr>
              <w:pStyle w:val="12"/>
              <w:jc w:val="center"/>
              <w:rPr>
                <w:rFonts w:hint="eastAsia" w:ascii="宋体" w:hAnsi="宋体" w:eastAsia="宋体" w:cs="宋体"/>
              </w:rPr>
            </w:pPr>
          </w:p>
        </w:tc>
        <w:tc>
          <w:tcPr>
            <w:tcW w:w="1382" w:type="dxa"/>
          </w:tcPr>
          <w:p>
            <w:pPr>
              <w:pStyle w:val="12"/>
              <w:jc w:val="center"/>
              <w:rPr>
                <w:rFonts w:hint="eastAsia" w:ascii="宋体" w:hAnsi="宋体" w:eastAsia="宋体" w:cs="宋体"/>
              </w:rPr>
            </w:pPr>
          </w:p>
        </w:tc>
        <w:tc>
          <w:tcPr>
            <w:tcW w:w="974" w:type="dxa"/>
          </w:tcPr>
          <w:p>
            <w:pPr>
              <w:pStyle w:val="12"/>
              <w:jc w:val="center"/>
              <w:rPr>
                <w:rFonts w:hint="eastAsia" w:ascii="宋体" w:hAnsi="宋体" w:eastAsia="宋体" w:cs="宋体"/>
              </w:rPr>
            </w:pPr>
          </w:p>
        </w:tc>
        <w:tc>
          <w:tcPr>
            <w:tcW w:w="996" w:type="dxa"/>
          </w:tcPr>
          <w:p>
            <w:pPr>
              <w:pStyle w:val="12"/>
              <w:jc w:val="center"/>
              <w:rPr>
                <w:rFonts w:hint="eastAsia" w:ascii="宋体" w:hAnsi="宋体" w:eastAsia="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tcPr>
          <w:p>
            <w:pPr>
              <w:pStyle w:val="12"/>
              <w:jc w:val="center"/>
              <w:rPr>
                <w:rFonts w:hint="eastAsia" w:ascii="宋体" w:hAnsi="宋体" w:eastAsia="宋体" w:cs="宋体"/>
              </w:rPr>
            </w:pPr>
          </w:p>
        </w:tc>
        <w:tc>
          <w:tcPr>
            <w:tcW w:w="1692" w:type="dxa"/>
          </w:tcPr>
          <w:p>
            <w:pPr>
              <w:pStyle w:val="12"/>
              <w:jc w:val="center"/>
              <w:rPr>
                <w:rFonts w:hint="eastAsia" w:ascii="宋体" w:hAnsi="宋体" w:eastAsia="宋体" w:cs="宋体"/>
              </w:rPr>
            </w:pPr>
          </w:p>
        </w:tc>
        <w:tc>
          <w:tcPr>
            <w:tcW w:w="912" w:type="dxa"/>
          </w:tcPr>
          <w:p>
            <w:pPr>
              <w:pStyle w:val="12"/>
              <w:jc w:val="center"/>
              <w:rPr>
                <w:rFonts w:hint="eastAsia" w:ascii="宋体" w:hAnsi="宋体" w:eastAsia="宋体" w:cs="宋体"/>
              </w:rPr>
            </w:pPr>
          </w:p>
        </w:tc>
        <w:tc>
          <w:tcPr>
            <w:tcW w:w="1136" w:type="dxa"/>
          </w:tcPr>
          <w:p>
            <w:pPr>
              <w:pStyle w:val="12"/>
              <w:jc w:val="center"/>
              <w:rPr>
                <w:rFonts w:hint="eastAsia" w:ascii="宋体" w:hAnsi="宋体" w:eastAsia="宋体" w:cs="宋体"/>
              </w:rPr>
            </w:pPr>
          </w:p>
        </w:tc>
        <w:tc>
          <w:tcPr>
            <w:tcW w:w="817" w:type="dxa"/>
          </w:tcPr>
          <w:p>
            <w:pPr>
              <w:pStyle w:val="12"/>
              <w:jc w:val="center"/>
              <w:rPr>
                <w:rFonts w:hint="eastAsia" w:ascii="宋体" w:hAnsi="宋体" w:eastAsia="宋体" w:cs="宋体"/>
              </w:rPr>
            </w:pPr>
          </w:p>
        </w:tc>
        <w:tc>
          <w:tcPr>
            <w:tcW w:w="1382" w:type="dxa"/>
          </w:tcPr>
          <w:p>
            <w:pPr>
              <w:pStyle w:val="12"/>
              <w:jc w:val="center"/>
              <w:rPr>
                <w:rFonts w:hint="eastAsia" w:ascii="宋体" w:hAnsi="宋体" w:eastAsia="宋体" w:cs="宋体"/>
              </w:rPr>
            </w:pPr>
          </w:p>
        </w:tc>
        <w:tc>
          <w:tcPr>
            <w:tcW w:w="974" w:type="dxa"/>
          </w:tcPr>
          <w:p>
            <w:pPr>
              <w:pStyle w:val="12"/>
              <w:jc w:val="center"/>
              <w:rPr>
                <w:rFonts w:hint="eastAsia" w:ascii="宋体" w:hAnsi="宋体" w:eastAsia="宋体" w:cs="宋体"/>
              </w:rPr>
            </w:pPr>
          </w:p>
        </w:tc>
        <w:tc>
          <w:tcPr>
            <w:tcW w:w="996" w:type="dxa"/>
          </w:tcPr>
          <w:p>
            <w:pPr>
              <w:pStyle w:val="12"/>
              <w:jc w:val="center"/>
              <w:rPr>
                <w:rFonts w:hint="eastAsia" w:ascii="宋体" w:hAnsi="宋体" w:eastAsia="宋体" w:cs="宋体"/>
              </w:rPr>
            </w:pPr>
          </w:p>
        </w:tc>
      </w:tr>
    </w:tbl>
    <w:p>
      <w:pPr>
        <w:spacing w:line="360" w:lineRule="auto"/>
        <w:ind w:firstLine="2940"/>
        <w:jc w:val="right"/>
        <w:rPr>
          <w:rFonts w:hint="eastAsia" w:ascii="宋体" w:hAnsi="宋体" w:eastAsia="宋体" w:cs="宋体"/>
          <w:szCs w:val="21"/>
        </w:rPr>
      </w:pPr>
      <w:r>
        <w:rPr>
          <w:rFonts w:hint="eastAsia" w:ascii="宋体" w:hAnsi="宋体" w:eastAsia="宋体" w:cs="宋体"/>
          <w:szCs w:val="21"/>
        </w:rPr>
        <w:t>投标商名称：               （盖章）</w:t>
      </w:r>
    </w:p>
    <w:p>
      <w:pPr>
        <w:spacing w:line="360" w:lineRule="auto"/>
        <w:ind w:firstLine="645"/>
        <w:jc w:val="right"/>
        <w:rPr>
          <w:rFonts w:hint="eastAsia" w:ascii="宋体" w:hAnsi="宋体" w:eastAsia="宋体" w:cs="宋体"/>
          <w:szCs w:val="21"/>
        </w:rPr>
      </w:pPr>
      <w:r>
        <w:rPr>
          <w:rFonts w:hint="eastAsia" w:ascii="宋体" w:hAnsi="宋体" w:eastAsia="宋体" w:cs="宋体"/>
          <w:szCs w:val="21"/>
        </w:rPr>
        <w:t>授权投标人：               （签字）</w:t>
      </w:r>
    </w:p>
    <w:p>
      <w:pPr>
        <w:jc w:val="right"/>
        <w:rPr>
          <w:rFonts w:hint="eastAsia" w:ascii="宋体" w:hAnsi="宋体" w:eastAsia="宋体" w:cs="宋体"/>
          <w:szCs w:val="21"/>
        </w:rPr>
      </w:pPr>
      <w:r>
        <w:rPr>
          <w:rFonts w:hint="eastAsia" w:ascii="宋体" w:hAnsi="宋体" w:eastAsia="宋体" w:cs="宋体"/>
          <w:szCs w:val="21"/>
        </w:rPr>
        <w:t>日      期：         年    月    日</w:t>
      </w:r>
    </w:p>
    <w:p>
      <w:pPr>
        <w:rPr>
          <w:rFonts w:hint="eastAsia" w:ascii="宋体" w:hAnsi="宋体" w:eastAsia="宋体" w:cs="宋体"/>
        </w:rPr>
      </w:pPr>
    </w:p>
    <w:sectPr>
      <w:footerReference r:id="rId4" w:type="default"/>
      <w:pgSz w:w="11906" w:h="16838"/>
      <w:pgMar w:top="1440" w:right="1440" w:bottom="144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书宋简体">
    <w:altName w:val="宋体"/>
    <w:panose1 w:val="00000000000000000000"/>
    <w:charset w:val="86"/>
    <w:family w:val="script"/>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14"/>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7</w:t>
    </w:r>
    <w:r>
      <w:rPr>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vlJc w:val="left"/>
      <w:pPr>
        <w:tabs>
          <w:tab w:val="left" w:pos="420"/>
        </w:tabs>
        <w:ind w:left="420" w:hanging="420"/>
      </w:pPr>
      <w:rPr>
        <w:rFonts w:hint="default"/>
      </w:rPr>
    </w:lvl>
    <w:lvl w:ilvl="1" w:tentative="0">
      <w:start w:val="1"/>
      <w:numFmt w:val="decimal"/>
      <w:lvlText w:val="2.%2"/>
      <w:lvlJc w:val="left"/>
      <w:pPr>
        <w:tabs>
          <w:tab w:val="left" w:pos="420"/>
        </w:tabs>
        <w:ind w:left="420" w:hanging="4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4NWIzYTkxMDQyMTJkMjljMGE2ZDM3MmU2NzY1YjQifQ=="/>
  </w:docVars>
  <w:rsids>
    <w:rsidRoot w:val="00366FDE"/>
    <w:rsid w:val="00000F86"/>
    <w:rsid w:val="000139D9"/>
    <w:rsid w:val="000156E5"/>
    <w:rsid w:val="000407CC"/>
    <w:rsid w:val="00043670"/>
    <w:rsid w:val="000441AE"/>
    <w:rsid w:val="00054C26"/>
    <w:rsid w:val="00067D2B"/>
    <w:rsid w:val="00075F9F"/>
    <w:rsid w:val="00077AE8"/>
    <w:rsid w:val="00084C45"/>
    <w:rsid w:val="000B74F4"/>
    <w:rsid w:val="000C1A3A"/>
    <w:rsid w:val="000C7977"/>
    <w:rsid w:val="000E3387"/>
    <w:rsid w:val="000E4C08"/>
    <w:rsid w:val="000F3959"/>
    <w:rsid w:val="000F4476"/>
    <w:rsid w:val="000F69C9"/>
    <w:rsid w:val="000F785F"/>
    <w:rsid w:val="00101059"/>
    <w:rsid w:val="00103D79"/>
    <w:rsid w:val="00105928"/>
    <w:rsid w:val="00107551"/>
    <w:rsid w:val="00113F05"/>
    <w:rsid w:val="00114179"/>
    <w:rsid w:val="0014492E"/>
    <w:rsid w:val="00154EB5"/>
    <w:rsid w:val="0016252C"/>
    <w:rsid w:val="00174554"/>
    <w:rsid w:val="0018551C"/>
    <w:rsid w:val="0019530F"/>
    <w:rsid w:val="001A627C"/>
    <w:rsid w:val="001A6F95"/>
    <w:rsid w:val="001B185D"/>
    <w:rsid w:val="001B6D4A"/>
    <w:rsid w:val="001D32DE"/>
    <w:rsid w:val="001D3AD7"/>
    <w:rsid w:val="001D466D"/>
    <w:rsid w:val="001D5EDB"/>
    <w:rsid w:val="001E3203"/>
    <w:rsid w:val="001F34C6"/>
    <w:rsid w:val="001F44E2"/>
    <w:rsid w:val="001F7AD2"/>
    <w:rsid w:val="00206A9A"/>
    <w:rsid w:val="00211AC2"/>
    <w:rsid w:val="0022487B"/>
    <w:rsid w:val="00225152"/>
    <w:rsid w:val="0022579E"/>
    <w:rsid w:val="00226D8D"/>
    <w:rsid w:val="00241238"/>
    <w:rsid w:val="00246BB9"/>
    <w:rsid w:val="0025021F"/>
    <w:rsid w:val="002505AE"/>
    <w:rsid w:val="00251427"/>
    <w:rsid w:val="0025384F"/>
    <w:rsid w:val="00263AB4"/>
    <w:rsid w:val="00287D55"/>
    <w:rsid w:val="00287FDB"/>
    <w:rsid w:val="002926E0"/>
    <w:rsid w:val="00297FF3"/>
    <w:rsid w:val="002B0EBC"/>
    <w:rsid w:val="002B53F0"/>
    <w:rsid w:val="002C041E"/>
    <w:rsid w:val="002C06C0"/>
    <w:rsid w:val="002D784C"/>
    <w:rsid w:val="002E09D5"/>
    <w:rsid w:val="002F1777"/>
    <w:rsid w:val="002F2437"/>
    <w:rsid w:val="003012EC"/>
    <w:rsid w:val="00301A4D"/>
    <w:rsid w:val="003102A8"/>
    <w:rsid w:val="00313AE6"/>
    <w:rsid w:val="00313B0F"/>
    <w:rsid w:val="00332B46"/>
    <w:rsid w:val="00336A6E"/>
    <w:rsid w:val="003474FC"/>
    <w:rsid w:val="0035142A"/>
    <w:rsid w:val="00351D11"/>
    <w:rsid w:val="00352F8E"/>
    <w:rsid w:val="003624CA"/>
    <w:rsid w:val="00366FDE"/>
    <w:rsid w:val="00371627"/>
    <w:rsid w:val="00377EBE"/>
    <w:rsid w:val="00382265"/>
    <w:rsid w:val="003A5FA8"/>
    <w:rsid w:val="003C24BF"/>
    <w:rsid w:val="003C6ABA"/>
    <w:rsid w:val="003D100B"/>
    <w:rsid w:val="003D3216"/>
    <w:rsid w:val="003D61AB"/>
    <w:rsid w:val="003E2EBB"/>
    <w:rsid w:val="003E4117"/>
    <w:rsid w:val="003E6937"/>
    <w:rsid w:val="003E7974"/>
    <w:rsid w:val="003F2602"/>
    <w:rsid w:val="00407022"/>
    <w:rsid w:val="0040747E"/>
    <w:rsid w:val="0041108E"/>
    <w:rsid w:val="004123BA"/>
    <w:rsid w:val="004203C1"/>
    <w:rsid w:val="0042187B"/>
    <w:rsid w:val="00425569"/>
    <w:rsid w:val="00440DEC"/>
    <w:rsid w:val="0045435D"/>
    <w:rsid w:val="00457791"/>
    <w:rsid w:val="00460B3F"/>
    <w:rsid w:val="004649AA"/>
    <w:rsid w:val="00467C98"/>
    <w:rsid w:val="00481C23"/>
    <w:rsid w:val="00492259"/>
    <w:rsid w:val="00497E40"/>
    <w:rsid w:val="004B1EDC"/>
    <w:rsid w:val="004B29D8"/>
    <w:rsid w:val="004B738C"/>
    <w:rsid w:val="004C0405"/>
    <w:rsid w:val="004D44BA"/>
    <w:rsid w:val="004E0ACC"/>
    <w:rsid w:val="004E35E0"/>
    <w:rsid w:val="004E4718"/>
    <w:rsid w:val="004F3361"/>
    <w:rsid w:val="005055E5"/>
    <w:rsid w:val="0050633D"/>
    <w:rsid w:val="00506F16"/>
    <w:rsid w:val="00507A5C"/>
    <w:rsid w:val="0051336A"/>
    <w:rsid w:val="00517E2A"/>
    <w:rsid w:val="005203AC"/>
    <w:rsid w:val="00521A90"/>
    <w:rsid w:val="005223E8"/>
    <w:rsid w:val="00530E05"/>
    <w:rsid w:val="00535DC9"/>
    <w:rsid w:val="005574FC"/>
    <w:rsid w:val="005635E4"/>
    <w:rsid w:val="0056451E"/>
    <w:rsid w:val="0057496D"/>
    <w:rsid w:val="00577ED4"/>
    <w:rsid w:val="00586C95"/>
    <w:rsid w:val="00591CB2"/>
    <w:rsid w:val="005C5770"/>
    <w:rsid w:val="005F44A9"/>
    <w:rsid w:val="005F48C3"/>
    <w:rsid w:val="005F5674"/>
    <w:rsid w:val="005F69EF"/>
    <w:rsid w:val="006002BF"/>
    <w:rsid w:val="00604828"/>
    <w:rsid w:val="006052E0"/>
    <w:rsid w:val="00614F31"/>
    <w:rsid w:val="006157BE"/>
    <w:rsid w:val="00620C5E"/>
    <w:rsid w:val="0062137A"/>
    <w:rsid w:val="00623C1E"/>
    <w:rsid w:val="00624171"/>
    <w:rsid w:val="00624AF2"/>
    <w:rsid w:val="00627085"/>
    <w:rsid w:val="00627944"/>
    <w:rsid w:val="0063172A"/>
    <w:rsid w:val="00633C73"/>
    <w:rsid w:val="00646CA2"/>
    <w:rsid w:val="00652688"/>
    <w:rsid w:val="00657827"/>
    <w:rsid w:val="00660C8C"/>
    <w:rsid w:val="00670554"/>
    <w:rsid w:val="006710C6"/>
    <w:rsid w:val="00680170"/>
    <w:rsid w:val="00682E99"/>
    <w:rsid w:val="00685D8E"/>
    <w:rsid w:val="0069183B"/>
    <w:rsid w:val="006946BF"/>
    <w:rsid w:val="006969D3"/>
    <w:rsid w:val="00697FAA"/>
    <w:rsid w:val="006A7B6E"/>
    <w:rsid w:val="006B1BCA"/>
    <w:rsid w:val="006B71A6"/>
    <w:rsid w:val="006C67E1"/>
    <w:rsid w:val="006D4CD5"/>
    <w:rsid w:val="006E0A3C"/>
    <w:rsid w:val="006E7168"/>
    <w:rsid w:val="006F17AB"/>
    <w:rsid w:val="006F28E7"/>
    <w:rsid w:val="006F31C8"/>
    <w:rsid w:val="006F3415"/>
    <w:rsid w:val="006F71E0"/>
    <w:rsid w:val="0070125D"/>
    <w:rsid w:val="00704E15"/>
    <w:rsid w:val="00721AB3"/>
    <w:rsid w:val="00725BE7"/>
    <w:rsid w:val="007343E6"/>
    <w:rsid w:val="00735FB5"/>
    <w:rsid w:val="00746F56"/>
    <w:rsid w:val="007503A1"/>
    <w:rsid w:val="0075194C"/>
    <w:rsid w:val="0076242F"/>
    <w:rsid w:val="00763383"/>
    <w:rsid w:val="00765888"/>
    <w:rsid w:val="0076610D"/>
    <w:rsid w:val="00774CD1"/>
    <w:rsid w:val="00782C54"/>
    <w:rsid w:val="00784401"/>
    <w:rsid w:val="00790B43"/>
    <w:rsid w:val="007A470C"/>
    <w:rsid w:val="007B4ACC"/>
    <w:rsid w:val="007B7B74"/>
    <w:rsid w:val="007C25BB"/>
    <w:rsid w:val="007C3F4E"/>
    <w:rsid w:val="007C447B"/>
    <w:rsid w:val="007D184C"/>
    <w:rsid w:val="007D3626"/>
    <w:rsid w:val="007D4411"/>
    <w:rsid w:val="007E1CD3"/>
    <w:rsid w:val="007E21A8"/>
    <w:rsid w:val="007E73C6"/>
    <w:rsid w:val="007F243C"/>
    <w:rsid w:val="007F3CFD"/>
    <w:rsid w:val="008117C6"/>
    <w:rsid w:val="00812280"/>
    <w:rsid w:val="0082517A"/>
    <w:rsid w:val="00827278"/>
    <w:rsid w:val="00827B99"/>
    <w:rsid w:val="00843D67"/>
    <w:rsid w:val="0084529E"/>
    <w:rsid w:val="00846562"/>
    <w:rsid w:val="00855725"/>
    <w:rsid w:val="00856450"/>
    <w:rsid w:val="00867679"/>
    <w:rsid w:val="00870740"/>
    <w:rsid w:val="00874096"/>
    <w:rsid w:val="00881E9C"/>
    <w:rsid w:val="00890771"/>
    <w:rsid w:val="0089426B"/>
    <w:rsid w:val="0089776F"/>
    <w:rsid w:val="008A329B"/>
    <w:rsid w:val="008A3674"/>
    <w:rsid w:val="008A7DEC"/>
    <w:rsid w:val="008B53EF"/>
    <w:rsid w:val="008D3398"/>
    <w:rsid w:val="008D4D84"/>
    <w:rsid w:val="008D7495"/>
    <w:rsid w:val="008E6040"/>
    <w:rsid w:val="008F196A"/>
    <w:rsid w:val="00901473"/>
    <w:rsid w:val="0091252F"/>
    <w:rsid w:val="009269A2"/>
    <w:rsid w:val="00926DED"/>
    <w:rsid w:val="00934CD3"/>
    <w:rsid w:val="00935875"/>
    <w:rsid w:val="00941B9A"/>
    <w:rsid w:val="009544B4"/>
    <w:rsid w:val="009567CF"/>
    <w:rsid w:val="00956C17"/>
    <w:rsid w:val="00960D03"/>
    <w:rsid w:val="0096312F"/>
    <w:rsid w:val="0096532E"/>
    <w:rsid w:val="009705AD"/>
    <w:rsid w:val="009715E9"/>
    <w:rsid w:val="009913E5"/>
    <w:rsid w:val="00995520"/>
    <w:rsid w:val="009964A1"/>
    <w:rsid w:val="009A117D"/>
    <w:rsid w:val="009A7717"/>
    <w:rsid w:val="009B2BEC"/>
    <w:rsid w:val="009D334D"/>
    <w:rsid w:val="009E0309"/>
    <w:rsid w:val="009E4190"/>
    <w:rsid w:val="009F0E25"/>
    <w:rsid w:val="009F1D00"/>
    <w:rsid w:val="00A018B4"/>
    <w:rsid w:val="00A0795D"/>
    <w:rsid w:val="00A07F0F"/>
    <w:rsid w:val="00A10D3F"/>
    <w:rsid w:val="00A152C5"/>
    <w:rsid w:val="00A2702B"/>
    <w:rsid w:val="00A329BD"/>
    <w:rsid w:val="00A34A6C"/>
    <w:rsid w:val="00A41658"/>
    <w:rsid w:val="00A429F9"/>
    <w:rsid w:val="00A61424"/>
    <w:rsid w:val="00A7029E"/>
    <w:rsid w:val="00A71A12"/>
    <w:rsid w:val="00A81D27"/>
    <w:rsid w:val="00A83AD0"/>
    <w:rsid w:val="00A859B7"/>
    <w:rsid w:val="00AA64B0"/>
    <w:rsid w:val="00AB084B"/>
    <w:rsid w:val="00AB2755"/>
    <w:rsid w:val="00AB4F47"/>
    <w:rsid w:val="00AC6638"/>
    <w:rsid w:val="00AD346A"/>
    <w:rsid w:val="00AD382E"/>
    <w:rsid w:val="00AD38CB"/>
    <w:rsid w:val="00AD5915"/>
    <w:rsid w:val="00AE16A3"/>
    <w:rsid w:val="00AE22B8"/>
    <w:rsid w:val="00AE2E47"/>
    <w:rsid w:val="00AE3B82"/>
    <w:rsid w:val="00AE5815"/>
    <w:rsid w:val="00AE7B36"/>
    <w:rsid w:val="00AF25AE"/>
    <w:rsid w:val="00B023E9"/>
    <w:rsid w:val="00B06697"/>
    <w:rsid w:val="00B125A3"/>
    <w:rsid w:val="00B14C5C"/>
    <w:rsid w:val="00B17436"/>
    <w:rsid w:val="00B21A95"/>
    <w:rsid w:val="00B31D42"/>
    <w:rsid w:val="00B331F0"/>
    <w:rsid w:val="00B3783D"/>
    <w:rsid w:val="00B37EE2"/>
    <w:rsid w:val="00B41683"/>
    <w:rsid w:val="00B433EB"/>
    <w:rsid w:val="00B446FF"/>
    <w:rsid w:val="00B51355"/>
    <w:rsid w:val="00B60E44"/>
    <w:rsid w:val="00B64557"/>
    <w:rsid w:val="00B64F22"/>
    <w:rsid w:val="00B67976"/>
    <w:rsid w:val="00B7235A"/>
    <w:rsid w:val="00B73763"/>
    <w:rsid w:val="00B763BD"/>
    <w:rsid w:val="00B763F2"/>
    <w:rsid w:val="00B85531"/>
    <w:rsid w:val="00B857F2"/>
    <w:rsid w:val="00B875DC"/>
    <w:rsid w:val="00B87B5D"/>
    <w:rsid w:val="00B93445"/>
    <w:rsid w:val="00B9570E"/>
    <w:rsid w:val="00B97BAB"/>
    <w:rsid w:val="00BA13DB"/>
    <w:rsid w:val="00BA6381"/>
    <w:rsid w:val="00BB006C"/>
    <w:rsid w:val="00BD69E6"/>
    <w:rsid w:val="00BE11AF"/>
    <w:rsid w:val="00BF2D65"/>
    <w:rsid w:val="00BF3098"/>
    <w:rsid w:val="00BF7148"/>
    <w:rsid w:val="00C14A50"/>
    <w:rsid w:val="00C15F60"/>
    <w:rsid w:val="00C20C4E"/>
    <w:rsid w:val="00C231A4"/>
    <w:rsid w:val="00C318FB"/>
    <w:rsid w:val="00C3591F"/>
    <w:rsid w:val="00C44590"/>
    <w:rsid w:val="00C51561"/>
    <w:rsid w:val="00C55A0A"/>
    <w:rsid w:val="00C6721B"/>
    <w:rsid w:val="00C73B49"/>
    <w:rsid w:val="00C8375F"/>
    <w:rsid w:val="00C94D06"/>
    <w:rsid w:val="00C95EC6"/>
    <w:rsid w:val="00CA0AE0"/>
    <w:rsid w:val="00CA3A1A"/>
    <w:rsid w:val="00CA58B3"/>
    <w:rsid w:val="00CB3E25"/>
    <w:rsid w:val="00CC07DF"/>
    <w:rsid w:val="00CC25DB"/>
    <w:rsid w:val="00CC5A1D"/>
    <w:rsid w:val="00CD1776"/>
    <w:rsid w:val="00CD3E9B"/>
    <w:rsid w:val="00CE1118"/>
    <w:rsid w:val="00CE5D2F"/>
    <w:rsid w:val="00CF22A9"/>
    <w:rsid w:val="00CF7023"/>
    <w:rsid w:val="00D0707E"/>
    <w:rsid w:val="00D30F61"/>
    <w:rsid w:val="00D37988"/>
    <w:rsid w:val="00D40B97"/>
    <w:rsid w:val="00D410DA"/>
    <w:rsid w:val="00D51DA9"/>
    <w:rsid w:val="00D54FC5"/>
    <w:rsid w:val="00D60C10"/>
    <w:rsid w:val="00D65908"/>
    <w:rsid w:val="00D7269F"/>
    <w:rsid w:val="00D734E0"/>
    <w:rsid w:val="00D866BD"/>
    <w:rsid w:val="00D91C0C"/>
    <w:rsid w:val="00DA3464"/>
    <w:rsid w:val="00DA54C7"/>
    <w:rsid w:val="00DB4CA4"/>
    <w:rsid w:val="00DB6D2E"/>
    <w:rsid w:val="00DC4A68"/>
    <w:rsid w:val="00DD33E1"/>
    <w:rsid w:val="00DE5AC4"/>
    <w:rsid w:val="00DF195C"/>
    <w:rsid w:val="00E01FAE"/>
    <w:rsid w:val="00E03821"/>
    <w:rsid w:val="00E15621"/>
    <w:rsid w:val="00E17395"/>
    <w:rsid w:val="00E33DAF"/>
    <w:rsid w:val="00E455DA"/>
    <w:rsid w:val="00E50738"/>
    <w:rsid w:val="00E63432"/>
    <w:rsid w:val="00E63D01"/>
    <w:rsid w:val="00E64647"/>
    <w:rsid w:val="00E668C0"/>
    <w:rsid w:val="00E74E6E"/>
    <w:rsid w:val="00E752CD"/>
    <w:rsid w:val="00E819C0"/>
    <w:rsid w:val="00E8461C"/>
    <w:rsid w:val="00E92770"/>
    <w:rsid w:val="00E935A4"/>
    <w:rsid w:val="00E94640"/>
    <w:rsid w:val="00E95F40"/>
    <w:rsid w:val="00EB4597"/>
    <w:rsid w:val="00EC72D6"/>
    <w:rsid w:val="00ED5DB3"/>
    <w:rsid w:val="00EE29AD"/>
    <w:rsid w:val="00EF1CE9"/>
    <w:rsid w:val="00EF1FC9"/>
    <w:rsid w:val="00EF5799"/>
    <w:rsid w:val="00EF7947"/>
    <w:rsid w:val="00EF79CA"/>
    <w:rsid w:val="00F03E31"/>
    <w:rsid w:val="00F059DF"/>
    <w:rsid w:val="00F12657"/>
    <w:rsid w:val="00F1573C"/>
    <w:rsid w:val="00F275C7"/>
    <w:rsid w:val="00F34F99"/>
    <w:rsid w:val="00F3660A"/>
    <w:rsid w:val="00F44BEE"/>
    <w:rsid w:val="00F46E94"/>
    <w:rsid w:val="00F47CE1"/>
    <w:rsid w:val="00F526C2"/>
    <w:rsid w:val="00F57923"/>
    <w:rsid w:val="00F70B97"/>
    <w:rsid w:val="00F826A1"/>
    <w:rsid w:val="00F82D2B"/>
    <w:rsid w:val="00F858FF"/>
    <w:rsid w:val="00F956FF"/>
    <w:rsid w:val="00F97769"/>
    <w:rsid w:val="00F97C67"/>
    <w:rsid w:val="00FB2A87"/>
    <w:rsid w:val="00FD3E79"/>
    <w:rsid w:val="00FE3973"/>
    <w:rsid w:val="00FE420F"/>
    <w:rsid w:val="00FF71C6"/>
    <w:rsid w:val="012D2227"/>
    <w:rsid w:val="01341E57"/>
    <w:rsid w:val="01565C22"/>
    <w:rsid w:val="015B3238"/>
    <w:rsid w:val="01830099"/>
    <w:rsid w:val="01A544B3"/>
    <w:rsid w:val="01D17056"/>
    <w:rsid w:val="01E0373D"/>
    <w:rsid w:val="02094A42"/>
    <w:rsid w:val="021919A7"/>
    <w:rsid w:val="0233386D"/>
    <w:rsid w:val="023F0464"/>
    <w:rsid w:val="024B0B74"/>
    <w:rsid w:val="0261487E"/>
    <w:rsid w:val="02702D13"/>
    <w:rsid w:val="02A93B2F"/>
    <w:rsid w:val="02B26E88"/>
    <w:rsid w:val="02C866AB"/>
    <w:rsid w:val="032C4E8C"/>
    <w:rsid w:val="03433F84"/>
    <w:rsid w:val="03435D32"/>
    <w:rsid w:val="037A07A4"/>
    <w:rsid w:val="038A6ADC"/>
    <w:rsid w:val="039E565E"/>
    <w:rsid w:val="03B22EB7"/>
    <w:rsid w:val="03D41080"/>
    <w:rsid w:val="03E2379C"/>
    <w:rsid w:val="03F60FF6"/>
    <w:rsid w:val="040D00EE"/>
    <w:rsid w:val="040E27E3"/>
    <w:rsid w:val="04187528"/>
    <w:rsid w:val="0433224A"/>
    <w:rsid w:val="0486237A"/>
    <w:rsid w:val="04A647CA"/>
    <w:rsid w:val="04AB1DE0"/>
    <w:rsid w:val="04B52C5F"/>
    <w:rsid w:val="04BA0275"/>
    <w:rsid w:val="04C11604"/>
    <w:rsid w:val="04C63B63"/>
    <w:rsid w:val="04E11CA6"/>
    <w:rsid w:val="04ED064B"/>
    <w:rsid w:val="04F419D9"/>
    <w:rsid w:val="05243941"/>
    <w:rsid w:val="05377B18"/>
    <w:rsid w:val="05542478"/>
    <w:rsid w:val="05594AD8"/>
    <w:rsid w:val="055E6E53"/>
    <w:rsid w:val="05622323"/>
    <w:rsid w:val="056621AB"/>
    <w:rsid w:val="05882122"/>
    <w:rsid w:val="059B40E6"/>
    <w:rsid w:val="059F38ED"/>
    <w:rsid w:val="05D15877"/>
    <w:rsid w:val="05D6225E"/>
    <w:rsid w:val="05F6352F"/>
    <w:rsid w:val="05FE23E4"/>
    <w:rsid w:val="0607005F"/>
    <w:rsid w:val="061B2F96"/>
    <w:rsid w:val="06222576"/>
    <w:rsid w:val="0639166E"/>
    <w:rsid w:val="06500E91"/>
    <w:rsid w:val="065169B7"/>
    <w:rsid w:val="067F1777"/>
    <w:rsid w:val="06913258"/>
    <w:rsid w:val="06AD6F44"/>
    <w:rsid w:val="06BA455D"/>
    <w:rsid w:val="06C50397"/>
    <w:rsid w:val="06DF363F"/>
    <w:rsid w:val="06E65352"/>
    <w:rsid w:val="06EB2968"/>
    <w:rsid w:val="070659F4"/>
    <w:rsid w:val="07181283"/>
    <w:rsid w:val="07196B72"/>
    <w:rsid w:val="07247C28"/>
    <w:rsid w:val="07372051"/>
    <w:rsid w:val="07373DFF"/>
    <w:rsid w:val="07524F70"/>
    <w:rsid w:val="0762369E"/>
    <w:rsid w:val="077C13D1"/>
    <w:rsid w:val="07E37AE3"/>
    <w:rsid w:val="07F65A68"/>
    <w:rsid w:val="080041F1"/>
    <w:rsid w:val="08031F33"/>
    <w:rsid w:val="08070D6B"/>
    <w:rsid w:val="0808579C"/>
    <w:rsid w:val="08147C9D"/>
    <w:rsid w:val="0828199A"/>
    <w:rsid w:val="08534C69"/>
    <w:rsid w:val="08762705"/>
    <w:rsid w:val="088E7A4F"/>
    <w:rsid w:val="089963F4"/>
    <w:rsid w:val="08BA6A96"/>
    <w:rsid w:val="08D062B9"/>
    <w:rsid w:val="08D51B22"/>
    <w:rsid w:val="08E65ADD"/>
    <w:rsid w:val="091E5277"/>
    <w:rsid w:val="092D54BA"/>
    <w:rsid w:val="094620D8"/>
    <w:rsid w:val="09756E61"/>
    <w:rsid w:val="09905A49"/>
    <w:rsid w:val="09BF1E8A"/>
    <w:rsid w:val="0A312D88"/>
    <w:rsid w:val="0A3B7763"/>
    <w:rsid w:val="0A5D1DCF"/>
    <w:rsid w:val="0A60541B"/>
    <w:rsid w:val="0A8C6210"/>
    <w:rsid w:val="0AA51080"/>
    <w:rsid w:val="0AAE43D8"/>
    <w:rsid w:val="0AB319EF"/>
    <w:rsid w:val="0AB83D00"/>
    <w:rsid w:val="0AC5572D"/>
    <w:rsid w:val="0B064214"/>
    <w:rsid w:val="0B316DB7"/>
    <w:rsid w:val="0B4471DE"/>
    <w:rsid w:val="0B5150BB"/>
    <w:rsid w:val="0B5C3671"/>
    <w:rsid w:val="0B8E7D66"/>
    <w:rsid w:val="0BC1638D"/>
    <w:rsid w:val="0BD364C5"/>
    <w:rsid w:val="0BED0F30"/>
    <w:rsid w:val="0BED7182"/>
    <w:rsid w:val="0BF63404"/>
    <w:rsid w:val="0BFA364D"/>
    <w:rsid w:val="0C0A1AE2"/>
    <w:rsid w:val="0C3F75A4"/>
    <w:rsid w:val="0C540FAF"/>
    <w:rsid w:val="0CA710DF"/>
    <w:rsid w:val="0CBC22E0"/>
    <w:rsid w:val="0CCF6888"/>
    <w:rsid w:val="0CE42333"/>
    <w:rsid w:val="0D0C188A"/>
    <w:rsid w:val="0D0C53E6"/>
    <w:rsid w:val="0D186481"/>
    <w:rsid w:val="0D557EF2"/>
    <w:rsid w:val="0D576FA9"/>
    <w:rsid w:val="0D8E229F"/>
    <w:rsid w:val="0D927FE1"/>
    <w:rsid w:val="0DB6446C"/>
    <w:rsid w:val="0DBF4B4E"/>
    <w:rsid w:val="0DC42165"/>
    <w:rsid w:val="0DCB52A1"/>
    <w:rsid w:val="0DE85E53"/>
    <w:rsid w:val="0DFC545B"/>
    <w:rsid w:val="0E0D22D8"/>
    <w:rsid w:val="0E1D1C45"/>
    <w:rsid w:val="0E236E8B"/>
    <w:rsid w:val="0E2D23C9"/>
    <w:rsid w:val="0E2D3866"/>
    <w:rsid w:val="0E3015A8"/>
    <w:rsid w:val="0E4806A0"/>
    <w:rsid w:val="0E574D87"/>
    <w:rsid w:val="0E5C239D"/>
    <w:rsid w:val="0E686F94"/>
    <w:rsid w:val="0E811E04"/>
    <w:rsid w:val="0E8C4A31"/>
    <w:rsid w:val="0E8F4578"/>
    <w:rsid w:val="0E91247A"/>
    <w:rsid w:val="0E96765D"/>
    <w:rsid w:val="0EA33B28"/>
    <w:rsid w:val="0EC3241C"/>
    <w:rsid w:val="0EF24286"/>
    <w:rsid w:val="0F113188"/>
    <w:rsid w:val="0F384BB8"/>
    <w:rsid w:val="0F56503F"/>
    <w:rsid w:val="0F6B0AEA"/>
    <w:rsid w:val="0F706100"/>
    <w:rsid w:val="0F753717"/>
    <w:rsid w:val="0F851480"/>
    <w:rsid w:val="0F8C6CB2"/>
    <w:rsid w:val="0F9C1270"/>
    <w:rsid w:val="0FA45AB8"/>
    <w:rsid w:val="0FA53138"/>
    <w:rsid w:val="0FB51D65"/>
    <w:rsid w:val="0FD06B9F"/>
    <w:rsid w:val="0FE268D2"/>
    <w:rsid w:val="0FE80234"/>
    <w:rsid w:val="0FEC6FA4"/>
    <w:rsid w:val="0FF52AA9"/>
    <w:rsid w:val="0FFF5CD3"/>
    <w:rsid w:val="10057E7A"/>
    <w:rsid w:val="100827DD"/>
    <w:rsid w:val="101051ED"/>
    <w:rsid w:val="10172A20"/>
    <w:rsid w:val="102D2243"/>
    <w:rsid w:val="103A670E"/>
    <w:rsid w:val="10480E2B"/>
    <w:rsid w:val="108D683E"/>
    <w:rsid w:val="10AB3168"/>
    <w:rsid w:val="10FB40F0"/>
    <w:rsid w:val="110A5775"/>
    <w:rsid w:val="111725AC"/>
    <w:rsid w:val="11592BC4"/>
    <w:rsid w:val="115B693C"/>
    <w:rsid w:val="117417AC"/>
    <w:rsid w:val="117D4B05"/>
    <w:rsid w:val="11901810"/>
    <w:rsid w:val="11AC7198"/>
    <w:rsid w:val="11BF511D"/>
    <w:rsid w:val="11E626AA"/>
    <w:rsid w:val="11EE77B0"/>
    <w:rsid w:val="11F043E5"/>
    <w:rsid w:val="12042B30"/>
    <w:rsid w:val="121A2353"/>
    <w:rsid w:val="126F08F1"/>
    <w:rsid w:val="1279351E"/>
    <w:rsid w:val="12A367ED"/>
    <w:rsid w:val="12F47048"/>
    <w:rsid w:val="12F708E7"/>
    <w:rsid w:val="12F72695"/>
    <w:rsid w:val="12F9640D"/>
    <w:rsid w:val="13001549"/>
    <w:rsid w:val="1303728B"/>
    <w:rsid w:val="13076D7C"/>
    <w:rsid w:val="13166FBF"/>
    <w:rsid w:val="13294F44"/>
    <w:rsid w:val="133631BD"/>
    <w:rsid w:val="13385187"/>
    <w:rsid w:val="138E4DA7"/>
    <w:rsid w:val="139B3968"/>
    <w:rsid w:val="13A1426D"/>
    <w:rsid w:val="13A20852"/>
    <w:rsid w:val="13A22600"/>
    <w:rsid w:val="13AF4D1D"/>
    <w:rsid w:val="13BC5DB8"/>
    <w:rsid w:val="13C407C9"/>
    <w:rsid w:val="13EE5846"/>
    <w:rsid w:val="143C2A55"/>
    <w:rsid w:val="145C6C53"/>
    <w:rsid w:val="1468384A"/>
    <w:rsid w:val="14975EDD"/>
    <w:rsid w:val="14B00D4D"/>
    <w:rsid w:val="14EC0B0E"/>
    <w:rsid w:val="150B1953"/>
    <w:rsid w:val="1514752E"/>
    <w:rsid w:val="151F7EC9"/>
    <w:rsid w:val="154F0566"/>
    <w:rsid w:val="15503C2B"/>
    <w:rsid w:val="15533FA7"/>
    <w:rsid w:val="15542DEB"/>
    <w:rsid w:val="1561297C"/>
    <w:rsid w:val="15695ACC"/>
    <w:rsid w:val="156E30E2"/>
    <w:rsid w:val="15842905"/>
    <w:rsid w:val="15D31197"/>
    <w:rsid w:val="15D8055B"/>
    <w:rsid w:val="15DE18EA"/>
    <w:rsid w:val="15EC0AF3"/>
    <w:rsid w:val="16092E0B"/>
    <w:rsid w:val="16175528"/>
    <w:rsid w:val="165C118C"/>
    <w:rsid w:val="168D57EA"/>
    <w:rsid w:val="169721C5"/>
    <w:rsid w:val="169F72CB"/>
    <w:rsid w:val="16AB5C70"/>
    <w:rsid w:val="16B32D77"/>
    <w:rsid w:val="16C17241"/>
    <w:rsid w:val="16CD3E38"/>
    <w:rsid w:val="170B2BB3"/>
    <w:rsid w:val="172123D6"/>
    <w:rsid w:val="1732013F"/>
    <w:rsid w:val="173E4D36"/>
    <w:rsid w:val="17832749"/>
    <w:rsid w:val="17884203"/>
    <w:rsid w:val="179B5CE4"/>
    <w:rsid w:val="17A34B99"/>
    <w:rsid w:val="17D17958"/>
    <w:rsid w:val="17D82A95"/>
    <w:rsid w:val="17F378CF"/>
    <w:rsid w:val="17FF44C5"/>
    <w:rsid w:val="18137F71"/>
    <w:rsid w:val="181E2472"/>
    <w:rsid w:val="182B52BA"/>
    <w:rsid w:val="182E4DAB"/>
    <w:rsid w:val="18365A0D"/>
    <w:rsid w:val="18707DF8"/>
    <w:rsid w:val="1875452B"/>
    <w:rsid w:val="1881312C"/>
    <w:rsid w:val="189A5894"/>
    <w:rsid w:val="189F7A56"/>
    <w:rsid w:val="18C272A1"/>
    <w:rsid w:val="18D41B24"/>
    <w:rsid w:val="18F71640"/>
    <w:rsid w:val="190F0738"/>
    <w:rsid w:val="19102D51"/>
    <w:rsid w:val="1910625E"/>
    <w:rsid w:val="191C2E55"/>
    <w:rsid w:val="192D5062"/>
    <w:rsid w:val="193C34F7"/>
    <w:rsid w:val="19404D95"/>
    <w:rsid w:val="19410B0E"/>
    <w:rsid w:val="197762DD"/>
    <w:rsid w:val="197902A7"/>
    <w:rsid w:val="19A74E14"/>
    <w:rsid w:val="19B17A41"/>
    <w:rsid w:val="19B66E06"/>
    <w:rsid w:val="19BC1F42"/>
    <w:rsid w:val="19D00AC6"/>
    <w:rsid w:val="19EA2F53"/>
    <w:rsid w:val="19F618F8"/>
    <w:rsid w:val="1A0A4846"/>
    <w:rsid w:val="1A187AC0"/>
    <w:rsid w:val="1A1F2BFD"/>
    <w:rsid w:val="1A6E76E0"/>
    <w:rsid w:val="1A75281D"/>
    <w:rsid w:val="1A9F5AEC"/>
    <w:rsid w:val="1AA50C28"/>
    <w:rsid w:val="1AA72BF2"/>
    <w:rsid w:val="1AAE61FB"/>
    <w:rsid w:val="1AB175CD"/>
    <w:rsid w:val="1AD07837"/>
    <w:rsid w:val="1ADF413A"/>
    <w:rsid w:val="1AF8344E"/>
    <w:rsid w:val="1B0911B7"/>
    <w:rsid w:val="1B7231E1"/>
    <w:rsid w:val="1B754A9E"/>
    <w:rsid w:val="1B9C202B"/>
    <w:rsid w:val="1BA84E74"/>
    <w:rsid w:val="1BFD0D1C"/>
    <w:rsid w:val="1C017B43"/>
    <w:rsid w:val="1C0C0F5F"/>
    <w:rsid w:val="1C1C4F1A"/>
    <w:rsid w:val="1C2F2E9F"/>
    <w:rsid w:val="1C393D1E"/>
    <w:rsid w:val="1C3D736A"/>
    <w:rsid w:val="1C4E2FF8"/>
    <w:rsid w:val="1C6636F9"/>
    <w:rsid w:val="1C9563AA"/>
    <w:rsid w:val="1C9D24FF"/>
    <w:rsid w:val="1CDB5B8E"/>
    <w:rsid w:val="1CF57C45"/>
    <w:rsid w:val="1CFE11EF"/>
    <w:rsid w:val="1CFF6D16"/>
    <w:rsid w:val="1D0D3BB9"/>
    <w:rsid w:val="1D300C7D"/>
    <w:rsid w:val="1D4110DC"/>
    <w:rsid w:val="1D882867"/>
    <w:rsid w:val="1D905BC0"/>
    <w:rsid w:val="1DBA49EB"/>
    <w:rsid w:val="1DC15D79"/>
    <w:rsid w:val="1DC67833"/>
    <w:rsid w:val="1DD67A76"/>
    <w:rsid w:val="1E0068A1"/>
    <w:rsid w:val="1E012619"/>
    <w:rsid w:val="1E05035C"/>
    <w:rsid w:val="1E2D340E"/>
    <w:rsid w:val="1E6E4153"/>
    <w:rsid w:val="1E7971B2"/>
    <w:rsid w:val="1E960FB4"/>
    <w:rsid w:val="1E9F255E"/>
    <w:rsid w:val="1EA77665"/>
    <w:rsid w:val="1EDA17E8"/>
    <w:rsid w:val="1EE066D3"/>
    <w:rsid w:val="1EED151B"/>
    <w:rsid w:val="1EFA3C38"/>
    <w:rsid w:val="1EFF4DAB"/>
    <w:rsid w:val="1F071EB1"/>
    <w:rsid w:val="1F100D66"/>
    <w:rsid w:val="1F1C66C5"/>
    <w:rsid w:val="1F242A63"/>
    <w:rsid w:val="1F38399C"/>
    <w:rsid w:val="1F536EA5"/>
    <w:rsid w:val="1F58270D"/>
    <w:rsid w:val="1F5D6C30"/>
    <w:rsid w:val="1F703EFB"/>
    <w:rsid w:val="1F782000"/>
    <w:rsid w:val="1F8F4381"/>
    <w:rsid w:val="1F95570F"/>
    <w:rsid w:val="1F9B3A73"/>
    <w:rsid w:val="1FFB37C4"/>
    <w:rsid w:val="20020FF7"/>
    <w:rsid w:val="200E6F5E"/>
    <w:rsid w:val="203A77B8"/>
    <w:rsid w:val="20735A50"/>
    <w:rsid w:val="208F215E"/>
    <w:rsid w:val="209459C7"/>
    <w:rsid w:val="20A17691"/>
    <w:rsid w:val="20AE213B"/>
    <w:rsid w:val="20BF0C96"/>
    <w:rsid w:val="21130FE1"/>
    <w:rsid w:val="213B4094"/>
    <w:rsid w:val="213F5933"/>
    <w:rsid w:val="214B796E"/>
    <w:rsid w:val="217D645B"/>
    <w:rsid w:val="217E28FF"/>
    <w:rsid w:val="218944CA"/>
    <w:rsid w:val="21935C7E"/>
    <w:rsid w:val="219E33C1"/>
    <w:rsid w:val="21AB5426"/>
    <w:rsid w:val="21AB746C"/>
    <w:rsid w:val="21B3342C"/>
    <w:rsid w:val="21D56297"/>
    <w:rsid w:val="21D818E3"/>
    <w:rsid w:val="2210107D"/>
    <w:rsid w:val="22665141"/>
    <w:rsid w:val="226758C5"/>
    <w:rsid w:val="226C09A9"/>
    <w:rsid w:val="22813D29"/>
    <w:rsid w:val="22851A6B"/>
    <w:rsid w:val="22993768"/>
    <w:rsid w:val="22A75E85"/>
    <w:rsid w:val="22BE6D2B"/>
    <w:rsid w:val="22C24A6D"/>
    <w:rsid w:val="22DB168B"/>
    <w:rsid w:val="22E04EF3"/>
    <w:rsid w:val="22E36B23"/>
    <w:rsid w:val="230961F8"/>
    <w:rsid w:val="23295447"/>
    <w:rsid w:val="234E3570"/>
    <w:rsid w:val="23515DF1"/>
    <w:rsid w:val="23696C97"/>
    <w:rsid w:val="236B0C61"/>
    <w:rsid w:val="236B2A0F"/>
    <w:rsid w:val="23863CED"/>
    <w:rsid w:val="23A81EB5"/>
    <w:rsid w:val="23BF0FAD"/>
    <w:rsid w:val="23D700A4"/>
    <w:rsid w:val="24066BDB"/>
    <w:rsid w:val="240A6118"/>
    <w:rsid w:val="242552B4"/>
    <w:rsid w:val="24284DA4"/>
    <w:rsid w:val="242E1C8E"/>
    <w:rsid w:val="243279D1"/>
    <w:rsid w:val="244F2331"/>
    <w:rsid w:val="24521E21"/>
    <w:rsid w:val="245636BF"/>
    <w:rsid w:val="245B4376"/>
    <w:rsid w:val="245C67FB"/>
    <w:rsid w:val="245E2574"/>
    <w:rsid w:val="245E4322"/>
    <w:rsid w:val="24704055"/>
    <w:rsid w:val="247D50F0"/>
    <w:rsid w:val="24861ACA"/>
    <w:rsid w:val="24863878"/>
    <w:rsid w:val="248D71EA"/>
    <w:rsid w:val="248E0353"/>
    <w:rsid w:val="248F097F"/>
    <w:rsid w:val="24973CD7"/>
    <w:rsid w:val="24AD7057"/>
    <w:rsid w:val="24DE73C2"/>
    <w:rsid w:val="24FB4266"/>
    <w:rsid w:val="25034EC9"/>
    <w:rsid w:val="25050C41"/>
    <w:rsid w:val="250E5D48"/>
    <w:rsid w:val="25284930"/>
    <w:rsid w:val="25315EDA"/>
    <w:rsid w:val="253936F8"/>
    <w:rsid w:val="253F05F7"/>
    <w:rsid w:val="25511D58"/>
    <w:rsid w:val="255816B9"/>
    <w:rsid w:val="25592D3B"/>
    <w:rsid w:val="25626093"/>
    <w:rsid w:val="25714529"/>
    <w:rsid w:val="25757B75"/>
    <w:rsid w:val="2580651A"/>
    <w:rsid w:val="258424AE"/>
    <w:rsid w:val="259A74CF"/>
    <w:rsid w:val="25BA7C7E"/>
    <w:rsid w:val="25BE0F68"/>
    <w:rsid w:val="25CE54D7"/>
    <w:rsid w:val="25DD571A"/>
    <w:rsid w:val="25E20F82"/>
    <w:rsid w:val="25E90563"/>
    <w:rsid w:val="261750D0"/>
    <w:rsid w:val="26190E48"/>
    <w:rsid w:val="261D1FBA"/>
    <w:rsid w:val="263E1317"/>
    <w:rsid w:val="26492DAF"/>
    <w:rsid w:val="265C2AE3"/>
    <w:rsid w:val="265E685B"/>
    <w:rsid w:val="26895D65"/>
    <w:rsid w:val="26AD77E2"/>
    <w:rsid w:val="26C07516"/>
    <w:rsid w:val="26FD2518"/>
    <w:rsid w:val="26FE003E"/>
    <w:rsid w:val="272555CB"/>
    <w:rsid w:val="272C4BAB"/>
    <w:rsid w:val="27337CE7"/>
    <w:rsid w:val="27486F08"/>
    <w:rsid w:val="275B0FEC"/>
    <w:rsid w:val="277B51EB"/>
    <w:rsid w:val="27800A53"/>
    <w:rsid w:val="279B28DE"/>
    <w:rsid w:val="279F537D"/>
    <w:rsid w:val="27AC5CEC"/>
    <w:rsid w:val="280E2503"/>
    <w:rsid w:val="28247630"/>
    <w:rsid w:val="285223EF"/>
    <w:rsid w:val="286363AA"/>
    <w:rsid w:val="286553E4"/>
    <w:rsid w:val="28884063"/>
    <w:rsid w:val="288F719F"/>
    <w:rsid w:val="289610A9"/>
    <w:rsid w:val="28D17FD8"/>
    <w:rsid w:val="291458F7"/>
    <w:rsid w:val="292623EF"/>
    <w:rsid w:val="29451F54"/>
    <w:rsid w:val="294855A0"/>
    <w:rsid w:val="29534671"/>
    <w:rsid w:val="295B3526"/>
    <w:rsid w:val="29891E41"/>
    <w:rsid w:val="298C36DF"/>
    <w:rsid w:val="299627B0"/>
    <w:rsid w:val="299B7DC6"/>
    <w:rsid w:val="29A96C5C"/>
    <w:rsid w:val="29AC3D81"/>
    <w:rsid w:val="29BA46F0"/>
    <w:rsid w:val="29CE5AA6"/>
    <w:rsid w:val="29D954B6"/>
    <w:rsid w:val="29E8528E"/>
    <w:rsid w:val="29EB2AFB"/>
    <w:rsid w:val="29EE7EF6"/>
    <w:rsid w:val="2A077209"/>
    <w:rsid w:val="2A1B4A63"/>
    <w:rsid w:val="2A1D6A2D"/>
    <w:rsid w:val="2A2D414C"/>
    <w:rsid w:val="2A3466D6"/>
    <w:rsid w:val="2A3A75DF"/>
    <w:rsid w:val="2A5D507B"/>
    <w:rsid w:val="2A756869"/>
    <w:rsid w:val="2AC33E99"/>
    <w:rsid w:val="2AD553DA"/>
    <w:rsid w:val="2AE82B97"/>
    <w:rsid w:val="2AED28A3"/>
    <w:rsid w:val="2B004385"/>
    <w:rsid w:val="2B0759F5"/>
    <w:rsid w:val="2B146661"/>
    <w:rsid w:val="2B285689"/>
    <w:rsid w:val="2B3758CC"/>
    <w:rsid w:val="2B764647"/>
    <w:rsid w:val="2B8723B0"/>
    <w:rsid w:val="2B960845"/>
    <w:rsid w:val="2BD15D21"/>
    <w:rsid w:val="2BD54EEF"/>
    <w:rsid w:val="2BFD2672"/>
    <w:rsid w:val="2C041C52"/>
    <w:rsid w:val="2C1C3440"/>
    <w:rsid w:val="2C2220D9"/>
    <w:rsid w:val="2C2440A3"/>
    <w:rsid w:val="2C33078A"/>
    <w:rsid w:val="2C475FE3"/>
    <w:rsid w:val="2C5D5807"/>
    <w:rsid w:val="2C6B7F24"/>
    <w:rsid w:val="2C792640"/>
    <w:rsid w:val="2C8D23DB"/>
    <w:rsid w:val="2CA945A8"/>
    <w:rsid w:val="2CB76CC5"/>
    <w:rsid w:val="2CB82A3D"/>
    <w:rsid w:val="2CB847EB"/>
    <w:rsid w:val="2CC3566A"/>
    <w:rsid w:val="2CDC2BCF"/>
    <w:rsid w:val="2CDC54EB"/>
    <w:rsid w:val="2CE13D42"/>
    <w:rsid w:val="2D02403F"/>
    <w:rsid w:val="2D1660E1"/>
    <w:rsid w:val="2D1E6D44"/>
    <w:rsid w:val="2D256324"/>
    <w:rsid w:val="2D2A5DE1"/>
    <w:rsid w:val="2D5E5392"/>
    <w:rsid w:val="2D7501E6"/>
    <w:rsid w:val="2D834DF9"/>
    <w:rsid w:val="2D986AF6"/>
    <w:rsid w:val="2DB41456"/>
    <w:rsid w:val="2DE00514"/>
    <w:rsid w:val="2E0E6DB8"/>
    <w:rsid w:val="2E3C1B78"/>
    <w:rsid w:val="2E6B420B"/>
    <w:rsid w:val="2E725599"/>
    <w:rsid w:val="2E7F1A64"/>
    <w:rsid w:val="2E9F2106"/>
    <w:rsid w:val="2EB86D24"/>
    <w:rsid w:val="2EBD433B"/>
    <w:rsid w:val="2ED33B5E"/>
    <w:rsid w:val="2ED3590C"/>
    <w:rsid w:val="2ED51684"/>
    <w:rsid w:val="2EF835C5"/>
    <w:rsid w:val="2F031658"/>
    <w:rsid w:val="2F285C58"/>
    <w:rsid w:val="2F3A3BDD"/>
    <w:rsid w:val="2F3E547B"/>
    <w:rsid w:val="2F6A6270"/>
    <w:rsid w:val="2F81180C"/>
    <w:rsid w:val="2F8A06C1"/>
    <w:rsid w:val="2FA21EAE"/>
    <w:rsid w:val="2FA71273"/>
    <w:rsid w:val="2FBF02CA"/>
    <w:rsid w:val="2FCE2CA3"/>
    <w:rsid w:val="2FD61A8E"/>
    <w:rsid w:val="2FDE0A0C"/>
    <w:rsid w:val="301306B6"/>
    <w:rsid w:val="306C5FDC"/>
    <w:rsid w:val="30703D5A"/>
    <w:rsid w:val="309D40A4"/>
    <w:rsid w:val="30D065A7"/>
    <w:rsid w:val="30FF0C3A"/>
    <w:rsid w:val="30FF6E8C"/>
    <w:rsid w:val="31085D41"/>
    <w:rsid w:val="311566B0"/>
    <w:rsid w:val="311E5564"/>
    <w:rsid w:val="311F12DD"/>
    <w:rsid w:val="31280191"/>
    <w:rsid w:val="3150593A"/>
    <w:rsid w:val="316B62D0"/>
    <w:rsid w:val="31927D00"/>
    <w:rsid w:val="31A83080"/>
    <w:rsid w:val="31C61758"/>
    <w:rsid w:val="3211366F"/>
    <w:rsid w:val="321C75CA"/>
    <w:rsid w:val="32326DEE"/>
    <w:rsid w:val="32333292"/>
    <w:rsid w:val="32382656"/>
    <w:rsid w:val="32650F71"/>
    <w:rsid w:val="3281224F"/>
    <w:rsid w:val="32A25D21"/>
    <w:rsid w:val="32BF68D3"/>
    <w:rsid w:val="32C16A53"/>
    <w:rsid w:val="32E20814"/>
    <w:rsid w:val="333C1F56"/>
    <w:rsid w:val="333F5C66"/>
    <w:rsid w:val="333F7A14"/>
    <w:rsid w:val="334E7C57"/>
    <w:rsid w:val="335D0B51"/>
    <w:rsid w:val="33680D19"/>
    <w:rsid w:val="336D632F"/>
    <w:rsid w:val="337C76E9"/>
    <w:rsid w:val="337D47C4"/>
    <w:rsid w:val="338A5133"/>
    <w:rsid w:val="338D4D76"/>
    <w:rsid w:val="339E1A57"/>
    <w:rsid w:val="33AB6E58"/>
    <w:rsid w:val="33D26ADA"/>
    <w:rsid w:val="33FB6E55"/>
    <w:rsid w:val="344F3C87"/>
    <w:rsid w:val="346516FC"/>
    <w:rsid w:val="34784F8C"/>
    <w:rsid w:val="34802092"/>
    <w:rsid w:val="34847717"/>
    <w:rsid w:val="34A42225"/>
    <w:rsid w:val="34B00BC9"/>
    <w:rsid w:val="34DA5C46"/>
    <w:rsid w:val="34E03C50"/>
    <w:rsid w:val="34F12F90"/>
    <w:rsid w:val="34F605A6"/>
    <w:rsid w:val="34FD7B87"/>
    <w:rsid w:val="35352E7D"/>
    <w:rsid w:val="35781E67"/>
    <w:rsid w:val="358838F4"/>
    <w:rsid w:val="358F4C83"/>
    <w:rsid w:val="35B50461"/>
    <w:rsid w:val="35B93AAE"/>
    <w:rsid w:val="35BA15D4"/>
    <w:rsid w:val="35D02BA5"/>
    <w:rsid w:val="35FC399A"/>
    <w:rsid w:val="362A0508"/>
    <w:rsid w:val="362B0AA2"/>
    <w:rsid w:val="362C0724"/>
    <w:rsid w:val="36590DED"/>
    <w:rsid w:val="36633A19"/>
    <w:rsid w:val="36657792"/>
    <w:rsid w:val="368A369C"/>
    <w:rsid w:val="36AD1AB5"/>
    <w:rsid w:val="36B64491"/>
    <w:rsid w:val="36C7044C"/>
    <w:rsid w:val="36E96615"/>
    <w:rsid w:val="371810BA"/>
    <w:rsid w:val="37552FE1"/>
    <w:rsid w:val="37737C8C"/>
    <w:rsid w:val="37904CE2"/>
    <w:rsid w:val="37906A90"/>
    <w:rsid w:val="37924CCA"/>
    <w:rsid w:val="37A4078E"/>
    <w:rsid w:val="37B26A07"/>
    <w:rsid w:val="37B564F7"/>
    <w:rsid w:val="37C07D1E"/>
    <w:rsid w:val="37D270A9"/>
    <w:rsid w:val="380A4A95"/>
    <w:rsid w:val="381334DD"/>
    <w:rsid w:val="381A45AC"/>
    <w:rsid w:val="3845787B"/>
    <w:rsid w:val="389600D6"/>
    <w:rsid w:val="38983E4E"/>
    <w:rsid w:val="38C033A5"/>
    <w:rsid w:val="38D330D8"/>
    <w:rsid w:val="38D53B5B"/>
    <w:rsid w:val="38E30E42"/>
    <w:rsid w:val="39111E53"/>
    <w:rsid w:val="39290F4A"/>
    <w:rsid w:val="395D0BF4"/>
    <w:rsid w:val="39C90037"/>
    <w:rsid w:val="3A0F6392"/>
    <w:rsid w:val="3A282FB0"/>
    <w:rsid w:val="3A2F2590"/>
    <w:rsid w:val="3A30455A"/>
    <w:rsid w:val="3A3B7187"/>
    <w:rsid w:val="3A543DA5"/>
    <w:rsid w:val="3A6C5593"/>
    <w:rsid w:val="3A8374FA"/>
    <w:rsid w:val="3A8A3C6B"/>
    <w:rsid w:val="3A944AE9"/>
    <w:rsid w:val="3A9D5280"/>
    <w:rsid w:val="3AA0348E"/>
    <w:rsid w:val="3AA36ADA"/>
    <w:rsid w:val="3AD44EE6"/>
    <w:rsid w:val="3AE55345"/>
    <w:rsid w:val="3AEA4709"/>
    <w:rsid w:val="3B027CA5"/>
    <w:rsid w:val="3B043A1D"/>
    <w:rsid w:val="3B117EE8"/>
    <w:rsid w:val="3B1479D8"/>
    <w:rsid w:val="3B2229C5"/>
    <w:rsid w:val="3B2A0FAA"/>
    <w:rsid w:val="3B4262F3"/>
    <w:rsid w:val="3B451940"/>
    <w:rsid w:val="3B506C62"/>
    <w:rsid w:val="3B6B3A9C"/>
    <w:rsid w:val="3B950EA3"/>
    <w:rsid w:val="3B9603ED"/>
    <w:rsid w:val="3B9A612F"/>
    <w:rsid w:val="3BA90120"/>
    <w:rsid w:val="3BCB62E9"/>
    <w:rsid w:val="3BD10625"/>
    <w:rsid w:val="3BD422F7"/>
    <w:rsid w:val="3BDF7FE6"/>
    <w:rsid w:val="3BF13876"/>
    <w:rsid w:val="3BF35840"/>
    <w:rsid w:val="3C1934F8"/>
    <w:rsid w:val="3C5E715D"/>
    <w:rsid w:val="3C656155"/>
    <w:rsid w:val="3C683B38"/>
    <w:rsid w:val="3C7F58D0"/>
    <w:rsid w:val="3C8666B4"/>
    <w:rsid w:val="3CA32DC2"/>
    <w:rsid w:val="3CAE5A6F"/>
    <w:rsid w:val="3CD15B81"/>
    <w:rsid w:val="3CF50A39"/>
    <w:rsid w:val="3D251504"/>
    <w:rsid w:val="3D3103CE"/>
    <w:rsid w:val="3D762284"/>
    <w:rsid w:val="3D7FA812"/>
    <w:rsid w:val="3D967F69"/>
    <w:rsid w:val="3DAE5EC2"/>
    <w:rsid w:val="3DC456E6"/>
    <w:rsid w:val="3DE844EE"/>
    <w:rsid w:val="3DEC2546"/>
    <w:rsid w:val="3DF53AF1"/>
    <w:rsid w:val="3E175815"/>
    <w:rsid w:val="3E216694"/>
    <w:rsid w:val="3E246184"/>
    <w:rsid w:val="3E40458F"/>
    <w:rsid w:val="3E690FCA"/>
    <w:rsid w:val="3E7F160D"/>
    <w:rsid w:val="3E846C23"/>
    <w:rsid w:val="3E8F1F05"/>
    <w:rsid w:val="3E94330A"/>
    <w:rsid w:val="3EA66B99"/>
    <w:rsid w:val="3EA90437"/>
    <w:rsid w:val="3EB07A18"/>
    <w:rsid w:val="3EB7108E"/>
    <w:rsid w:val="3EBE3EE3"/>
    <w:rsid w:val="3EFE0783"/>
    <w:rsid w:val="3F1955BD"/>
    <w:rsid w:val="3F4F7231"/>
    <w:rsid w:val="3F5D7BA0"/>
    <w:rsid w:val="3F620D12"/>
    <w:rsid w:val="3F6251B6"/>
    <w:rsid w:val="3F696545"/>
    <w:rsid w:val="3F6F342F"/>
    <w:rsid w:val="3F9F3D14"/>
    <w:rsid w:val="3FA255B3"/>
    <w:rsid w:val="3FA4132B"/>
    <w:rsid w:val="3FA446DC"/>
    <w:rsid w:val="3FCA68B7"/>
    <w:rsid w:val="3FDD2A8F"/>
    <w:rsid w:val="3FE67580"/>
    <w:rsid w:val="40095632"/>
    <w:rsid w:val="401D2E8B"/>
    <w:rsid w:val="401D732F"/>
    <w:rsid w:val="40385F17"/>
    <w:rsid w:val="403F1053"/>
    <w:rsid w:val="404228F2"/>
    <w:rsid w:val="40442B0E"/>
    <w:rsid w:val="406D3E12"/>
    <w:rsid w:val="40A16AF0"/>
    <w:rsid w:val="40B57568"/>
    <w:rsid w:val="40B7360A"/>
    <w:rsid w:val="40BE641C"/>
    <w:rsid w:val="40C652D1"/>
    <w:rsid w:val="40D21EC7"/>
    <w:rsid w:val="40E65973"/>
    <w:rsid w:val="40EC2575"/>
    <w:rsid w:val="410D2F00"/>
    <w:rsid w:val="411029F0"/>
    <w:rsid w:val="4114428E"/>
    <w:rsid w:val="41173D7E"/>
    <w:rsid w:val="41230975"/>
    <w:rsid w:val="41A75102"/>
    <w:rsid w:val="41BA3087"/>
    <w:rsid w:val="41C31810"/>
    <w:rsid w:val="41E2438C"/>
    <w:rsid w:val="42164036"/>
    <w:rsid w:val="424C5CAA"/>
    <w:rsid w:val="424D3EFC"/>
    <w:rsid w:val="427A2817"/>
    <w:rsid w:val="42A11B51"/>
    <w:rsid w:val="42FB6DBC"/>
    <w:rsid w:val="43052C44"/>
    <w:rsid w:val="432602A9"/>
    <w:rsid w:val="43284021"/>
    <w:rsid w:val="43364990"/>
    <w:rsid w:val="43454BD3"/>
    <w:rsid w:val="434F15AD"/>
    <w:rsid w:val="438C2802"/>
    <w:rsid w:val="439223D0"/>
    <w:rsid w:val="43B41A68"/>
    <w:rsid w:val="43C750D8"/>
    <w:rsid w:val="43C81360"/>
    <w:rsid w:val="43C95804"/>
    <w:rsid w:val="43E02B4D"/>
    <w:rsid w:val="442567B2"/>
    <w:rsid w:val="444035EC"/>
    <w:rsid w:val="4442268F"/>
    <w:rsid w:val="4464552C"/>
    <w:rsid w:val="44E95A32"/>
    <w:rsid w:val="44F06DC0"/>
    <w:rsid w:val="450665E4"/>
    <w:rsid w:val="45120AE5"/>
    <w:rsid w:val="45156827"/>
    <w:rsid w:val="452D3B70"/>
    <w:rsid w:val="45442C68"/>
    <w:rsid w:val="454A2974"/>
    <w:rsid w:val="4565155C"/>
    <w:rsid w:val="45A55DFD"/>
    <w:rsid w:val="45B55914"/>
    <w:rsid w:val="45C049E4"/>
    <w:rsid w:val="45C85647"/>
    <w:rsid w:val="45EB6BFD"/>
    <w:rsid w:val="45F8417E"/>
    <w:rsid w:val="461D3BE5"/>
    <w:rsid w:val="4646138E"/>
    <w:rsid w:val="46A63BDA"/>
    <w:rsid w:val="46D83FB0"/>
    <w:rsid w:val="46FD57C4"/>
    <w:rsid w:val="47282841"/>
    <w:rsid w:val="47332F94"/>
    <w:rsid w:val="47413512"/>
    <w:rsid w:val="47542A45"/>
    <w:rsid w:val="475A2C17"/>
    <w:rsid w:val="475A6773"/>
    <w:rsid w:val="477B0926"/>
    <w:rsid w:val="47841A42"/>
    <w:rsid w:val="47AF2F63"/>
    <w:rsid w:val="47CC58C3"/>
    <w:rsid w:val="47E726FC"/>
    <w:rsid w:val="4803505C"/>
    <w:rsid w:val="482374AD"/>
    <w:rsid w:val="482C1071"/>
    <w:rsid w:val="484A4A39"/>
    <w:rsid w:val="487675DC"/>
    <w:rsid w:val="489A151D"/>
    <w:rsid w:val="48C60564"/>
    <w:rsid w:val="48D12A65"/>
    <w:rsid w:val="48DF5182"/>
    <w:rsid w:val="48FC3F85"/>
    <w:rsid w:val="491E34DE"/>
    <w:rsid w:val="4933371F"/>
    <w:rsid w:val="493C25D4"/>
    <w:rsid w:val="499F2B63"/>
    <w:rsid w:val="49AD702E"/>
    <w:rsid w:val="49B52386"/>
    <w:rsid w:val="49E30CA1"/>
    <w:rsid w:val="49E35145"/>
    <w:rsid w:val="4A16536B"/>
    <w:rsid w:val="4A1C23CF"/>
    <w:rsid w:val="4A235542"/>
    <w:rsid w:val="4A895CED"/>
    <w:rsid w:val="4AB12B4E"/>
    <w:rsid w:val="4ACA1E61"/>
    <w:rsid w:val="4B174664"/>
    <w:rsid w:val="4B1F21AD"/>
    <w:rsid w:val="4B871B00"/>
    <w:rsid w:val="4B971D44"/>
    <w:rsid w:val="4B9A1834"/>
    <w:rsid w:val="4BB225EC"/>
    <w:rsid w:val="4BEA27BB"/>
    <w:rsid w:val="4C5679C7"/>
    <w:rsid w:val="4C667968"/>
    <w:rsid w:val="4CCF19B1"/>
    <w:rsid w:val="4CFB4554"/>
    <w:rsid w:val="4D127A09"/>
    <w:rsid w:val="4D3A32CE"/>
    <w:rsid w:val="4D565C2E"/>
    <w:rsid w:val="4D7D31BB"/>
    <w:rsid w:val="4D862070"/>
    <w:rsid w:val="4D9A3D6D"/>
    <w:rsid w:val="4DC162E8"/>
    <w:rsid w:val="4DC86B2C"/>
    <w:rsid w:val="4DF3347D"/>
    <w:rsid w:val="4E092CA1"/>
    <w:rsid w:val="4E0B4C6B"/>
    <w:rsid w:val="4E1458CD"/>
    <w:rsid w:val="4E306C2F"/>
    <w:rsid w:val="4E41243B"/>
    <w:rsid w:val="4E6F51FA"/>
    <w:rsid w:val="4E77070B"/>
    <w:rsid w:val="4E8E1CF4"/>
    <w:rsid w:val="4EA50C1B"/>
    <w:rsid w:val="4EC45284"/>
    <w:rsid w:val="4F005E52"/>
    <w:rsid w:val="4F02606E"/>
    <w:rsid w:val="4F052E3E"/>
    <w:rsid w:val="4F2935FA"/>
    <w:rsid w:val="4F367AC5"/>
    <w:rsid w:val="4F675ED1"/>
    <w:rsid w:val="4F6B3C13"/>
    <w:rsid w:val="4F7D2FF0"/>
    <w:rsid w:val="4F8B1BBF"/>
    <w:rsid w:val="4F90367A"/>
    <w:rsid w:val="4FB07878"/>
    <w:rsid w:val="4FD23E66"/>
    <w:rsid w:val="4FDF63AF"/>
    <w:rsid w:val="4FE47521"/>
    <w:rsid w:val="4FF754A7"/>
    <w:rsid w:val="4FFA2EB9"/>
    <w:rsid w:val="5019541D"/>
    <w:rsid w:val="501F67AB"/>
    <w:rsid w:val="503E4E84"/>
    <w:rsid w:val="504B57F2"/>
    <w:rsid w:val="504D2283"/>
    <w:rsid w:val="504E0EE3"/>
    <w:rsid w:val="50506965"/>
    <w:rsid w:val="507C775A"/>
    <w:rsid w:val="508D7BB9"/>
    <w:rsid w:val="5095081C"/>
    <w:rsid w:val="50B67110"/>
    <w:rsid w:val="50BB64D4"/>
    <w:rsid w:val="50BD049E"/>
    <w:rsid w:val="50BE0714"/>
    <w:rsid w:val="50D41344"/>
    <w:rsid w:val="50E023DF"/>
    <w:rsid w:val="512652E1"/>
    <w:rsid w:val="512978E2"/>
    <w:rsid w:val="512A3758"/>
    <w:rsid w:val="5146724D"/>
    <w:rsid w:val="514B6E1C"/>
    <w:rsid w:val="51581F75"/>
    <w:rsid w:val="516923D4"/>
    <w:rsid w:val="516E3547"/>
    <w:rsid w:val="518A0CE8"/>
    <w:rsid w:val="51A46F68"/>
    <w:rsid w:val="520143BB"/>
    <w:rsid w:val="520E6AD8"/>
    <w:rsid w:val="5225548F"/>
    <w:rsid w:val="52524C16"/>
    <w:rsid w:val="52564A1E"/>
    <w:rsid w:val="52657A18"/>
    <w:rsid w:val="52662470"/>
    <w:rsid w:val="52742DDF"/>
    <w:rsid w:val="53191BD8"/>
    <w:rsid w:val="53192C95"/>
    <w:rsid w:val="531B3DD9"/>
    <w:rsid w:val="531B76FE"/>
    <w:rsid w:val="53204D14"/>
    <w:rsid w:val="535E0443"/>
    <w:rsid w:val="53764934"/>
    <w:rsid w:val="537D3F15"/>
    <w:rsid w:val="538A3F08"/>
    <w:rsid w:val="538A6632"/>
    <w:rsid w:val="53C102A5"/>
    <w:rsid w:val="53CA4C80"/>
    <w:rsid w:val="53D37FD9"/>
    <w:rsid w:val="53F561A1"/>
    <w:rsid w:val="54120B01"/>
    <w:rsid w:val="54210D44"/>
    <w:rsid w:val="542919A7"/>
    <w:rsid w:val="543640C4"/>
    <w:rsid w:val="54442C85"/>
    <w:rsid w:val="546F090B"/>
    <w:rsid w:val="54817A35"/>
    <w:rsid w:val="5486329D"/>
    <w:rsid w:val="548B08B3"/>
    <w:rsid w:val="54907C78"/>
    <w:rsid w:val="549534E0"/>
    <w:rsid w:val="54C11331"/>
    <w:rsid w:val="54C31DFB"/>
    <w:rsid w:val="54C32D8B"/>
    <w:rsid w:val="54CA318A"/>
    <w:rsid w:val="54CD67D6"/>
    <w:rsid w:val="54CF07A0"/>
    <w:rsid w:val="54D45DB6"/>
    <w:rsid w:val="54EA55DA"/>
    <w:rsid w:val="550818F0"/>
    <w:rsid w:val="550A5C7C"/>
    <w:rsid w:val="55173EF5"/>
    <w:rsid w:val="5520724E"/>
    <w:rsid w:val="552A5D7B"/>
    <w:rsid w:val="55363249"/>
    <w:rsid w:val="553700F3"/>
    <w:rsid w:val="554F18E1"/>
    <w:rsid w:val="554F368F"/>
    <w:rsid w:val="555A6F4E"/>
    <w:rsid w:val="555E7D76"/>
    <w:rsid w:val="55690BF5"/>
    <w:rsid w:val="556E7FB9"/>
    <w:rsid w:val="558F7F2F"/>
    <w:rsid w:val="55A559A5"/>
    <w:rsid w:val="55C750C7"/>
    <w:rsid w:val="55CE0A58"/>
    <w:rsid w:val="56424FA2"/>
    <w:rsid w:val="564451BE"/>
    <w:rsid w:val="56DC0F52"/>
    <w:rsid w:val="570D4513"/>
    <w:rsid w:val="570D55B0"/>
    <w:rsid w:val="572D17AE"/>
    <w:rsid w:val="574F3E1A"/>
    <w:rsid w:val="57527466"/>
    <w:rsid w:val="57631E80"/>
    <w:rsid w:val="57743881"/>
    <w:rsid w:val="577D1AEA"/>
    <w:rsid w:val="577D1BF4"/>
    <w:rsid w:val="578468E8"/>
    <w:rsid w:val="57877110"/>
    <w:rsid w:val="57BD5228"/>
    <w:rsid w:val="57BE68AA"/>
    <w:rsid w:val="57C33EC0"/>
    <w:rsid w:val="57C77E54"/>
    <w:rsid w:val="57CC546B"/>
    <w:rsid w:val="57D52571"/>
    <w:rsid w:val="57F30C49"/>
    <w:rsid w:val="582C7CB7"/>
    <w:rsid w:val="58495BEC"/>
    <w:rsid w:val="5898534D"/>
    <w:rsid w:val="58A65CBC"/>
    <w:rsid w:val="58B101BD"/>
    <w:rsid w:val="58C3061C"/>
    <w:rsid w:val="58CB5722"/>
    <w:rsid w:val="58DA7713"/>
    <w:rsid w:val="58FC58DC"/>
    <w:rsid w:val="59091DA7"/>
    <w:rsid w:val="59097FF9"/>
    <w:rsid w:val="59101387"/>
    <w:rsid w:val="591E3AA4"/>
    <w:rsid w:val="592F5CB1"/>
    <w:rsid w:val="593B28A8"/>
    <w:rsid w:val="593D50A4"/>
    <w:rsid w:val="594F3C5E"/>
    <w:rsid w:val="595E0345"/>
    <w:rsid w:val="596D67DA"/>
    <w:rsid w:val="597B0EF6"/>
    <w:rsid w:val="597E09E7"/>
    <w:rsid w:val="59822285"/>
    <w:rsid w:val="5987789B"/>
    <w:rsid w:val="598D29D8"/>
    <w:rsid w:val="5A04713E"/>
    <w:rsid w:val="5A0C1B4F"/>
    <w:rsid w:val="5A655703"/>
    <w:rsid w:val="5A6C10C4"/>
    <w:rsid w:val="5A9D6C4B"/>
    <w:rsid w:val="5AEE394A"/>
    <w:rsid w:val="5B0B62AA"/>
    <w:rsid w:val="5B116D11"/>
    <w:rsid w:val="5B307ABF"/>
    <w:rsid w:val="5B445318"/>
    <w:rsid w:val="5B490B80"/>
    <w:rsid w:val="5B4D0671"/>
    <w:rsid w:val="5B6269C4"/>
    <w:rsid w:val="5B667984"/>
    <w:rsid w:val="5B7200D7"/>
    <w:rsid w:val="5B7C71A8"/>
    <w:rsid w:val="5B8F2A37"/>
    <w:rsid w:val="5B955468"/>
    <w:rsid w:val="5B960658"/>
    <w:rsid w:val="5B975D90"/>
    <w:rsid w:val="5BA63DBB"/>
    <w:rsid w:val="5BAF30D9"/>
    <w:rsid w:val="5BB82598"/>
    <w:rsid w:val="5BD13050"/>
    <w:rsid w:val="5BDB5C7C"/>
    <w:rsid w:val="5BF78237"/>
    <w:rsid w:val="5C060210"/>
    <w:rsid w:val="5C190553"/>
    <w:rsid w:val="5C255DBF"/>
    <w:rsid w:val="5C361DF9"/>
    <w:rsid w:val="5C3B496D"/>
    <w:rsid w:val="5C46319A"/>
    <w:rsid w:val="5C64511C"/>
    <w:rsid w:val="5C6A7000"/>
    <w:rsid w:val="5C712EAE"/>
    <w:rsid w:val="5CB14C2F"/>
    <w:rsid w:val="5CB20ECB"/>
    <w:rsid w:val="5CC6692D"/>
    <w:rsid w:val="5CD56B70"/>
    <w:rsid w:val="5CDA79DE"/>
    <w:rsid w:val="5CDD5A24"/>
    <w:rsid w:val="5CEC5C67"/>
    <w:rsid w:val="5CF74D38"/>
    <w:rsid w:val="5D403922"/>
    <w:rsid w:val="5D415FB3"/>
    <w:rsid w:val="5D5E0913"/>
    <w:rsid w:val="5D6C356E"/>
    <w:rsid w:val="5D9205BD"/>
    <w:rsid w:val="5D944335"/>
    <w:rsid w:val="5DD40BD5"/>
    <w:rsid w:val="5DFB4449"/>
    <w:rsid w:val="5E1D07CE"/>
    <w:rsid w:val="5E3873B6"/>
    <w:rsid w:val="5E547F68"/>
    <w:rsid w:val="5E693A13"/>
    <w:rsid w:val="5ED74BD0"/>
    <w:rsid w:val="5EE4753E"/>
    <w:rsid w:val="5EE94B54"/>
    <w:rsid w:val="5F197643"/>
    <w:rsid w:val="5F221E14"/>
    <w:rsid w:val="5F585836"/>
    <w:rsid w:val="5F7206A6"/>
    <w:rsid w:val="5F7E529D"/>
    <w:rsid w:val="5F8B332A"/>
    <w:rsid w:val="5F93061C"/>
    <w:rsid w:val="5FAADD1D"/>
    <w:rsid w:val="5FB92779"/>
    <w:rsid w:val="5FCF5AF8"/>
    <w:rsid w:val="5FCF78A6"/>
    <w:rsid w:val="5FD41360"/>
    <w:rsid w:val="5FFE018B"/>
    <w:rsid w:val="600F3F91"/>
    <w:rsid w:val="6013374F"/>
    <w:rsid w:val="60275934"/>
    <w:rsid w:val="602F2A3B"/>
    <w:rsid w:val="60402693"/>
    <w:rsid w:val="604D613B"/>
    <w:rsid w:val="606F2E37"/>
    <w:rsid w:val="607D37A6"/>
    <w:rsid w:val="60881E72"/>
    <w:rsid w:val="60996106"/>
    <w:rsid w:val="60A3102B"/>
    <w:rsid w:val="60A725D1"/>
    <w:rsid w:val="60B371C8"/>
    <w:rsid w:val="60B44CEE"/>
    <w:rsid w:val="60B8658C"/>
    <w:rsid w:val="61161505"/>
    <w:rsid w:val="61165BEF"/>
    <w:rsid w:val="6138147B"/>
    <w:rsid w:val="6177262F"/>
    <w:rsid w:val="6189617B"/>
    <w:rsid w:val="61B30334"/>
    <w:rsid w:val="61BC02FE"/>
    <w:rsid w:val="61C827FF"/>
    <w:rsid w:val="61DF5D9B"/>
    <w:rsid w:val="61E9771C"/>
    <w:rsid w:val="61F017BB"/>
    <w:rsid w:val="61FA2BD4"/>
    <w:rsid w:val="621657FA"/>
    <w:rsid w:val="62195750"/>
    <w:rsid w:val="624502F4"/>
    <w:rsid w:val="62516C98"/>
    <w:rsid w:val="62650996"/>
    <w:rsid w:val="62682234"/>
    <w:rsid w:val="628250A4"/>
    <w:rsid w:val="62854B94"/>
    <w:rsid w:val="62A74555"/>
    <w:rsid w:val="62B2525D"/>
    <w:rsid w:val="62C31218"/>
    <w:rsid w:val="62FF4946"/>
    <w:rsid w:val="630A6E47"/>
    <w:rsid w:val="631A352E"/>
    <w:rsid w:val="631B72A6"/>
    <w:rsid w:val="63220635"/>
    <w:rsid w:val="63312626"/>
    <w:rsid w:val="633B2B4F"/>
    <w:rsid w:val="634B7B8C"/>
    <w:rsid w:val="635051A2"/>
    <w:rsid w:val="637F1B3E"/>
    <w:rsid w:val="63A454EE"/>
    <w:rsid w:val="63C94F54"/>
    <w:rsid w:val="63CE60C7"/>
    <w:rsid w:val="63DE25DA"/>
    <w:rsid w:val="63E63410"/>
    <w:rsid w:val="640E6091"/>
    <w:rsid w:val="6424218B"/>
    <w:rsid w:val="64250B7E"/>
    <w:rsid w:val="64354398"/>
    <w:rsid w:val="645C1924"/>
    <w:rsid w:val="64682077"/>
    <w:rsid w:val="64CF20F6"/>
    <w:rsid w:val="64DD5FF8"/>
    <w:rsid w:val="65176FDD"/>
    <w:rsid w:val="65222B6E"/>
    <w:rsid w:val="655B1BDC"/>
    <w:rsid w:val="65C55FDD"/>
    <w:rsid w:val="65C854C3"/>
    <w:rsid w:val="65C92FEA"/>
    <w:rsid w:val="6603474E"/>
    <w:rsid w:val="661701F9"/>
    <w:rsid w:val="6635242D"/>
    <w:rsid w:val="66391F1D"/>
    <w:rsid w:val="664408C2"/>
    <w:rsid w:val="664F1741"/>
    <w:rsid w:val="665E7BD6"/>
    <w:rsid w:val="66772A46"/>
    <w:rsid w:val="6692162D"/>
    <w:rsid w:val="66967370"/>
    <w:rsid w:val="66A575B3"/>
    <w:rsid w:val="66B617C0"/>
    <w:rsid w:val="66EA1469"/>
    <w:rsid w:val="66F145A6"/>
    <w:rsid w:val="672A7AB8"/>
    <w:rsid w:val="673B3A73"/>
    <w:rsid w:val="67413301"/>
    <w:rsid w:val="67580AC9"/>
    <w:rsid w:val="676F5BB2"/>
    <w:rsid w:val="67B35CFF"/>
    <w:rsid w:val="67CD5013"/>
    <w:rsid w:val="67D143D7"/>
    <w:rsid w:val="67D85766"/>
    <w:rsid w:val="67E81E4D"/>
    <w:rsid w:val="67F7247D"/>
    <w:rsid w:val="68106265"/>
    <w:rsid w:val="68150768"/>
    <w:rsid w:val="681F15E7"/>
    <w:rsid w:val="6836072C"/>
    <w:rsid w:val="68394E57"/>
    <w:rsid w:val="68437083"/>
    <w:rsid w:val="68662B67"/>
    <w:rsid w:val="686B65DA"/>
    <w:rsid w:val="687F3E33"/>
    <w:rsid w:val="689E075E"/>
    <w:rsid w:val="68AA5354"/>
    <w:rsid w:val="68B27D65"/>
    <w:rsid w:val="68D91796"/>
    <w:rsid w:val="68DC1286"/>
    <w:rsid w:val="68E97320"/>
    <w:rsid w:val="68ED5241"/>
    <w:rsid w:val="690507DD"/>
    <w:rsid w:val="691D5D30"/>
    <w:rsid w:val="691E53FA"/>
    <w:rsid w:val="69243378"/>
    <w:rsid w:val="693F00B7"/>
    <w:rsid w:val="694110E9"/>
    <w:rsid w:val="6958090C"/>
    <w:rsid w:val="69A422AA"/>
    <w:rsid w:val="69C9180A"/>
    <w:rsid w:val="69EE6CD8"/>
    <w:rsid w:val="69F61ED3"/>
    <w:rsid w:val="69F745C9"/>
    <w:rsid w:val="69F866F7"/>
    <w:rsid w:val="69FC1BE0"/>
    <w:rsid w:val="6A38076C"/>
    <w:rsid w:val="6A3A6264"/>
    <w:rsid w:val="6A4E3ABD"/>
    <w:rsid w:val="6A537326"/>
    <w:rsid w:val="6A7278A8"/>
    <w:rsid w:val="6A7E25F5"/>
    <w:rsid w:val="6AAB0F10"/>
    <w:rsid w:val="6ACE6D96"/>
    <w:rsid w:val="6AD06BC8"/>
    <w:rsid w:val="6AED777A"/>
    <w:rsid w:val="6B1D005F"/>
    <w:rsid w:val="6B256F14"/>
    <w:rsid w:val="6B421874"/>
    <w:rsid w:val="6B5D4897"/>
    <w:rsid w:val="6B7B4D86"/>
    <w:rsid w:val="6B8F0831"/>
    <w:rsid w:val="6B8F25DF"/>
    <w:rsid w:val="6BAD1792"/>
    <w:rsid w:val="6BAE6F0A"/>
    <w:rsid w:val="6BB43DF4"/>
    <w:rsid w:val="6BC77FCB"/>
    <w:rsid w:val="6BD7855D"/>
    <w:rsid w:val="6BD85D34"/>
    <w:rsid w:val="6BD91AAD"/>
    <w:rsid w:val="6BD9385B"/>
    <w:rsid w:val="6BF54B38"/>
    <w:rsid w:val="6C021003"/>
    <w:rsid w:val="6C092392"/>
    <w:rsid w:val="6C164AAF"/>
    <w:rsid w:val="6C1D7BEB"/>
    <w:rsid w:val="6C467142"/>
    <w:rsid w:val="6CA62848"/>
    <w:rsid w:val="6CF05300"/>
    <w:rsid w:val="6CFA1CDB"/>
    <w:rsid w:val="6D0254A0"/>
    <w:rsid w:val="6D2F7BD6"/>
    <w:rsid w:val="6D505D9E"/>
    <w:rsid w:val="6D6E405D"/>
    <w:rsid w:val="6D856BEB"/>
    <w:rsid w:val="6D9E4D5C"/>
    <w:rsid w:val="6DA265FA"/>
    <w:rsid w:val="6DB4457F"/>
    <w:rsid w:val="6DC10AB2"/>
    <w:rsid w:val="6DD644F6"/>
    <w:rsid w:val="6DEB6263"/>
    <w:rsid w:val="6DFB84CA"/>
    <w:rsid w:val="6E0472B5"/>
    <w:rsid w:val="6E0948CB"/>
    <w:rsid w:val="6E14501E"/>
    <w:rsid w:val="6E2E60E0"/>
    <w:rsid w:val="6E3A4A84"/>
    <w:rsid w:val="6E3D4575"/>
    <w:rsid w:val="6E5D0773"/>
    <w:rsid w:val="6E6C6C08"/>
    <w:rsid w:val="6E8B52E0"/>
    <w:rsid w:val="6E9D5013"/>
    <w:rsid w:val="6EB1286D"/>
    <w:rsid w:val="6EDD1C2D"/>
    <w:rsid w:val="6EE82732"/>
    <w:rsid w:val="6EF70BC7"/>
    <w:rsid w:val="6EF73831"/>
    <w:rsid w:val="6F0230C8"/>
    <w:rsid w:val="6F0B4D99"/>
    <w:rsid w:val="6F101C89"/>
    <w:rsid w:val="6F12155D"/>
    <w:rsid w:val="6F4162E7"/>
    <w:rsid w:val="6F775864"/>
    <w:rsid w:val="6F96218E"/>
    <w:rsid w:val="6F9C351D"/>
    <w:rsid w:val="6FA06B69"/>
    <w:rsid w:val="703D6AAE"/>
    <w:rsid w:val="703E1036"/>
    <w:rsid w:val="709F5073"/>
    <w:rsid w:val="70C76378"/>
    <w:rsid w:val="70CB40BA"/>
    <w:rsid w:val="70CE7706"/>
    <w:rsid w:val="70D94A29"/>
    <w:rsid w:val="70DC0075"/>
    <w:rsid w:val="70E0757B"/>
    <w:rsid w:val="70F74EAF"/>
    <w:rsid w:val="70FA499F"/>
    <w:rsid w:val="712612F0"/>
    <w:rsid w:val="713779A1"/>
    <w:rsid w:val="715045BF"/>
    <w:rsid w:val="7157594D"/>
    <w:rsid w:val="718A5D23"/>
    <w:rsid w:val="71AB5C99"/>
    <w:rsid w:val="71B7463E"/>
    <w:rsid w:val="71B96608"/>
    <w:rsid w:val="71BB412E"/>
    <w:rsid w:val="71CC00E9"/>
    <w:rsid w:val="71DC40A5"/>
    <w:rsid w:val="71E03B95"/>
    <w:rsid w:val="72575AC4"/>
    <w:rsid w:val="72693B8A"/>
    <w:rsid w:val="727D7636"/>
    <w:rsid w:val="72A20E4A"/>
    <w:rsid w:val="72C2329A"/>
    <w:rsid w:val="72CC236B"/>
    <w:rsid w:val="72CE7E91"/>
    <w:rsid w:val="72D134DE"/>
    <w:rsid w:val="72E15E16"/>
    <w:rsid w:val="73010267"/>
    <w:rsid w:val="7309711B"/>
    <w:rsid w:val="736E51D0"/>
    <w:rsid w:val="739F3D64"/>
    <w:rsid w:val="73B13A3B"/>
    <w:rsid w:val="73BCEE9C"/>
    <w:rsid w:val="73BE1CB4"/>
    <w:rsid w:val="73BE7F06"/>
    <w:rsid w:val="73C073AB"/>
    <w:rsid w:val="73CA68AB"/>
    <w:rsid w:val="73F2195D"/>
    <w:rsid w:val="73FE0302"/>
    <w:rsid w:val="74096F68"/>
    <w:rsid w:val="741D2E7E"/>
    <w:rsid w:val="742F2BB2"/>
    <w:rsid w:val="742F6E4E"/>
    <w:rsid w:val="744321B9"/>
    <w:rsid w:val="74455F31"/>
    <w:rsid w:val="74784559"/>
    <w:rsid w:val="747F58E7"/>
    <w:rsid w:val="74827185"/>
    <w:rsid w:val="748702F8"/>
    <w:rsid w:val="7491561A"/>
    <w:rsid w:val="74C7103C"/>
    <w:rsid w:val="74D64FF1"/>
    <w:rsid w:val="74E53270"/>
    <w:rsid w:val="74EE0377"/>
    <w:rsid w:val="74FB0668"/>
    <w:rsid w:val="75023E22"/>
    <w:rsid w:val="75327854"/>
    <w:rsid w:val="75354538"/>
    <w:rsid w:val="755C498D"/>
    <w:rsid w:val="755F3023"/>
    <w:rsid w:val="75662603"/>
    <w:rsid w:val="75720FA8"/>
    <w:rsid w:val="75874327"/>
    <w:rsid w:val="7589009F"/>
    <w:rsid w:val="758E3908"/>
    <w:rsid w:val="75B13BF6"/>
    <w:rsid w:val="75C13CDD"/>
    <w:rsid w:val="761D5D05"/>
    <w:rsid w:val="762229CE"/>
    <w:rsid w:val="7625601A"/>
    <w:rsid w:val="76262854"/>
    <w:rsid w:val="763C2037"/>
    <w:rsid w:val="76465F91"/>
    <w:rsid w:val="764B35A7"/>
    <w:rsid w:val="76662778"/>
    <w:rsid w:val="76746FA2"/>
    <w:rsid w:val="76984A3E"/>
    <w:rsid w:val="774249AA"/>
    <w:rsid w:val="775546DD"/>
    <w:rsid w:val="777C610E"/>
    <w:rsid w:val="778D20C9"/>
    <w:rsid w:val="77CD37FD"/>
    <w:rsid w:val="78482494"/>
    <w:rsid w:val="789F15CA"/>
    <w:rsid w:val="78A82F32"/>
    <w:rsid w:val="78C064CE"/>
    <w:rsid w:val="78C833A6"/>
    <w:rsid w:val="78D14237"/>
    <w:rsid w:val="78D53D09"/>
    <w:rsid w:val="78D930EC"/>
    <w:rsid w:val="78E81581"/>
    <w:rsid w:val="78F023DA"/>
    <w:rsid w:val="79102FB2"/>
    <w:rsid w:val="791365FE"/>
    <w:rsid w:val="79164340"/>
    <w:rsid w:val="793B3DA7"/>
    <w:rsid w:val="79620C71"/>
    <w:rsid w:val="797C23F5"/>
    <w:rsid w:val="798B2638"/>
    <w:rsid w:val="79A656C4"/>
    <w:rsid w:val="79AC0800"/>
    <w:rsid w:val="79BC08F6"/>
    <w:rsid w:val="79C478F8"/>
    <w:rsid w:val="79C7798C"/>
    <w:rsid w:val="79DB7B69"/>
    <w:rsid w:val="7A04063C"/>
    <w:rsid w:val="7A100D8F"/>
    <w:rsid w:val="7A120583"/>
    <w:rsid w:val="7A2B5BC9"/>
    <w:rsid w:val="7A3F3423"/>
    <w:rsid w:val="7A434CC1"/>
    <w:rsid w:val="7A755AD7"/>
    <w:rsid w:val="7A7C4677"/>
    <w:rsid w:val="7A7C6425"/>
    <w:rsid w:val="7A992B33"/>
    <w:rsid w:val="7AC5601E"/>
    <w:rsid w:val="7AC758F2"/>
    <w:rsid w:val="7AE77D42"/>
    <w:rsid w:val="7AF83CFD"/>
    <w:rsid w:val="7AFB6916"/>
    <w:rsid w:val="7B020075"/>
    <w:rsid w:val="7B297096"/>
    <w:rsid w:val="7B2E771F"/>
    <w:rsid w:val="7B3B18C8"/>
    <w:rsid w:val="7B58479C"/>
    <w:rsid w:val="7B6273C9"/>
    <w:rsid w:val="7B6475E5"/>
    <w:rsid w:val="7B694BFB"/>
    <w:rsid w:val="7B845591"/>
    <w:rsid w:val="7B906335"/>
    <w:rsid w:val="7B9A314D"/>
    <w:rsid w:val="7BD209F2"/>
    <w:rsid w:val="7BFD63D5"/>
    <w:rsid w:val="7C014E34"/>
    <w:rsid w:val="7C233AC6"/>
    <w:rsid w:val="7C5807CC"/>
    <w:rsid w:val="7C7A6994"/>
    <w:rsid w:val="7CA84A69"/>
    <w:rsid w:val="7CB65657"/>
    <w:rsid w:val="7CBE4AD3"/>
    <w:rsid w:val="7CD10A13"/>
    <w:rsid w:val="7CD95DB0"/>
    <w:rsid w:val="7CF16C56"/>
    <w:rsid w:val="7CF93D5D"/>
    <w:rsid w:val="7CFE5817"/>
    <w:rsid w:val="7D006E99"/>
    <w:rsid w:val="7D1D4E05"/>
    <w:rsid w:val="7D2A2168"/>
    <w:rsid w:val="7D2D1C58"/>
    <w:rsid w:val="7D322509"/>
    <w:rsid w:val="7D891584"/>
    <w:rsid w:val="7D9615AC"/>
    <w:rsid w:val="7D9817C8"/>
    <w:rsid w:val="7DB3F9A9"/>
    <w:rsid w:val="7DBB21CA"/>
    <w:rsid w:val="7E0155BF"/>
    <w:rsid w:val="7E176B90"/>
    <w:rsid w:val="7E1D5E06"/>
    <w:rsid w:val="7E551467"/>
    <w:rsid w:val="7E633B84"/>
    <w:rsid w:val="7E926340"/>
    <w:rsid w:val="7E955D07"/>
    <w:rsid w:val="7EA61CC2"/>
    <w:rsid w:val="7EF26089"/>
    <w:rsid w:val="7EF743D8"/>
    <w:rsid w:val="7F0B7D77"/>
    <w:rsid w:val="7F0D1D41"/>
    <w:rsid w:val="7F157099"/>
    <w:rsid w:val="7F536173"/>
    <w:rsid w:val="7F6F0306"/>
    <w:rsid w:val="7F912972"/>
    <w:rsid w:val="7F9B559F"/>
    <w:rsid w:val="7FB65F35"/>
    <w:rsid w:val="7FC20D7E"/>
    <w:rsid w:val="7FFF168A"/>
    <w:rsid w:val="7FFFC137"/>
    <w:rsid w:val="7FFFEC33"/>
    <w:rsid w:val="AFE7B810"/>
    <w:rsid w:val="BEFE7877"/>
    <w:rsid w:val="DBFBA4F8"/>
    <w:rsid w:val="EEFF050C"/>
    <w:rsid w:val="F4F68B5D"/>
    <w:rsid w:val="FFBFB29D"/>
    <w:rsid w:val="FFF8FA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iPriority="99" w:semiHidden="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0" w:name="E-mail Signature"/>
    <w:lsdException w:qFormat="1"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4"/>
    <w:next w:val="1"/>
    <w:link w:val="31"/>
    <w:qFormat/>
    <w:uiPriority w:val="0"/>
    <w:pPr>
      <w:spacing w:before="0" w:after="0" w:line="480" w:lineRule="auto"/>
      <w:outlineLvl w:val="0"/>
    </w:pPr>
    <w:rPr>
      <w:rFonts w:asciiTheme="minorEastAsia" w:hAnsiTheme="minorEastAsia" w:eastAsiaTheme="minorEastAsia"/>
      <w:sz w:val="28"/>
      <w:szCs w:val="28"/>
    </w:rPr>
  </w:style>
  <w:style w:type="paragraph" w:styleId="4">
    <w:name w:val="heading 2"/>
    <w:basedOn w:val="1"/>
    <w:next w:val="1"/>
    <w:link w:val="30"/>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40"/>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29"/>
    <w:unhideWhenUsed/>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28"/>
    <w:unhideWhenUsed/>
    <w:qFormat/>
    <w:uiPriority w:val="9"/>
    <w:pPr>
      <w:keepNext/>
      <w:keepLines/>
      <w:widowControl/>
      <w:adjustRightInd w:val="0"/>
      <w:snapToGrid w:val="0"/>
      <w:spacing w:before="280" w:after="290" w:line="376" w:lineRule="auto"/>
      <w:jc w:val="left"/>
      <w:outlineLvl w:val="4"/>
    </w:pPr>
    <w:rPr>
      <w:rFonts w:ascii="Tahoma" w:hAnsi="Tahoma" w:eastAsia="微软雅黑"/>
      <w:b/>
      <w:bCs/>
      <w:kern w:val="0"/>
      <w:sz w:val="28"/>
      <w:szCs w:val="28"/>
    </w:rPr>
  </w:style>
  <w:style w:type="character" w:default="1" w:styleId="22">
    <w:name w:val="Default Paragraph Font"/>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ind w:firstLine="420"/>
    </w:pPr>
  </w:style>
  <w:style w:type="paragraph" w:styleId="8">
    <w:name w:val="annotation text"/>
    <w:basedOn w:val="1"/>
    <w:unhideWhenUsed/>
    <w:qFormat/>
    <w:uiPriority w:val="99"/>
    <w:pPr>
      <w:jc w:val="left"/>
    </w:pPr>
  </w:style>
  <w:style w:type="paragraph" w:styleId="9">
    <w:name w:val="Body Text"/>
    <w:basedOn w:val="1"/>
    <w:next w:val="10"/>
    <w:link w:val="48"/>
    <w:autoRedefine/>
    <w:semiHidden/>
    <w:unhideWhenUsed/>
    <w:qFormat/>
    <w:uiPriority w:val="99"/>
    <w:pPr>
      <w:spacing w:after="120"/>
    </w:pPr>
    <w:rPr>
      <w:rFonts w:ascii="Times New Roman" w:hAnsi="Times New Roman"/>
      <w:szCs w:val="24"/>
    </w:rPr>
  </w:style>
  <w:style w:type="paragraph" w:styleId="10">
    <w:name w:val="Title"/>
    <w:basedOn w:val="1"/>
    <w:next w:val="1"/>
    <w:qFormat/>
    <w:uiPriority w:val="0"/>
    <w:pPr>
      <w:spacing w:before="240" w:after="60"/>
      <w:jc w:val="center"/>
      <w:outlineLvl w:val="0"/>
    </w:pPr>
    <w:rPr>
      <w:rFonts w:ascii="Arial" w:hAnsi="Arial"/>
      <w:b/>
      <w:sz w:val="32"/>
    </w:rPr>
  </w:style>
  <w:style w:type="paragraph" w:styleId="11">
    <w:name w:val="Body Text Indent"/>
    <w:basedOn w:val="1"/>
    <w:qFormat/>
    <w:uiPriority w:val="0"/>
    <w:pPr>
      <w:spacing w:after="120"/>
      <w:ind w:left="420" w:leftChars="200"/>
    </w:pPr>
  </w:style>
  <w:style w:type="paragraph" w:styleId="12">
    <w:name w:val="Plain Text"/>
    <w:basedOn w:val="1"/>
    <w:link w:val="42"/>
    <w:autoRedefine/>
    <w:qFormat/>
    <w:uiPriority w:val="0"/>
    <w:rPr>
      <w:rFonts w:ascii="宋体" w:hAnsi="Courier New" w:cs="Courier New"/>
      <w:szCs w:val="21"/>
    </w:rPr>
  </w:style>
  <w:style w:type="paragraph" w:styleId="13">
    <w:name w:val="Balloon Text"/>
    <w:basedOn w:val="1"/>
    <w:link w:val="44"/>
    <w:autoRedefine/>
    <w:unhideWhenUsed/>
    <w:qFormat/>
    <w:uiPriority w:val="0"/>
    <w:rPr>
      <w:sz w:val="18"/>
      <w:szCs w:val="18"/>
    </w:rPr>
  </w:style>
  <w:style w:type="paragraph" w:styleId="14">
    <w:name w:val="footer"/>
    <w:basedOn w:val="1"/>
    <w:link w:val="33"/>
    <w:autoRedefine/>
    <w:unhideWhenUsed/>
    <w:qFormat/>
    <w:uiPriority w:val="99"/>
    <w:pPr>
      <w:tabs>
        <w:tab w:val="center" w:pos="4153"/>
        <w:tab w:val="right" w:pos="8306"/>
      </w:tabs>
      <w:snapToGrid w:val="0"/>
      <w:jc w:val="left"/>
    </w:pPr>
    <w:rPr>
      <w:sz w:val="18"/>
      <w:szCs w:val="18"/>
    </w:rPr>
  </w:style>
  <w:style w:type="paragraph" w:styleId="15">
    <w:name w:val="header"/>
    <w:basedOn w:val="1"/>
    <w:link w:val="3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pPr>
      <w:spacing w:line="400" w:lineRule="exact"/>
    </w:pPr>
    <w:rPr>
      <w:b/>
      <w:sz w:val="24"/>
    </w:rPr>
  </w:style>
  <w:style w:type="paragraph" w:styleId="17">
    <w:name w:val="toc 2"/>
    <w:basedOn w:val="1"/>
    <w:next w:val="1"/>
    <w:autoRedefine/>
    <w:unhideWhenUsed/>
    <w:qFormat/>
    <w:uiPriority w:val="39"/>
    <w:pPr>
      <w:spacing w:line="400" w:lineRule="exact"/>
      <w:ind w:left="200" w:leftChars="200"/>
    </w:pPr>
    <w:rPr>
      <w:sz w:val="24"/>
    </w:rPr>
  </w:style>
  <w:style w:type="paragraph" w:styleId="18">
    <w:name w:val="Normal (Web)"/>
    <w:basedOn w:val="1"/>
    <w:autoRedefine/>
    <w:semiHidden/>
    <w:unhideWhenUsed/>
    <w:qFormat/>
    <w:uiPriority w:val="0"/>
    <w:pPr>
      <w:spacing w:beforeAutospacing="1" w:afterAutospacing="1"/>
      <w:jc w:val="left"/>
    </w:pPr>
    <w:rPr>
      <w:kern w:val="0"/>
      <w:sz w:val="24"/>
    </w:rPr>
  </w:style>
  <w:style w:type="paragraph" w:styleId="19">
    <w:name w:val="Body Text First Indent 2"/>
    <w:basedOn w:val="11"/>
    <w:autoRedefine/>
    <w:unhideWhenUsed/>
    <w:qFormat/>
    <w:uiPriority w:val="99"/>
    <w:pPr>
      <w:ind w:firstLine="420" w:firstLineChars="200"/>
    </w:pPr>
    <w:rPr>
      <w:sz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22"/>
    <w:rPr>
      <w:b/>
      <w:bCs/>
    </w:rPr>
  </w:style>
  <w:style w:type="character" w:styleId="24">
    <w:name w:val="page number"/>
    <w:autoRedefine/>
    <w:qFormat/>
    <w:uiPriority w:val="0"/>
  </w:style>
  <w:style w:type="character" w:styleId="25">
    <w:name w:val="Hyperlink"/>
    <w:basedOn w:val="22"/>
    <w:unhideWhenUsed/>
    <w:qFormat/>
    <w:uiPriority w:val="99"/>
    <w:rPr>
      <w:color w:val="0000FF" w:themeColor="hyperlink"/>
      <w:u w:val="single"/>
      <w14:textFill>
        <w14:solidFill>
          <w14:schemeClr w14:val="hlink"/>
        </w14:solidFill>
      </w14:textFill>
    </w:rPr>
  </w:style>
  <w:style w:type="paragraph" w:customStyle="1" w:styleId="26">
    <w:name w:val="WW-普通文字"/>
    <w:basedOn w:val="1"/>
    <w:autoRedefine/>
    <w:qFormat/>
    <w:uiPriority w:val="0"/>
    <w:pPr>
      <w:suppressAutoHyphens/>
      <w:spacing w:line="290" w:lineRule="auto"/>
    </w:pPr>
    <w:rPr>
      <w:rFonts w:ascii="Courier New" w:hAnsi="Courier New"/>
      <w:kern w:val="1"/>
      <w:szCs w:val="20"/>
    </w:rPr>
  </w:style>
  <w:style w:type="paragraph" w:customStyle="1" w:styleId="27">
    <w:name w:val="列出段落1"/>
    <w:basedOn w:val="1"/>
    <w:autoRedefine/>
    <w:qFormat/>
    <w:uiPriority w:val="34"/>
    <w:pPr>
      <w:ind w:firstLine="420" w:firstLineChars="200"/>
    </w:pPr>
  </w:style>
  <w:style w:type="character" w:customStyle="1" w:styleId="28">
    <w:name w:val="标题 5 字符"/>
    <w:basedOn w:val="22"/>
    <w:link w:val="7"/>
    <w:autoRedefine/>
    <w:qFormat/>
    <w:uiPriority w:val="9"/>
    <w:rPr>
      <w:rFonts w:ascii="Tahoma" w:hAnsi="Tahoma" w:eastAsia="微软雅黑" w:cs="Times New Roman"/>
      <w:b/>
      <w:bCs/>
      <w:kern w:val="0"/>
      <w:sz w:val="28"/>
      <w:szCs w:val="28"/>
    </w:rPr>
  </w:style>
  <w:style w:type="character" w:customStyle="1" w:styleId="29">
    <w:name w:val="标题 4 字符"/>
    <w:basedOn w:val="22"/>
    <w:link w:val="6"/>
    <w:semiHidden/>
    <w:qFormat/>
    <w:uiPriority w:val="9"/>
    <w:rPr>
      <w:rFonts w:ascii="Cambria" w:hAnsi="Cambria" w:eastAsia="宋体"/>
      <w:b/>
      <w:bCs/>
      <w:sz w:val="28"/>
      <w:szCs w:val="28"/>
    </w:rPr>
  </w:style>
  <w:style w:type="character" w:customStyle="1" w:styleId="30">
    <w:name w:val="标题 2 字符"/>
    <w:basedOn w:val="22"/>
    <w:link w:val="4"/>
    <w:autoRedefine/>
    <w:qFormat/>
    <w:uiPriority w:val="0"/>
    <w:rPr>
      <w:rFonts w:ascii="Cambria" w:hAnsi="Cambria" w:eastAsia="宋体" w:cs="Times New Roman"/>
      <w:b/>
      <w:bCs/>
      <w:sz w:val="32"/>
      <w:szCs w:val="32"/>
    </w:rPr>
  </w:style>
  <w:style w:type="character" w:customStyle="1" w:styleId="31">
    <w:name w:val="标题 1 字符"/>
    <w:basedOn w:val="22"/>
    <w:link w:val="3"/>
    <w:autoRedefine/>
    <w:qFormat/>
    <w:uiPriority w:val="0"/>
    <w:rPr>
      <w:rFonts w:asciiTheme="minorEastAsia" w:hAnsiTheme="minorEastAsia" w:eastAsiaTheme="minorEastAsia"/>
      <w:b/>
      <w:bCs/>
      <w:kern w:val="2"/>
      <w:sz w:val="28"/>
      <w:szCs w:val="28"/>
    </w:rPr>
  </w:style>
  <w:style w:type="character" w:customStyle="1" w:styleId="32">
    <w:name w:val="页眉 字符"/>
    <w:basedOn w:val="22"/>
    <w:link w:val="15"/>
    <w:autoRedefine/>
    <w:semiHidden/>
    <w:qFormat/>
    <w:uiPriority w:val="99"/>
    <w:rPr>
      <w:sz w:val="18"/>
      <w:szCs w:val="18"/>
    </w:rPr>
  </w:style>
  <w:style w:type="character" w:customStyle="1" w:styleId="33">
    <w:name w:val="页脚 字符"/>
    <w:basedOn w:val="22"/>
    <w:link w:val="14"/>
    <w:autoRedefine/>
    <w:qFormat/>
    <w:uiPriority w:val="99"/>
    <w:rPr>
      <w:sz w:val="18"/>
      <w:szCs w:val="18"/>
    </w:rPr>
  </w:style>
  <w:style w:type="paragraph" w:customStyle="1" w:styleId="34">
    <w:name w:val="标准称谓"/>
    <w:next w:val="1"/>
    <w:autoRedefine/>
    <w:qFormat/>
    <w:uiPriority w:val="0"/>
    <w:pPr>
      <w:framePr w:w="9638" w:h="754"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35">
    <w:name w:val="正文格式"/>
    <w:basedOn w:val="1"/>
    <w:link w:val="36"/>
    <w:autoRedefine/>
    <w:qFormat/>
    <w:uiPriority w:val="0"/>
    <w:pPr>
      <w:topLinePunct/>
      <w:ind w:firstLine="420" w:firstLineChars="200"/>
    </w:pPr>
    <w:rPr>
      <w:rFonts w:ascii="宋体" w:hAnsi="宋体"/>
      <w:bCs/>
      <w:kern w:val="0"/>
      <w:sz w:val="20"/>
      <w:szCs w:val="21"/>
    </w:rPr>
  </w:style>
  <w:style w:type="character" w:customStyle="1" w:styleId="36">
    <w:name w:val="正文格式 Char"/>
    <w:link w:val="35"/>
    <w:autoRedefine/>
    <w:qFormat/>
    <w:uiPriority w:val="0"/>
    <w:rPr>
      <w:rFonts w:ascii="宋体" w:hAnsi="宋体"/>
      <w:bCs/>
      <w:szCs w:val="21"/>
    </w:rPr>
  </w:style>
  <w:style w:type="paragraph" w:customStyle="1" w:styleId="37">
    <w:name w:val="段"/>
    <w:autoRedefine/>
    <w:qFormat/>
    <w:uiPriority w:val="0"/>
    <w:pPr>
      <w:jc w:val="center"/>
      <w:outlineLvl w:val="3"/>
    </w:pPr>
    <w:rPr>
      <w:rFonts w:ascii="宋体" w:hAnsi="Times New Roman" w:eastAsia="宋体" w:cs="Times New Roman"/>
      <w:sz w:val="21"/>
      <w:lang w:val="en-US" w:eastAsia="zh-CN" w:bidi="ar-SA"/>
    </w:rPr>
  </w:style>
  <w:style w:type="character" w:customStyle="1" w:styleId="38">
    <w:name w:val="首行缩进 Char"/>
    <w:link w:val="39"/>
    <w:autoRedefine/>
    <w:qFormat/>
    <w:uiPriority w:val="0"/>
    <w:rPr>
      <w:rFonts w:eastAsia="方正书宋简体" w:cs="宋体"/>
      <w:kern w:val="2"/>
      <w:sz w:val="21"/>
    </w:rPr>
  </w:style>
  <w:style w:type="paragraph" w:customStyle="1" w:styleId="39">
    <w:name w:val="首行缩进"/>
    <w:basedOn w:val="1"/>
    <w:link w:val="38"/>
    <w:autoRedefine/>
    <w:qFormat/>
    <w:uiPriority w:val="0"/>
    <w:pPr>
      <w:spacing w:line="300" w:lineRule="auto"/>
      <w:ind w:firstLine="420" w:firstLineChars="200"/>
    </w:pPr>
    <w:rPr>
      <w:rFonts w:ascii="Times New Roman" w:hAnsi="Times New Roman" w:eastAsia="方正书宋简体" w:cs="宋体"/>
      <w:szCs w:val="20"/>
    </w:rPr>
  </w:style>
  <w:style w:type="character" w:customStyle="1" w:styleId="40">
    <w:name w:val="标题 3 字符"/>
    <w:basedOn w:val="22"/>
    <w:link w:val="5"/>
    <w:autoRedefine/>
    <w:semiHidden/>
    <w:qFormat/>
    <w:uiPriority w:val="9"/>
    <w:rPr>
      <w:rFonts w:ascii="Calibri" w:hAnsi="Calibri"/>
      <w:b/>
      <w:bCs/>
      <w:kern w:val="2"/>
      <w:sz w:val="32"/>
      <w:szCs w:val="32"/>
    </w:rPr>
  </w:style>
  <w:style w:type="paragraph" w:customStyle="1" w:styleId="41">
    <w:name w:val="列出段落2"/>
    <w:basedOn w:val="1"/>
    <w:qFormat/>
    <w:uiPriority w:val="99"/>
    <w:pPr>
      <w:ind w:firstLine="420" w:firstLineChars="200"/>
    </w:pPr>
  </w:style>
  <w:style w:type="character" w:customStyle="1" w:styleId="42">
    <w:name w:val="纯文本 字符"/>
    <w:link w:val="12"/>
    <w:autoRedefine/>
    <w:qFormat/>
    <w:uiPriority w:val="0"/>
    <w:rPr>
      <w:rFonts w:ascii="宋体" w:hAnsi="Courier New" w:cs="Courier New"/>
      <w:kern w:val="2"/>
      <w:sz w:val="21"/>
      <w:szCs w:val="21"/>
    </w:rPr>
  </w:style>
  <w:style w:type="character" w:customStyle="1" w:styleId="43">
    <w:name w:val="纯文本 Char1"/>
    <w:basedOn w:val="22"/>
    <w:autoRedefine/>
    <w:semiHidden/>
    <w:qFormat/>
    <w:uiPriority w:val="0"/>
    <w:rPr>
      <w:rFonts w:ascii="宋体" w:hAnsi="Courier New" w:cs="Courier New"/>
      <w:kern w:val="2"/>
      <w:sz w:val="21"/>
      <w:szCs w:val="21"/>
    </w:rPr>
  </w:style>
  <w:style w:type="character" w:customStyle="1" w:styleId="44">
    <w:name w:val="批注框文本 字符"/>
    <w:basedOn w:val="22"/>
    <w:link w:val="13"/>
    <w:autoRedefine/>
    <w:semiHidden/>
    <w:qFormat/>
    <w:uiPriority w:val="0"/>
    <w:rPr>
      <w:rFonts w:ascii="Calibri" w:hAnsi="Calibri"/>
      <w:kern w:val="2"/>
      <w:sz w:val="18"/>
      <w:szCs w:val="18"/>
    </w:rPr>
  </w:style>
  <w:style w:type="character" w:customStyle="1" w:styleId="45">
    <w:name w:val="font11"/>
    <w:basedOn w:val="22"/>
    <w:autoRedefine/>
    <w:qFormat/>
    <w:uiPriority w:val="0"/>
    <w:rPr>
      <w:rFonts w:hint="eastAsia" w:ascii="宋体" w:hAnsi="宋体" w:eastAsia="宋体" w:cs="宋体"/>
      <w:color w:val="000000"/>
      <w:sz w:val="22"/>
      <w:szCs w:val="22"/>
      <w:u w:val="none"/>
    </w:rPr>
  </w:style>
  <w:style w:type="character" w:customStyle="1" w:styleId="46">
    <w:name w:val="font21"/>
    <w:basedOn w:val="22"/>
    <w:autoRedefine/>
    <w:qFormat/>
    <w:uiPriority w:val="0"/>
    <w:rPr>
      <w:rFonts w:hint="default" w:ascii="Times New Roman" w:hAnsi="Times New Roman" w:cs="Times New Roman"/>
      <w:color w:val="000000"/>
      <w:sz w:val="22"/>
      <w:szCs w:val="22"/>
      <w:u w:val="none"/>
    </w:rPr>
  </w:style>
  <w:style w:type="paragraph" w:customStyle="1" w:styleId="47">
    <w:name w:val="修订1"/>
    <w:hidden/>
    <w:semiHidden/>
    <w:qFormat/>
    <w:uiPriority w:val="99"/>
    <w:rPr>
      <w:rFonts w:ascii="Calibri" w:hAnsi="Calibri" w:eastAsia="宋体" w:cs="Times New Roman"/>
      <w:kern w:val="2"/>
      <w:sz w:val="21"/>
      <w:szCs w:val="22"/>
      <w:lang w:val="en-US" w:eastAsia="zh-CN" w:bidi="ar-SA"/>
    </w:rPr>
  </w:style>
  <w:style w:type="character" w:customStyle="1" w:styleId="48">
    <w:name w:val="正文文本 字符"/>
    <w:basedOn w:val="22"/>
    <w:link w:val="9"/>
    <w:autoRedefine/>
    <w:semiHidden/>
    <w:qFormat/>
    <w:uiPriority w:val="99"/>
    <w:rPr>
      <w:kern w:val="2"/>
      <w:sz w:val="21"/>
      <w:szCs w:val="24"/>
    </w:rPr>
  </w:style>
  <w:style w:type="paragraph" w:styleId="49">
    <w:name w:val="List Paragraph"/>
    <w:basedOn w:val="1"/>
    <w:autoRedefine/>
    <w:qFormat/>
    <w:uiPriority w:val="99"/>
    <w:pPr>
      <w:ind w:firstLine="420" w:firstLineChars="200"/>
    </w:pPr>
  </w:style>
  <w:style w:type="paragraph" w:customStyle="1" w:styleId="50">
    <w:name w:val="paragraph"/>
    <w:basedOn w:val="1"/>
    <w:autoRedefine/>
    <w:semiHidden/>
    <w:qFormat/>
    <w:uiPriority w:val="0"/>
    <w:pPr>
      <w:widowControl/>
      <w:spacing w:before="100" w:beforeAutospacing="1" w:after="100" w:afterAutospacing="1"/>
      <w:jc w:val="left"/>
    </w:pPr>
    <w:rPr>
      <w:rFonts w:ascii="等线" w:hAnsi="等线" w:eastAsia="等线"/>
      <w:kern w:val="0"/>
      <w:sz w:val="24"/>
      <w:szCs w:val="24"/>
    </w:rPr>
  </w:style>
  <w:style w:type="paragraph" w:customStyle="1" w:styleId="51">
    <w:name w:val="17babae4-54f0-44fa-a444-1068224df0ac"/>
    <w:basedOn w:val="10"/>
    <w:next w:val="1"/>
    <w:link w:val="52"/>
    <w:autoRedefine/>
    <w:qFormat/>
    <w:uiPriority w:val="0"/>
    <w:pPr>
      <w:widowControl/>
      <w:adjustRightInd w:val="0"/>
      <w:spacing w:before="0" w:after="0" w:line="288" w:lineRule="auto"/>
    </w:pPr>
    <w:rPr>
      <w:rFonts w:ascii="微软雅黑" w:hAnsi="微软雅黑" w:eastAsia="微软雅黑" w:cs="宋体"/>
      <w:color w:val="000000"/>
      <w:kern w:val="0"/>
      <w:sz w:val="40"/>
      <w:szCs w:val="21"/>
    </w:rPr>
  </w:style>
  <w:style w:type="character" w:customStyle="1" w:styleId="52">
    <w:name w:val="17babae4-54f0-44fa-a444-1068224df0ac 字符"/>
    <w:link w:val="51"/>
    <w:autoRedefine/>
    <w:qFormat/>
    <w:uiPriority w:val="0"/>
    <w:rPr>
      <w:rFonts w:ascii="微软雅黑" w:hAnsi="微软雅黑" w:eastAsia="微软雅黑" w:cs="宋体"/>
      <w:b/>
      <w:color w:val="000000"/>
      <w:sz w:val="40"/>
      <w:szCs w:val="21"/>
    </w:rPr>
  </w:style>
  <w:style w:type="paragraph" w:customStyle="1" w:styleId="53">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77264D63-6600-425A-951F-572D44D9E4BC}">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9477</Words>
  <Characters>10179</Characters>
  <Lines>88</Lines>
  <Paragraphs>24</Paragraphs>
  <TotalTime>0</TotalTime>
  <ScaleCrop>false</ScaleCrop>
  <LinksUpToDate>false</LinksUpToDate>
  <CharactersWithSpaces>10433</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2025-07-21T06:58:00Z</dcterms:created>
  <dc:creator>MSI-NB</dc:creator>
  <cp:lastModifiedBy>.</cp:lastModifiedBy>
  <dcterms:modified xsi:type="dcterms:W3CDTF">2025-10-11T03:39:36Z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2BEFEA553CD54614907F824CCC8DAC3D_13</vt:lpwstr>
  </property>
  <property fmtid="{D5CDD505-2E9C-101B-9397-08002B2CF9AE}" pid="4" name="KSOTemplateDocerSaveRecord">
    <vt:lpwstr>eyJoZGlkIjoiZWRlNWQ4ZWMzOGM3MTBjZjU0NTEzNGUzY2NmM2U4ZDIiLCJ1c2VySWQiOiI2OTQ3MzY2MjQifQ==</vt:lpwstr>
  </property>
</Properties>
</file>