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b/>
          <w:color w:val="000000"/>
          <w:sz w:val="32"/>
          <w:szCs w:val="32"/>
        </w:rPr>
      </w:pPr>
      <w:r>
        <w:rPr>
          <w:rFonts w:hint="eastAsia" w:ascii="宋体" w:hAnsi="宋体"/>
          <w:b/>
          <w:color w:val="000000"/>
          <w:sz w:val="32"/>
          <w:szCs w:val="32"/>
        </w:rPr>
        <w:t>安全协议</w:t>
      </w:r>
    </w:p>
    <w:p>
      <w:pPr>
        <w:spacing w:line="360" w:lineRule="auto"/>
        <w:rPr>
          <w:rFonts w:ascii="宋体" w:hAnsi="宋体"/>
          <w:color w:val="000000"/>
          <w:sz w:val="24"/>
          <w:szCs w:val="24"/>
        </w:rPr>
      </w:pPr>
      <w:r>
        <w:rPr>
          <w:rFonts w:hint="eastAsia" w:ascii="宋体" w:hAnsi="宋体"/>
          <w:color w:val="000000"/>
          <w:sz w:val="24"/>
          <w:szCs w:val="24"/>
        </w:rPr>
        <w:t>发包单位：</w:t>
      </w:r>
      <w:r>
        <w:rPr>
          <w:rFonts w:hint="eastAsia" w:ascii="宋体" w:hAnsi="宋体"/>
          <w:color w:val="000000"/>
          <w:sz w:val="24"/>
          <w:szCs w:val="24"/>
          <w:u w:val="single"/>
        </w:rPr>
        <w:t>贵州电网有限责任公司六盘水供电局</w:t>
      </w:r>
      <w:r>
        <w:rPr>
          <w:rFonts w:hint="eastAsia" w:ascii="宋体" w:hAnsi="宋体"/>
          <w:color w:val="000000"/>
          <w:sz w:val="24"/>
          <w:szCs w:val="24"/>
        </w:rPr>
        <w:t>（以下简称甲方）</w:t>
      </w:r>
    </w:p>
    <w:p>
      <w:pPr>
        <w:spacing w:line="360" w:lineRule="auto"/>
        <w:rPr>
          <w:rFonts w:ascii="宋体" w:hAnsi="宋体"/>
          <w:color w:val="000000"/>
          <w:sz w:val="24"/>
          <w:szCs w:val="24"/>
        </w:rPr>
      </w:pPr>
      <w:r>
        <w:rPr>
          <w:rFonts w:hint="eastAsia" w:ascii="宋体" w:hAnsi="宋体"/>
          <w:color w:val="000000"/>
          <w:sz w:val="24"/>
          <w:szCs w:val="24"/>
        </w:rPr>
        <w:t>承包单位：</w:t>
      </w:r>
      <w:r>
        <w:rPr>
          <w:rFonts w:ascii="宋体" w:hAnsi="宋体" w:cs="宋体"/>
          <w:sz w:val="24"/>
          <w:szCs w:val="24"/>
          <w:u w:val="single"/>
        </w:rPr>
        <w:t>福能（贵州）发电有限公司</w:t>
      </w:r>
      <w:r>
        <w:rPr>
          <w:rFonts w:hint="eastAsia" w:ascii="宋体" w:hAnsi="宋体"/>
          <w:color w:val="000000"/>
          <w:sz w:val="24"/>
          <w:szCs w:val="24"/>
          <w:u w:val="single"/>
        </w:rPr>
        <w:t xml:space="preserve">    </w:t>
      </w:r>
      <w:r>
        <w:rPr>
          <w:rFonts w:hint="eastAsia" w:ascii="宋体" w:hAnsi="宋体"/>
          <w:color w:val="000000"/>
          <w:sz w:val="24"/>
          <w:szCs w:val="24"/>
        </w:rPr>
        <w:t>（以下简称乙方）</w:t>
      </w:r>
    </w:p>
    <w:p>
      <w:pPr>
        <w:spacing w:line="360" w:lineRule="auto"/>
        <w:ind w:firstLine="480"/>
        <w:rPr>
          <w:rFonts w:ascii="宋体" w:hAnsi="宋体"/>
          <w:color w:val="000000"/>
          <w:sz w:val="24"/>
          <w:szCs w:val="24"/>
        </w:rPr>
      </w:pPr>
      <w:r>
        <w:rPr>
          <w:rFonts w:hint="eastAsia" w:ascii="宋体" w:hAnsi="宋体"/>
          <w:color w:val="000000"/>
          <w:sz w:val="24"/>
          <w:szCs w:val="24"/>
        </w:rPr>
        <w:t>为贯彻“安全第一、预防为主、综合治理”的安全生产方针，明确承发包双方的安全责任，提升倒闸操作质量及事故处理、异常处置水平，确</w:t>
      </w:r>
      <w:r>
        <w:rPr>
          <w:rFonts w:ascii="宋体" w:hAnsi="宋体"/>
          <w:color w:val="000000"/>
          <w:sz w:val="24"/>
          <w:szCs w:val="24"/>
        </w:rPr>
        <w:t>保</w:t>
      </w:r>
      <w:r>
        <w:rPr>
          <w:rFonts w:hint="eastAsia" w:ascii="宋体" w:hAnsi="宋体"/>
          <w:color w:val="000000"/>
          <w:sz w:val="24"/>
          <w:szCs w:val="24"/>
        </w:rPr>
        <w:t>贵州电网有限责任公司在</w:t>
      </w:r>
      <w:r>
        <w:rPr>
          <w:rFonts w:ascii="宋体" w:hAnsi="宋体" w:cs="宋体"/>
          <w:sz w:val="24"/>
          <w:szCs w:val="24"/>
        </w:rPr>
        <w:t>福能（贵州）发电有限公司</w:t>
      </w:r>
      <w:r>
        <w:rPr>
          <w:rFonts w:hint="eastAsia" w:ascii="宋体" w:hAnsi="宋体" w:cs="宋体"/>
          <w:sz w:val="24"/>
          <w:szCs w:val="24"/>
        </w:rPr>
        <w:t>六枝电厂升压站内</w:t>
      </w:r>
      <w:r>
        <w:rPr>
          <w:rFonts w:hint="eastAsia" w:ascii="宋体" w:hAnsi="宋体"/>
          <w:color w:val="000000"/>
          <w:sz w:val="24"/>
          <w:szCs w:val="24"/>
        </w:rPr>
        <w:t>新建设备运行安全。根据国家有关法律法规、中国南方电网公司、贵州电网公司和六盘水供电局的有关安全规定，结合本次委托服务特点，双方在签订委托服务合同的同时，经协商一致，签订本协议。</w:t>
      </w:r>
    </w:p>
    <w:p>
      <w:pPr>
        <w:spacing w:line="360" w:lineRule="auto"/>
        <w:rPr>
          <w:rFonts w:ascii="宋体" w:hAnsi="宋体"/>
          <w:b/>
          <w:color w:val="000000"/>
          <w:sz w:val="24"/>
          <w:szCs w:val="24"/>
        </w:rPr>
      </w:pPr>
      <w:r>
        <w:rPr>
          <w:rFonts w:hint="eastAsia" w:ascii="宋体" w:hAnsi="宋体"/>
          <w:b/>
          <w:color w:val="000000"/>
          <w:sz w:val="24"/>
          <w:szCs w:val="24"/>
        </w:rPr>
        <w:t>一、项目概况</w:t>
      </w:r>
    </w:p>
    <w:p>
      <w:pPr>
        <w:spacing w:line="360" w:lineRule="auto"/>
        <w:ind w:firstLine="588" w:firstLineChars="245"/>
        <w:rPr>
          <w:rFonts w:hint="eastAsia" w:ascii="宋体" w:hAnsi="宋体"/>
          <w:color w:val="000000"/>
          <w:sz w:val="24"/>
          <w:szCs w:val="24"/>
        </w:rPr>
      </w:pPr>
      <w:r>
        <w:rPr>
          <w:rFonts w:hint="eastAsia" w:ascii="宋体" w:hAnsi="宋体"/>
          <w:color w:val="000000"/>
          <w:sz w:val="24"/>
          <w:szCs w:val="24"/>
        </w:rPr>
        <w:t>1、项目名称：</w:t>
      </w:r>
      <w:r>
        <w:rPr>
          <w:rFonts w:hint="eastAsia" w:ascii="宋体" w:hAnsi="宋体" w:cs="宋体"/>
          <w:sz w:val="24"/>
          <w:szCs w:val="24"/>
        </w:rPr>
        <w:t>乙方500kV升压站内新建设备委托技术服务</w:t>
      </w:r>
      <w:r>
        <w:rPr>
          <w:rFonts w:hint="eastAsia" w:ascii="宋体" w:hAnsi="宋体"/>
          <w:color w:val="000000"/>
          <w:sz w:val="24"/>
          <w:szCs w:val="24"/>
        </w:rPr>
        <w:t>。</w:t>
      </w:r>
    </w:p>
    <w:p>
      <w:pPr>
        <w:spacing w:line="360" w:lineRule="auto"/>
        <w:ind w:firstLine="588" w:firstLineChars="245"/>
        <w:rPr>
          <w:rFonts w:ascii="宋体" w:hAnsi="宋体"/>
          <w:color w:val="000000"/>
          <w:sz w:val="24"/>
          <w:szCs w:val="24"/>
        </w:rPr>
      </w:pPr>
      <w:r>
        <w:rPr>
          <w:rFonts w:hint="eastAsia" w:ascii="宋体" w:hAnsi="宋体"/>
          <w:color w:val="000000"/>
          <w:sz w:val="24"/>
          <w:szCs w:val="24"/>
        </w:rPr>
        <w:t>2、项目地址：贵州省六盘水市六枝特区乙方升压站内。</w:t>
      </w:r>
    </w:p>
    <w:p>
      <w:pPr>
        <w:spacing w:line="360" w:lineRule="auto"/>
        <w:ind w:firstLine="588" w:firstLineChars="245"/>
        <w:rPr>
          <w:rFonts w:hint="eastAsia" w:ascii="宋体" w:hAnsi="宋体"/>
          <w:color w:val="000000"/>
          <w:sz w:val="24"/>
          <w:szCs w:val="24"/>
        </w:rPr>
      </w:pPr>
      <w:r>
        <w:rPr>
          <w:rFonts w:hint="eastAsia" w:ascii="宋体" w:hAnsi="宋体"/>
          <w:color w:val="000000"/>
          <w:sz w:val="24"/>
          <w:szCs w:val="24"/>
        </w:rPr>
        <w:t>3、项目范围：</w:t>
      </w:r>
      <w:r>
        <w:rPr>
          <w:rFonts w:hint="eastAsia" w:ascii="宋体" w:hAnsi="宋体" w:cs="宋体"/>
          <w:sz w:val="24"/>
          <w:szCs w:val="24"/>
        </w:rPr>
        <w:t>乙方500kV升压站内</w:t>
      </w:r>
      <w:r>
        <w:rPr>
          <w:rFonts w:hint="eastAsia" w:ascii="宋体" w:hAnsi="宋体"/>
          <w:color w:val="000000"/>
          <w:sz w:val="24"/>
          <w:szCs w:val="24"/>
        </w:rPr>
        <w:t>新建一、二次设备操作。</w:t>
      </w:r>
    </w:p>
    <w:p>
      <w:pPr>
        <w:spacing w:line="360" w:lineRule="auto"/>
        <w:ind w:firstLine="588" w:firstLineChars="245"/>
        <w:rPr>
          <w:rFonts w:ascii="宋体" w:hAnsi="宋体"/>
          <w:color w:val="000000"/>
          <w:sz w:val="24"/>
          <w:szCs w:val="24"/>
        </w:rPr>
      </w:pPr>
      <w:r>
        <w:rPr>
          <w:rFonts w:hint="eastAsia" w:ascii="宋体" w:hAnsi="宋体"/>
          <w:color w:val="000000"/>
          <w:sz w:val="24"/>
          <w:szCs w:val="24"/>
        </w:rPr>
        <w:t>4、服务项目期限：自合同生效之日起至202</w:t>
      </w:r>
      <w:r>
        <w:rPr>
          <w:rFonts w:hint="eastAsia" w:ascii="宋体" w:hAnsi="宋体"/>
          <w:color w:val="000000"/>
          <w:sz w:val="24"/>
          <w:szCs w:val="24"/>
          <w:lang w:val="en-US" w:eastAsia="zh-CN"/>
        </w:rPr>
        <w:t>6</w:t>
      </w:r>
      <w:r>
        <w:rPr>
          <w:rFonts w:hint="eastAsia" w:ascii="宋体" w:hAnsi="宋体"/>
          <w:color w:val="000000"/>
          <w:sz w:val="24"/>
          <w:szCs w:val="24"/>
        </w:rPr>
        <w:t>年10月28日止。</w:t>
      </w:r>
    </w:p>
    <w:p>
      <w:pPr>
        <w:spacing w:line="360" w:lineRule="auto"/>
        <w:rPr>
          <w:rFonts w:ascii="宋体" w:hAnsi="宋体"/>
          <w:color w:val="000000"/>
          <w:sz w:val="24"/>
          <w:szCs w:val="24"/>
        </w:rPr>
      </w:pPr>
      <w:r>
        <w:rPr>
          <w:rFonts w:hint="eastAsia" w:ascii="宋体" w:hAnsi="宋体"/>
          <w:b/>
          <w:color w:val="000000"/>
          <w:sz w:val="24"/>
          <w:szCs w:val="24"/>
        </w:rPr>
        <w:t>二、项目内容</w:t>
      </w:r>
    </w:p>
    <w:p>
      <w:pPr>
        <w:spacing w:line="360" w:lineRule="auto"/>
        <w:ind w:firstLine="588" w:firstLineChars="245"/>
        <w:rPr>
          <w:rFonts w:ascii="宋体" w:hAnsi="宋体" w:cs="宋体"/>
          <w:color w:val="000000"/>
          <w:sz w:val="24"/>
          <w:szCs w:val="24"/>
        </w:rPr>
      </w:pPr>
      <w:r>
        <w:rPr>
          <w:rFonts w:hint="eastAsia" w:ascii="宋体" w:hAnsi="宋体" w:cs="宋体"/>
          <w:sz w:val="24"/>
          <w:szCs w:val="24"/>
        </w:rPr>
        <w:t>乙方</w:t>
      </w:r>
      <w:r>
        <w:rPr>
          <w:rFonts w:hint="default" w:ascii="宋体" w:hAnsi="宋体" w:cs="宋体"/>
          <w:sz w:val="24"/>
          <w:szCs w:val="24"/>
        </w:rPr>
        <w:t>500kV升压站内甲方资产所属一、二次设备</w:t>
      </w:r>
      <w:r>
        <w:rPr>
          <w:rFonts w:hint="default" w:ascii="宋体" w:hAnsi="宋体" w:cs="宋体"/>
          <w:color w:val="000000"/>
          <w:sz w:val="24"/>
          <w:szCs w:val="24"/>
        </w:rPr>
        <w:t>倒闸操作、事故处理（</w:t>
      </w:r>
      <w:r>
        <w:rPr>
          <w:rFonts w:ascii="宋体" w:hAnsi="宋体" w:cs="宋体"/>
          <w:color w:val="000000"/>
          <w:sz w:val="24"/>
          <w:szCs w:val="24"/>
        </w:rPr>
        <w:t>仅限于</w:t>
      </w:r>
      <w:r>
        <w:rPr>
          <w:rFonts w:hint="default" w:ascii="宋体" w:hAnsi="宋体" w:cs="宋体"/>
          <w:color w:val="000000"/>
          <w:sz w:val="24"/>
          <w:szCs w:val="24"/>
        </w:rPr>
        <w:t>故障信息收集、报送、隔离故障、恢复送电、安全监护</w:t>
      </w:r>
      <w:r>
        <w:rPr>
          <w:rFonts w:hint="eastAsia" w:ascii="宋体" w:hAnsi="宋体" w:cs="宋体"/>
          <w:sz w:val="24"/>
          <w:szCs w:val="24"/>
        </w:rPr>
        <w:t>，下同</w:t>
      </w:r>
      <w:r>
        <w:rPr>
          <w:rFonts w:hint="default" w:ascii="宋体" w:hAnsi="宋体" w:cs="宋体"/>
          <w:color w:val="000000"/>
          <w:sz w:val="24"/>
          <w:szCs w:val="24"/>
        </w:rPr>
        <w:t>）、异常处置（</w:t>
      </w:r>
      <w:r>
        <w:rPr>
          <w:rFonts w:ascii="宋体" w:hAnsi="宋体" w:cs="宋体"/>
          <w:color w:val="000000"/>
          <w:sz w:val="24"/>
          <w:szCs w:val="24"/>
        </w:rPr>
        <w:t>仅限于</w:t>
      </w:r>
      <w:r>
        <w:rPr>
          <w:rFonts w:hint="default" w:ascii="宋体" w:hAnsi="宋体" w:cs="宋体"/>
          <w:color w:val="000000"/>
          <w:sz w:val="24"/>
          <w:szCs w:val="24"/>
          <w:highlight w:val="none"/>
        </w:rPr>
        <w:t>异常信号复归、异常信息报送</w:t>
      </w:r>
      <w:r>
        <w:rPr>
          <w:rFonts w:hint="eastAsia" w:ascii="宋体" w:hAnsi="宋体" w:cs="宋体"/>
          <w:sz w:val="24"/>
          <w:szCs w:val="24"/>
        </w:rPr>
        <w:t>，下同</w:t>
      </w:r>
      <w:r>
        <w:rPr>
          <w:rFonts w:hint="default" w:ascii="宋体" w:hAnsi="宋体" w:cs="宋体"/>
          <w:color w:val="000000"/>
          <w:sz w:val="24"/>
          <w:szCs w:val="24"/>
        </w:rPr>
        <w:t>）、计划上报、配合开票（</w:t>
      </w:r>
      <w:r>
        <w:rPr>
          <w:rFonts w:ascii="宋体" w:hAnsi="宋体" w:cs="宋体"/>
          <w:color w:val="000000"/>
          <w:sz w:val="24"/>
          <w:szCs w:val="24"/>
        </w:rPr>
        <w:t>仅限于</w:t>
      </w:r>
      <w:r>
        <w:rPr>
          <w:rFonts w:hint="eastAsia" w:ascii="宋体" w:hAnsi="宋体" w:cs="宋体"/>
          <w:sz w:val="24"/>
          <w:szCs w:val="24"/>
        </w:rPr>
        <w:t>预试、定检、检修、缺陷处理、隐患整治，下同</w:t>
      </w:r>
      <w:r>
        <w:rPr>
          <w:rFonts w:hint="default" w:ascii="宋体" w:hAnsi="宋体" w:cs="宋体"/>
          <w:color w:val="000000"/>
          <w:sz w:val="24"/>
          <w:szCs w:val="24"/>
        </w:rPr>
        <w:t>）。</w:t>
      </w:r>
    </w:p>
    <w:p>
      <w:pPr>
        <w:spacing w:line="360" w:lineRule="auto"/>
        <w:ind w:firstLine="0" w:firstLineChars="0"/>
        <w:rPr>
          <w:rFonts w:hint="eastAsia" w:ascii="宋体" w:hAnsi="宋体"/>
          <w:b/>
          <w:color w:val="000000"/>
          <w:sz w:val="24"/>
          <w:szCs w:val="24"/>
        </w:rPr>
      </w:pPr>
      <w:r>
        <w:rPr>
          <w:rFonts w:hint="eastAsia" w:ascii="宋体" w:hAnsi="宋体"/>
          <w:b/>
          <w:color w:val="000000"/>
          <w:sz w:val="24"/>
          <w:szCs w:val="24"/>
        </w:rPr>
        <w:t>三、设备运维管理界面</w:t>
      </w:r>
    </w:p>
    <w:p>
      <w:pPr>
        <w:numPr>
          <w:ilvl w:val="0"/>
          <w:numId w:val="0"/>
        </w:numPr>
        <w:spacing w:line="360" w:lineRule="auto"/>
        <w:rPr>
          <w:rFonts w:hint="eastAsia" w:ascii="宋体" w:hAnsi="宋体" w:cs="宋体"/>
          <w:sz w:val="24"/>
          <w:szCs w:val="24"/>
          <w:highlight w:val="none"/>
        </w:rPr>
      </w:pPr>
      <w:r>
        <w:rPr>
          <w:rFonts w:hint="eastAsia" w:ascii="宋体" w:hAnsi="宋体" w:cs="宋体"/>
          <w:sz w:val="24"/>
          <w:szCs w:val="24"/>
        </w:rPr>
        <w:t>（一）</w:t>
      </w:r>
      <w:r>
        <w:rPr>
          <w:rFonts w:hint="eastAsia" w:ascii="宋体" w:hAnsi="宋体" w:cs="宋体"/>
          <w:sz w:val="24"/>
          <w:szCs w:val="24"/>
          <w:highlight w:val="none"/>
        </w:rPr>
        <w:t>一次设备运维管理界面</w:t>
      </w:r>
    </w:p>
    <w:p>
      <w:pPr>
        <w:spacing w:line="360" w:lineRule="auto"/>
        <w:ind w:firstLine="0" w:firstLineChars="0"/>
        <w:rPr>
          <w:rFonts w:hint="eastAsia" w:ascii="宋体" w:hAnsi="宋体"/>
          <w:b/>
          <w:bCs/>
          <w:color w:val="000000"/>
          <w:sz w:val="24"/>
          <w:szCs w:val="24"/>
        </w:rPr>
      </w:pPr>
      <w:r>
        <w:rPr>
          <w:rFonts w:hint="eastAsia" w:ascii="宋体" w:hAnsi="宋体" w:cs="宋体"/>
          <w:sz w:val="24"/>
          <w:szCs w:val="24"/>
          <w:highlight w:val="none"/>
        </w:rPr>
        <w:t xml:space="preserve">   </w:t>
      </w:r>
      <w:r>
        <w:rPr>
          <w:rFonts w:ascii="宋体" w:hAnsi="宋体" w:cs="宋体"/>
          <w:sz w:val="24"/>
          <w:szCs w:val="24"/>
          <w:highlight w:val="none"/>
        </w:rPr>
        <w:t xml:space="preserve"> </w:t>
      </w:r>
      <w:r>
        <w:rPr>
          <w:rFonts w:hint="eastAsia" w:ascii="宋体" w:hAnsi="宋体" w:cs="宋体"/>
          <w:sz w:val="24"/>
          <w:szCs w:val="24"/>
        </w:rPr>
        <w:t>甲方负责</w:t>
      </w:r>
      <w:r>
        <w:rPr>
          <w:rFonts w:hint="eastAsia" w:ascii="宋体" w:hAnsi="宋体" w:cs="宋体"/>
          <w:sz w:val="24"/>
          <w:szCs w:val="24"/>
          <w:highlight w:val="none"/>
        </w:rPr>
        <w:t>乙方升压站内5</w:t>
      </w:r>
      <w:r>
        <w:rPr>
          <w:rFonts w:ascii="宋体" w:hAnsi="宋体" w:cs="宋体"/>
          <w:sz w:val="24"/>
          <w:szCs w:val="24"/>
          <w:highlight w:val="none"/>
        </w:rPr>
        <w:t>00kV第四串一次设备（断路器、隔离开关、电流互感器、电压互感器、接地刀闸、避雷器、融冰刀闸、端子箱、机构箱、汇控柜、建构筑物、电缆沟等）、预试、检修、巡视、维护</w:t>
      </w:r>
      <w:r>
        <w:rPr>
          <w:rFonts w:hint="eastAsia" w:ascii="宋体" w:hAnsi="宋体" w:cs="宋体"/>
          <w:sz w:val="24"/>
          <w:szCs w:val="24"/>
          <w:highlight w:val="none"/>
        </w:rPr>
        <w:t>。</w:t>
      </w:r>
    </w:p>
    <w:p>
      <w:pPr>
        <w:spacing w:line="360" w:lineRule="auto"/>
        <w:ind w:firstLine="0" w:firstLineChars="0"/>
        <w:rPr>
          <w:rFonts w:ascii="宋体" w:hAnsi="宋体" w:cs="宋体"/>
          <w:sz w:val="24"/>
          <w:szCs w:val="24"/>
          <w:highlight w:val="none"/>
        </w:rPr>
      </w:pPr>
      <w:r>
        <w:rPr>
          <w:rFonts w:hint="eastAsia" w:ascii="宋体" w:hAnsi="宋体" w:cs="宋体"/>
          <w:sz w:val="24"/>
          <w:szCs w:val="24"/>
        </w:rPr>
        <w:t>（二）二次设备</w:t>
      </w:r>
      <w:r>
        <w:rPr>
          <w:rFonts w:hint="eastAsia" w:ascii="宋体" w:hAnsi="宋体" w:cs="宋体"/>
          <w:sz w:val="24"/>
          <w:szCs w:val="24"/>
          <w:highlight w:val="none"/>
        </w:rPr>
        <w:t>运维</w:t>
      </w:r>
      <w:r>
        <w:rPr>
          <w:rFonts w:hint="eastAsia" w:ascii="宋体" w:hAnsi="宋体" w:cs="宋体"/>
          <w:sz w:val="24"/>
          <w:szCs w:val="24"/>
        </w:rPr>
        <w:t>管理界面</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1、</w:t>
      </w:r>
      <w:r>
        <w:rPr>
          <w:rFonts w:hint="eastAsia" w:ascii="宋体" w:hAnsi="宋体" w:cs="宋体"/>
          <w:sz w:val="24"/>
          <w:szCs w:val="24"/>
          <w:highlight w:val="none"/>
        </w:rPr>
        <w:t>甲、乙双方在设备运维过程中产生的费用按照资产归属原则执行，谁的资产谁承担相关费用及安全责任。</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2、</w:t>
      </w:r>
      <w:r>
        <w:rPr>
          <w:rFonts w:hint="eastAsia" w:ascii="宋体" w:hAnsi="宋体" w:cs="宋体"/>
          <w:b w:val="0"/>
          <w:bCs w:val="0"/>
          <w:color w:val="auto"/>
          <w:sz w:val="24"/>
          <w:szCs w:val="24"/>
        </w:rPr>
        <w:t>甲方负责</w:t>
      </w:r>
      <w:r>
        <w:rPr>
          <w:rFonts w:hint="eastAsia" w:ascii="宋体" w:hAnsi="宋体" w:cs="宋体"/>
          <w:sz w:val="24"/>
          <w:szCs w:val="24"/>
          <w:highlight w:val="none"/>
        </w:rPr>
        <w:t>乙方</w:t>
      </w:r>
      <w:r>
        <w:rPr>
          <w:rFonts w:hint="eastAsia" w:ascii="宋体" w:hAnsi="宋体" w:cs="宋体"/>
          <w:sz w:val="24"/>
          <w:szCs w:val="24"/>
        </w:rPr>
        <w:t>升压站内第四串所有二次设备（含二次电缆</w:t>
      </w:r>
      <w:r>
        <w:rPr>
          <w:rFonts w:hint="eastAsia" w:ascii="宋体" w:hAnsi="宋体" w:cs="宋体"/>
          <w:sz w:val="24"/>
          <w:szCs w:val="24"/>
          <w:highlight w:val="none"/>
        </w:rPr>
        <w:t>、计量设备</w:t>
      </w:r>
      <w:r>
        <w:rPr>
          <w:rFonts w:hint="eastAsia" w:ascii="宋体" w:hAnsi="宋体" w:cs="宋体"/>
          <w:sz w:val="24"/>
          <w:szCs w:val="24"/>
        </w:rPr>
        <w:t>）的运行维护，含验收、定检、</w:t>
      </w:r>
      <w:r>
        <w:rPr>
          <w:rFonts w:hint="eastAsia" w:ascii="宋体" w:hAnsi="宋体" w:cs="宋体"/>
          <w:sz w:val="24"/>
          <w:szCs w:val="24"/>
          <w:highlight w:val="none"/>
        </w:rPr>
        <w:t>改造、</w:t>
      </w:r>
      <w:r>
        <w:rPr>
          <w:rFonts w:hint="eastAsia" w:ascii="宋体" w:hAnsi="宋体" w:cs="宋体"/>
          <w:sz w:val="24"/>
          <w:szCs w:val="24"/>
        </w:rPr>
        <w:t>消缺、巡视</w:t>
      </w:r>
      <w:r>
        <w:rPr>
          <w:rFonts w:hint="eastAsia" w:ascii="宋体" w:hAnsi="宋体" w:cs="宋体"/>
          <w:sz w:val="24"/>
          <w:szCs w:val="24"/>
          <w:highlight w:val="none"/>
        </w:rPr>
        <w:t>、表计检定</w:t>
      </w:r>
      <w:r>
        <w:rPr>
          <w:rFonts w:hint="eastAsia" w:ascii="宋体" w:hAnsi="宋体" w:cs="宋体"/>
          <w:sz w:val="24"/>
          <w:szCs w:val="24"/>
        </w:rPr>
        <w:t>等。乙方负责枝高乙线主一、主二保护设备、通道设备（不含断路器保护、测控、操作箱）本身质量问题导致的缺陷，需要购置硬件的由乙方负责购置，交甲方消缺处理。枝高乙线主一、主二保护设备、通道设备（不含断路器保护、测控、操作箱）涉及到费用的版本升级</w:t>
      </w:r>
      <w:r>
        <w:rPr>
          <w:rFonts w:hint="eastAsia" w:ascii="宋体" w:hAnsi="宋体" w:cs="宋体"/>
          <w:sz w:val="24"/>
          <w:szCs w:val="24"/>
          <w:highlight w:val="none"/>
        </w:rPr>
        <w:t>、表计检定服务、改造等工作</w:t>
      </w:r>
      <w:r>
        <w:rPr>
          <w:rFonts w:hint="eastAsia" w:ascii="宋体" w:hAnsi="宋体" w:cs="宋体"/>
          <w:sz w:val="24"/>
          <w:szCs w:val="24"/>
        </w:rPr>
        <w:t>，由乙方负责处理相关费用，甲方负责开票作业。</w:t>
      </w:r>
    </w:p>
    <w:p>
      <w:pPr>
        <w:numPr>
          <w:ilvl w:val="0"/>
          <w:numId w:val="0"/>
        </w:numPr>
        <w:spacing w:line="360" w:lineRule="auto"/>
        <w:ind w:firstLine="480" w:firstLineChars="200"/>
        <w:rPr>
          <w:rFonts w:hint="eastAsia" w:ascii="宋体" w:hAnsi="宋体" w:cs="宋体"/>
          <w:sz w:val="24"/>
          <w:szCs w:val="24"/>
        </w:rPr>
      </w:pPr>
      <w:r>
        <w:rPr>
          <w:rFonts w:hint="eastAsia" w:ascii="宋体" w:hAnsi="宋体" w:cs="宋体"/>
          <w:sz w:val="24"/>
          <w:szCs w:val="24"/>
        </w:rPr>
        <w:t>3、乙方负责</w:t>
      </w:r>
      <w:r>
        <w:rPr>
          <w:rFonts w:hint="eastAsia" w:ascii="宋体" w:hAnsi="宋体" w:cs="宋体"/>
          <w:sz w:val="24"/>
          <w:szCs w:val="24"/>
          <w:highlight w:val="none"/>
        </w:rPr>
        <w:t>乙方</w:t>
      </w:r>
      <w:r>
        <w:rPr>
          <w:rFonts w:hint="eastAsia" w:ascii="宋体" w:hAnsi="宋体" w:cs="宋体"/>
          <w:sz w:val="24"/>
          <w:szCs w:val="24"/>
        </w:rPr>
        <w:t>升压站内第三串所有二次设备（含二次电缆</w:t>
      </w:r>
      <w:r>
        <w:rPr>
          <w:rFonts w:hint="eastAsia" w:ascii="宋体" w:hAnsi="宋体" w:cs="宋体"/>
          <w:sz w:val="24"/>
          <w:szCs w:val="24"/>
          <w:highlight w:val="none"/>
        </w:rPr>
        <w:t>、计量设备</w:t>
      </w:r>
      <w:r>
        <w:rPr>
          <w:rFonts w:hint="eastAsia" w:ascii="宋体" w:hAnsi="宋体" w:cs="宋体"/>
          <w:sz w:val="24"/>
          <w:szCs w:val="24"/>
        </w:rPr>
        <w:t>）的运行维护，含验收、定检、</w:t>
      </w:r>
      <w:r>
        <w:rPr>
          <w:rFonts w:hint="eastAsia" w:ascii="宋体" w:hAnsi="宋体" w:cs="宋体"/>
          <w:sz w:val="24"/>
          <w:szCs w:val="24"/>
          <w:highlight w:val="none"/>
        </w:rPr>
        <w:t>改造、</w:t>
      </w:r>
      <w:r>
        <w:rPr>
          <w:rFonts w:hint="eastAsia" w:ascii="宋体" w:hAnsi="宋体" w:cs="宋体"/>
          <w:sz w:val="24"/>
          <w:szCs w:val="24"/>
        </w:rPr>
        <w:t>消缺、巡视</w:t>
      </w:r>
      <w:r>
        <w:rPr>
          <w:rFonts w:hint="eastAsia" w:ascii="宋体" w:hAnsi="宋体" w:cs="宋体"/>
          <w:sz w:val="24"/>
          <w:szCs w:val="24"/>
          <w:highlight w:val="none"/>
        </w:rPr>
        <w:t>、表计检定</w:t>
      </w:r>
      <w:r>
        <w:rPr>
          <w:rFonts w:hint="eastAsia" w:ascii="宋体" w:hAnsi="宋体" w:cs="宋体"/>
          <w:sz w:val="24"/>
          <w:szCs w:val="24"/>
        </w:rPr>
        <w:t>等。甲方负责枝水甲线主一、主二保护设备、通道设备（不含断路器保护、测控、操作箱）本身质量问题导致的缺陷，需要购置硬件的由甲方负责购置，交乙方消缺处理。枝水甲线主一、主二保护设备、通道设备（不含断路器保护、测控、操作箱）涉及到费用的版本升级</w:t>
      </w:r>
      <w:r>
        <w:rPr>
          <w:rFonts w:hint="eastAsia" w:ascii="宋体" w:hAnsi="宋体" w:cs="宋体"/>
          <w:sz w:val="24"/>
          <w:szCs w:val="24"/>
          <w:highlight w:val="none"/>
        </w:rPr>
        <w:t>、表计检定服务、改造等工作</w:t>
      </w:r>
      <w:r>
        <w:rPr>
          <w:rFonts w:hint="eastAsia" w:ascii="宋体" w:hAnsi="宋体" w:cs="宋体"/>
          <w:sz w:val="24"/>
          <w:szCs w:val="24"/>
        </w:rPr>
        <w:t>，由甲方负责处理相关费用，乙方负责开票作业。</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4、第四串所有接入乙方公用设备（如PMU、监控后台、五防、同步时钟、远动交换机、</w:t>
      </w:r>
      <w:r>
        <w:rPr>
          <w:rFonts w:hint="eastAsia" w:ascii="宋体" w:hAnsi="宋体" w:cs="宋体"/>
          <w:sz w:val="24"/>
          <w:szCs w:val="24"/>
          <w:highlight w:val="none"/>
        </w:rPr>
        <w:t>通信传输设备、</w:t>
      </w:r>
      <w:r>
        <w:rPr>
          <w:rFonts w:hint="eastAsia" w:ascii="宋体" w:hAnsi="宋体" w:cs="宋体"/>
          <w:sz w:val="24"/>
          <w:szCs w:val="24"/>
        </w:rPr>
        <w:t>稳控、母差、录波、行波、保信、</w:t>
      </w:r>
      <w:r>
        <w:rPr>
          <w:rFonts w:hint="eastAsia" w:ascii="宋体" w:hAnsi="宋体" w:cs="宋体"/>
          <w:sz w:val="24"/>
          <w:szCs w:val="24"/>
          <w:highlight w:val="none"/>
        </w:rPr>
        <w:t>交直流系统、照明、</w:t>
      </w:r>
      <w:r>
        <w:rPr>
          <w:rFonts w:hint="eastAsia" w:ascii="宋体" w:hAnsi="宋体" w:cs="宋体"/>
          <w:sz w:val="24"/>
          <w:szCs w:val="24"/>
        </w:rPr>
        <w:t>地网</w:t>
      </w:r>
      <w:r>
        <w:rPr>
          <w:rFonts w:hint="eastAsia" w:ascii="宋体" w:hAnsi="宋体" w:cs="宋体"/>
          <w:sz w:val="24"/>
          <w:szCs w:val="24"/>
          <w:highlight w:val="none"/>
        </w:rPr>
        <w:t>等</w:t>
      </w:r>
      <w:r>
        <w:rPr>
          <w:rFonts w:hint="eastAsia" w:ascii="宋体" w:hAnsi="宋体" w:cs="宋体"/>
          <w:sz w:val="24"/>
          <w:szCs w:val="24"/>
        </w:rPr>
        <w:t>）</w:t>
      </w:r>
      <w:r>
        <w:rPr>
          <w:rFonts w:hint="eastAsia" w:ascii="宋体" w:hAnsi="宋体" w:cs="宋体"/>
          <w:sz w:val="24"/>
          <w:szCs w:val="24"/>
          <w:highlight w:val="none"/>
        </w:rPr>
        <w:t>二次设备</w:t>
      </w:r>
      <w:r>
        <w:rPr>
          <w:rFonts w:hint="eastAsia" w:ascii="宋体" w:hAnsi="宋体" w:cs="宋体"/>
          <w:sz w:val="24"/>
          <w:szCs w:val="24"/>
        </w:rPr>
        <w:t>，接入点为端子排或螺钉的</w:t>
      </w:r>
      <w:r>
        <w:rPr>
          <w:rFonts w:hint="eastAsia" w:ascii="宋体" w:hAnsi="宋体" w:cs="宋体"/>
          <w:sz w:val="24"/>
          <w:szCs w:val="24"/>
          <w:highlight w:val="none"/>
        </w:rPr>
        <w:t>，</w:t>
      </w:r>
      <w:r>
        <w:rPr>
          <w:rFonts w:hint="eastAsia" w:ascii="宋体" w:hAnsi="宋体" w:cs="宋体"/>
          <w:sz w:val="24"/>
          <w:szCs w:val="24"/>
        </w:rPr>
        <w:t>以乙方</w:t>
      </w:r>
      <w:r>
        <w:rPr>
          <w:rFonts w:hint="eastAsia" w:ascii="宋体" w:hAnsi="宋体" w:cs="宋体"/>
          <w:sz w:val="24"/>
          <w:szCs w:val="24"/>
          <w:highlight w:val="none"/>
        </w:rPr>
        <w:t>公用设备</w:t>
      </w:r>
      <w:r>
        <w:rPr>
          <w:rFonts w:hint="eastAsia" w:ascii="宋体" w:hAnsi="宋体" w:cs="宋体"/>
          <w:sz w:val="24"/>
          <w:szCs w:val="24"/>
        </w:rPr>
        <w:t>屏柜端子为界，该端子靠公用设备侧的回路由乙方负责运行维护，该端子靠外侧的回路</w:t>
      </w:r>
      <w:r>
        <w:rPr>
          <w:rFonts w:hint="eastAsia" w:ascii="宋体" w:hAnsi="宋体" w:cs="宋体"/>
          <w:sz w:val="24"/>
          <w:szCs w:val="24"/>
          <w:highlight w:val="none"/>
        </w:rPr>
        <w:t>（含端子紧固）</w:t>
      </w:r>
      <w:r>
        <w:rPr>
          <w:rFonts w:hint="eastAsia" w:ascii="宋体" w:hAnsi="宋体" w:cs="宋体"/>
          <w:sz w:val="24"/>
          <w:szCs w:val="24"/>
        </w:rPr>
        <w:t>由甲方负责运行维护；接入点为装置的</w:t>
      </w:r>
      <w:r>
        <w:rPr>
          <w:rFonts w:hint="eastAsia" w:ascii="宋体" w:hAnsi="宋体" w:cs="宋体"/>
          <w:sz w:val="24"/>
          <w:szCs w:val="24"/>
          <w:highlight w:val="none"/>
        </w:rPr>
        <w:t>，</w:t>
      </w:r>
      <w:r>
        <w:rPr>
          <w:rFonts w:hint="eastAsia" w:ascii="宋体" w:hAnsi="宋体" w:cs="宋体"/>
          <w:sz w:val="24"/>
          <w:szCs w:val="24"/>
        </w:rPr>
        <w:t>以乙方</w:t>
      </w:r>
      <w:r>
        <w:rPr>
          <w:rFonts w:hint="eastAsia" w:ascii="宋体" w:hAnsi="宋体" w:cs="宋体"/>
          <w:sz w:val="24"/>
          <w:szCs w:val="24"/>
          <w:highlight w:val="none"/>
        </w:rPr>
        <w:t>公用</w:t>
      </w:r>
      <w:r>
        <w:rPr>
          <w:rFonts w:hint="eastAsia" w:ascii="宋体" w:hAnsi="宋体" w:cs="宋体"/>
          <w:sz w:val="24"/>
          <w:szCs w:val="24"/>
        </w:rPr>
        <w:t>设备端口为界，该设备端口靠公用设备侧的回路由乙方负责运行维护，该设备端口靠外侧的回路</w:t>
      </w:r>
      <w:r>
        <w:rPr>
          <w:rFonts w:hint="eastAsia" w:ascii="宋体" w:hAnsi="宋体" w:cs="宋体"/>
          <w:sz w:val="24"/>
          <w:szCs w:val="24"/>
          <w:highlight w:val="none"/>
        </w:rPr>
        <w:t>（含端口紧固）</w:t>
      </w:r>
      <w:r>
        <w:rPr>
          <w:rFonts w:hint="eastAsia" w:ascii="宋体" w:hAnsi="宋体" w:cs="宋体"/>
          <w:sz w:val="24"/>
          <w:szCs w:val="24"/>
        </w:rPr>
        <w:t>由甲方负责运行维护；</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5、第三串所有接入乙方公用设备的二次设备，由乙方负责运行维护。</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highlight w:val="none"/>
        </w:rPr>
        <w:t>甲</w:t>
      </w:r>
      <w:r>
        <w:rPr>
          <w:rFonts w:hint="eastAsia" w:ascii="宋体" w:hAnsi="宋体" w:eastAsia="宋体" w:cs="宋体"/>
          <w:sz w:val="24"/>
          <w:szCs w:val="24"/>
        </w:rPr>
        <w:t>方新增的省网新A网设备</w:t>
      </w:r>
      <w:r>
        <w:rPr>
          <w:rFonts w:hint="eastAsia" w:ascii="宋体" w:hAnsi="宋体" w:eastAsia="宋体" w:cs="宋体"/>
          <w:color w:val="auto"/>
          <w:sz w:val="24"/>
          <w:szCs w:val="24"/>
          <w:lang w:val="en-US" w:eastAsia="zh-CN"/>
        </w:rPr>
        <w:t>及</w:t>
      </w:r>
      <w:r>
        <w:rPr>
          <w:rFonts w:hint="eastAsia" w:ascii="宋体" w:hAnsi="宋体" w:eastAsia="宋体" w:cs="宋体"/>
          <w:kern w:val="2"/>
          <w:sz w:val="24"/>
          <w:szCs w:val="24"/>
          <w:lang w:bidi="ar"/>
        </w:rPr>
        <w:t>省B网光传输设备</w:t>
      </w:r>
      <w:r>
        <w:rPr>
          <w:rFonts w:hint="eastAsia" w:ascii="宋体" w:hAnsi="宋体" w:eastAsia="宋体" w:cs="宋体"/>
          <w:kern w:val="2"/>
          <w:sz w:val="24"/>
          <w:szCs w:val="24"/>
          <w:lang w:eastAsia="zh-CN" w:bidi="ar"/>
        </w:rPr>
        <w:t>、</w:t>
      </w:r>
      <w:r>
        <w:rPr>
          <w:rFonts w:hint="eastAsia" w:ascii="宋体" w:hAnsi="宋体" w:eastAsia="宋体" w:cs="宋体"/>
          <w:kern w:val="2"/>
          <w:sz w:val="24"/>
          <w:szCs w:val="24"/>
          <w:lang w:bidi="ar"/>
        </w:rPr>
        <w:t>保底网通信网设备</w:t>
      </w:r>
      <w:r>
        <w:rPr>
          <w:rFonts w:hint="eastAsia" w:ascii="宋体" w:hAnsi="宋体" w:eastAsia="宋体" w:cs="宋体"/>
          <w:sz w:val="24"/>
          <w:szCs w:val="24"/>
        </w:rPr>
        <w:t>由甲方负责运行维护。</w:t>
      </w:r>
    </w:p>
    <w:p>
      <w:pPr>
        <w:rPr>
          <w:rFonts w:hint="eastAsia" w:ascii="宋体" w:hAnsi="宋体"/>
          <w:b/>
          <w:color w:val="000000"/>
          <w:sz w:val="24"/>
          <w:szCs w:val="24"/>
        </w:rPr>
      </w:pPr>
      <w:r>
        <w:rPr>
          <w:rFonts w:hint="eastAsia" w:ascii="宋体" w:hAnsi="宋体" w:cs="Times New Roman"/>
          <w:b/>
          <w:color w:val="000000"/>
          <w:sz w:val="24"/>
          <w:szCs w:val="24"/>
          <w:highlight w:val="none"/>
        </w:rPr>
        <w:t>四、</w:t>
      </w:r>
      <w:r>
        <w:rPr>
          <w:rFonts w:hint="eastAsia" w:ascii="宋体" w:hAnsi="宋体"/>
          <w:b/>
          <w:color w:val="000000"/>
          <w:sz w:val="24"/>
          <w:szCs w:val="24"/>
        </w:rPr>
        <w:t>甲方安全职责</w:t>
      </w:r>
    </w:p>
    <w:p>
      <w:pPr>
        <w:numPr>
          <w:ilvl w:val="0"/>
          <w:numId w:val="1"/>
        </w:numPr>
        <w:spacing w:line="360" w:lineRule="auto"/>
        <w:ind w:firstLine="480" w:firstLineChars="200"/>
        <w:rPr>
          <w:rFonts w:ascii="宋体" w:hAnsi="宋体" w:cs="宋体"/>
          <w:sz w:val="24"/>
          <w:szCs w:val="24"/>
        </w:rPr>
      </w:pPr>
      <w:r>
        <w:rPr>
          <w:rFonts w:ascii="宋体" w:hAnsi="宋体" w:cs="宋体"/>
          <w:sz w:val="24"/>
          <w:szCs w:val="24"/>
        </w:rPr>
        <w:t>甲方安排工作人员考取南网总调二次设备（保护、自动化、通信）工作负责人资质，</w:t>
      </w:r>
      <w:r>
        <w:rPr>
          <w:rFonts w:hint="eastAsia" w:ascii="宋体" w:hAnsi="宋体" w:cs="宋体"/>
          <w:sz w:val="24"/>
          <w:szCs w:val="24"/>
        </w:rPr>
        <w:t>期限以</w:t>
      </w:r>
      <w:r>
        <w:rPr>
          <w:rFonts w:ascii="宋体" w:hAnsi="宋体" w:cs="宋体"/>
          <w:sz w:val="24"/>
          <w:szCs w:val="24"/>
        </w:rPr>
        <w:t>南网总调后续最近一次组织考试成绩发布时间为限</w:t>
      </w:r>
      <w:r>
        <w:rPr>
          <w:rFonts w:hint="eastAsia" w:ascii="宋体" w:hAnsi="宋体" w:cs="宋体"/>
          <w:sz w:val="24"/>
          <w:szCs w:val="24"/>
        </w:rPr>
        <w:t>；</w:t>
      </w:r>
      <w:r>
        <w:rPr>
          <w:rFonts w:ascii="宋体" w:hAnsi="宋体" w:cs="宋体"/>
          <w:sz w:val="24"/>
          <w:szCs w:val="24"/>
        </w:rPr>
        <w:t>由乙方代为办理涉网工作票期间，因甲方原因导致的</w:t>
      </w:r>
      <w:r>
        <w:rPr>
          <w:rFonts w:hint="eastAsia" w:ascii="宋体" w:hAnsi="宋体" w:cs="宋体"/>
          <w:sz w:val="24"/>
          <w:szCs w:val="24"/>
        </w:rPr>
        <w:t>安全</w:t>
      </w:r>
      <w:r>
        <w:rPr>
          <w:rFonts w:ascii="宋体" w:hAnsi="宋体" w:cs="宋体"/>
          <w:sz w:val="24"/>
          <w:szCs w:val="24"/>
        </w:rPr>
        <w:t>责任、考核由甲方承担。</w:t>
      </w:r>
    </w:p>
    <w:p>
      <w:pPr>
        <w:spacing w:line="360" w:lineRule="auto"/>
        <w:ind w:firstLine="480" w:firstLineChars="200"/>
        <w:rPr>
          <w:rFonts w:ascii="宋体" w:hAnsi="宋体" w:cs="宋体"/>
          <w:sz w:val="24"/>
          <w:szCs w:val="24"/>
        </w:rPr>
      </w:pPr>
      <w:r>
        <w:rPr>
          <w:rFonts w:hint="eastAsia" w:ascii="宋体" w:hAnsi="宋体" w:cs="宋体"/>
          <w:sz w:val="24"/>
          <w:szCs w:val="24"/>
        </w:rPr>
        <w:t>2、合同期内甲方向乙方提供设备操作管理规程，每月对乙方升压站内甲方资产所属一、二次设备的</w:t>
      </w:r>
      <w:r>
        <w:rPr>
          <w:rFonts w:hint="eastAsia" w:ascii="宋体" w:hAnsi="宋体"/>
          <w:color w:val="auto"/>
          <w:sz w:val="24"/>
          <w:szCs w:val="24"/>
        </w:rPr>
        <w:t>倒闸操作、事故处理、异常处置情况</w:t>
      </w:r>
      <w:r>
        <w:rPr>
          <w:rFonts w:hint="eastAsia" w:ascii="宋体" w:hAnsi="宋体" w:cs="宋体"/>
          <w:sz w:val="24"/>
          <w:szCs w:val="24"/>
        </w:rPr>
        <w:t>进行检査、监督，并及时</w:t>
      </w:r>
      <w:r>
        <w:rPr>
          <w:rFonts w:ascii="宋体" w:hAnsi="宋体" w:cs="宋体"/>
          <w:sz w:val="24"/>
          <w:szCs w:val="24"/>
        </w:rPr>
        <w:t>了解</w:t>
      </w:r>
      <w:r>
        <w:rPr>
          <w:rFonts w:hint="eastAsia" w:ascii="宋体" w:hAnsi="宋体" w:cs="宋体"/>
          <w:sz w:val="24"/>
          <w:szCs w:val="24"/>
        </w:rPr>
        <w:t>甲方资产设备各项运行数据。</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3、</w:t>
      </w:r>
      <w:r>
        <w:rPr>
          <w:rFonts w:hint="eastAsia" w:ascii="宋体" w:hAnsi="宋体" w:cs="宋体"/>
          <w:color w:val="auto"/>
          <w:sz w:val="24"/>
          <w:szCs w:val="24"/>
        </w:rPr>
        <w:t>甲方</w:t>
      </w:r>
      <w:r>
        <w:rPr>
          <w:rFonts w:hint="eastAsia" w:ascii="宋体" w:hAnsi="宋体" w:cs="宋体"/>
          <w:sz w:val="24"/>
          <w:szCs w:val="24"/>
        </w:rPr>
        <w:t>工作人员进入乙方升压站内工作时需遵循乙方以下管理要求：</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3.1 必须严格遵守《南方电网公司调度管理规定》等各项管理制度。</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3.2 技能、经验、知识应能够满足工作需要。</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3.3 资质应符合法律法规要求。</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3.4 年龄应在18周岁以上，从事工程建筑类且直接从事现场作业的人员原则上不得超过55周岁，超过55周岁的相关方人员应有近三个月内有效的健康体检证明，且需经乙方审批。</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3.5 不得有所从事工作的职业禁忌症。</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3.6 人员进厂需要到乙方安健环部报审，在乙方出现不安全事件被列入黑名单人员不能进厂。</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3.7 入厂考试成绩90以上合格，不合格人员只有一次补考机会。</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3.8 应着装统一，正确穿戴合格的工作服、劳保鞋。</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3.9 未经乙方许可，人员不得进入与自身工作无关的区域，不得操作未经授权的设备、系统。</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3.10 甲方必须为其人员配备符合法规要求和与作业环境相符的个人劳动防护用品，并开展相应的培训，确保人员会正确使用。</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3.11 甲方应组织四类人员（项目负责人、技术负责人、专兼职安全管理人员、工作负责人）进行考试，对从事危险性较大的作业人员也应进行考试。考试内容主要体现人员的安健环意识和技能，对管理人员还应考察其安健环管理能力，</w:t>
      </w:r>
      <w:r>
        <w:rPr>
          <w:rFonts w:ascii="宋体" w:hAnsi="宋体" w:cs="宋体"/>
          <w:sz w:val="24"/>
          <w:szCs w:val="24"/>
        </w:rPr>
        <w:t>考试</w:t>
      </w:r>
      <w:r>
        <w:rPr>
          <w:rFonts w:hint="eastAsia" w:ascii="宋体" w:hAnsi="宋体" w:cs="宋体"/>
          <w:sz w:val="24"/>
          <w:szCs w:val="24"/>
        </w:rPr>
        <w:t>标准由甲方根据外包项目的安健环风险特点自行制定。考试不合格人员不得参与工作。</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3.12 甲方工作票三种人（工作负责人、工作许可人、工作票签发人）必须经乙方授权，甲方工作票三种人授权资质在各级单位之间不能通用，必须“一厂一授”。</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3.13 其他按照乙方安全生产高压线进行考核。</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3.14 需进行授权的甲方人员由乙方组织进行安全规程和消防规程考试并审查人员资质，安健环部门进行审核，公司领导审批。考试成绩90分以上为合格，考试成绩合格且资质符合要求者，进行相应资格授权；甲方被授予工作票签发人资质的，不得单独签发工作票，应和乙方人员“双签发”。</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4、负责组织乙方升压站内甲方资产故障导致的事故、事件调查工作。</w:t>
      </w:r>
    </w:p>
    <w:p>
      <w:pPr>
        <w:spacing w:line="360" w:lineRule="auto"/>
        <w:ind w:firstLine="480" w:firstLineChars="200"/>
        <w:rPr>
          <w:rFonts w:ascii="宋体" w:hAnsi="宋体"/>
          <w:color w:val="000000"/>
          <w:sz w:val="24"/>
          <w:szCs w:val="24"/>
        </w:rPr>
      </w:pPr>
      <w:r>
        <w:rPr>
          <w:rFonts w:hint="eastAsia" w:ascii="宋体" w:hAnsi="宋体" w:cs="宋体"/>
          <w:sz w:val="24"/>
          <w:szCs w:val="24"/>
        </w:rPr>
        <w:t>5、承担乙方升压站内</w:t>
      </w:r>
      <w:r>
        <w:rPr>
          <w:rFonts w:hint="eastAsia" w:ascii="宋体" w:hAnsi="宋体"/>
          <w:color w:val="000000"/>
          <w:sz w:val="24"/>
          <w:szCs w:val="24"/>
        </w:rPr>
        <w:t>甲方资产及甲方运维导致的事故、事件责任。</w:t>
      </w:r>
    </w:p>
    <w:p>
      <w:pPr>
        <w:spacing w:line="360" w:lineRule="auto"/>
        <w:ind w:firstLine="480" w:firstLineChars="200"/>
        <w:rPr>
          <w:rFonts w:hint="eastAsia" w:ascii="宋体" w:hAnsi="宋体" w:cs="宋体"/>
          <w:sz w:val="24"/>
          <w:szCs w:val="24"/>
        </w:rPr>
      </w:pPr>
      <w:r>
        <w:rPr>
          <w:rFonts w:hint="eastAsia" w:ascii="宋体" w:hAnsi="宋体"/>
          <w:color w:val="000000"/>
          <w:sz w:val="24"/>
          <w:szCs w:val="24"/>
        </w:rPr>
        <w:t>6、</w:t>
      </w:r>
      <w:r>
        <w:rPr>
          <w:rFonts w:hint="eastAsia" w:ascii="宋体" w:hAnsi="宋体" w:cs="宋体"/>
          <w:sz w:val="24"/>
          <w:szCs w:val="24"/>
        </w:rPr>
        <w:t>典型设备缺陷及反事故措施发布后及时通知乙方。</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7、承担甲方在乙方升压站内未遵守国家、行业安全生产法律法规</w:t>
      </w:r>
      <w:r>
        <w:rPr>
          <w:rFonts w:hint="eastAsia" w:ascii="宋体" w:hAnsi="宋体" w:cs="宋体"/>
          <w:sz w:val="24"/>
          <w:szCs w:val="24"/>
          <w:lang w:eastAsia="zh-Hans"/>
        </w:rPr>
        <w:t>或</w:t>
      </w:r>
      <w:r>
        <w:rPr>
          <w:rFonts w:hint="eastAsia" w:ascii="宋体" w:hAnsi="宋体" w:cs="宋体"/>
          <w:sz w:val="24"/>
          <w:szCs w:val="24"/>
        </w:rPr>
        <w:t>乙方相关安全生产管理规章制度导致的事故、事件责任。</w:t>
      </w:r>
    </w:p>
    <w:p>
      <w:pPr>
        <w:numPr>
          <w:ilvl w:val="0"/>
          <w:numId w:val="2"/>
        </w:numPr>
        <w:spacing w:line="360" w:lineRule="auto"/>
        <w:ind w:firstLine="480" w:firstLineChars="200"/>
        <w:rPr>
          <w:rFonts w:hint="eastAsia" w:ascii="宋体" w:hAnsi="宋体" w:cs="宋体"/>
          <w:sz w:val="24"/>
          <w:szCs w:val="24"/>
        </w:rPr>
      </w:pPr>
      <w:r>
        <w:rPr>
          <w:rFonts w:hint="eastAsia" w:ascii="宋体" w:hAnsi="宋体" w:cs="宋体"/>
          <w:sz w:val="24"/>
          <w:szCs w:val="24"/>
        </w:rPr>
        <w:t>乙方在操作甲方所属一、二次设备过程中发现紧急缺陷并通知甲方后，甲方工作人员应在2</w:t>
      </w:r>
      <w:r>
        <w:rPr>
          <w:rFonts w:ascii="宋体" w:hAnsi="宋体" w:cs="宋体"/>
          <w:sz w:val="24"/>
          <w:szCs w:val="24"/>
        </w:rPr>
        <w:t>.5小时内</w:t>
      </w:r>
      <w:r>
        <w:rPr>
          <w:rFonts w:hint="eastAsia" w:ascii="宋体" w:hAnsi="宋体" w:cs="宋体"/>
          <w:sz w:val="24"/>
          <w:szCs w:val="24"/>
        </w:rPr>
        <w:t>进站处理。</w:t>
      </w:r>
    </w:p>
    <w:p>
      <w:pPr>
        <w:numPr>
          <w:ilvl w:val="0"/>
          <w:numId w:val="2"/>
        </w:numPr>
        <w:spacing w:line="360" w:lineRule="auto"/>
        <w:ind w:firstLine="480" w:firstLineChars="200"/>
        <w:rPr>
          <w:rFonts w:hint="eastAsia" w:ascii="宋体" w:hAnsi="宋体" w:cs="宋体"/>
          <w:sz w:val="24"/>
          <w:szCs w:val="24"/>
        </w:rPr>
      </w:pPr>
      <w:r>
        <w:rPr>
          <w:rFonts w:hint="eastAsia" w:ascii="宋体" w:hAnsi="宋体" w:cs="宋体"/>
          <w:sz w:val="24"/>
          <w:szCs w:val="24"/>
        </w:rPr>
        <w:t>甲方在收到乙方通报违章情况时，应立即开展调查，并将最终处罚结果抄送乙方。</w:t>
      </w:r>
    </w:p>
    <w:p>
      <w:pPr>
        <w:spacing w:line="360" w:lineRule="auto"/>
        <w:ind w:left="480" w:firstLine="0" w:firstLineChars="0"/>
        <w:rPr>
          <w:rFonts w:ascii="宋体" w:hAnsi="宋体" w:cs="宋体"/>
          <w:sz w:val="24"/>
          <w:szCs w:val="24"/>
        </w:rPr>
      </w:pPr>
    </w:p>
    <w:p>
      <w:pPr>
        <w:spacing w:line="360" w:lineRule="auto"/>
        <w:ind w:left="0"/>
        <w:jc w:val="both"/>
        <w:rPr>
          <w:rFonts w:ascii="宋体" w:hAnsi="宋体"/>
          <w:b/>
          <w:color w:val="000000"/>
          <w:sz w:val="24"/>
          <w:szCs w:val="24"/>
        </w:rPr>
      </w:pPr>
      <w:r>
        <w:rPr>
          <w:rFonts w:hint="eastAsia" w:ascii="宋体" w:hAnsi="宋体"/>
          <w:b/>
          <w:color w:val="000000"/>
          <w:sz w:val="24"/>
          <w:szCs w:val="24"/>
        </w:rPr>
        <w:t>五、乙方安全职责</w:t>
      </w:r>
    </w:p>
    <w:p>
      <w:pPr>
        <w:pStyle w:val="3"/>
        <w:ind w:left="0" w:firstLine="480" w:firstLineChars="200"/>
        <w:jc w:val="both"/>
        <w:rPr>
          <w:rFonts w:hint="eastAsia" w:ascii="宋体" w:hAnsi="宋体" w:cs="宋体"/>
          <w:b w:val="0"/>
          <w:bCs w:val="0"/>
          <w:color w:val="auto"/>
          <w:sz w:val="24"/>
          <w:szCs w:val="24"/>
        </w:rPr>
      </w:pPr>
      <w:r>
        <w:rPr>
          <w:rFonts w:hint="eastAsia" w:ascii="宋体" w:hAnsi="宋体" w:cs="宋体"/>
          <w:b w:val="0"/>
          <w:bCs w:val="0"/>
          <w:sz w:val="24"/>
          <w:szCs w:val="24"/>
        </w:rPr>
        <w:t>1、</w:t>
      </w:r>
      <w:r>
        <w:rPr>
          <w:rFonts w:ascii="宋体" w:hAnsi="宋体" w:cs="宋体"/>
          <w:b w:val="0"/>
          <w:bCs w:val="0"/>
          <w:sz w:val="24"/>
          <w:szCs w:val="24"/>
        </w:rPr>
        <w:t>在甲方未取得南网总调二次设备（保护、自动化、通信）工作负责人资质前，乙方代为开具调度涉网工作票。</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2、严格按照国家、电力行业及中国南方电网有限责任公司的有关规程、规范及标准开展乙方升压站内甲方资产所属一、二次设备的</w:t>
      </w:r>
      <w:r>
        <w:rPr>
          <w:rFonts w:hint="eastAsia" w:ascii="宋体" w:hAnsi="宋体"/>
          <w:sz w:val="24"/>
          <w:szCs w:val="24"/>
        </w:rPr>
        <w:t>倒闸操作、事故处理、异常处置工作</w:t>
      </w:r>
      <w:r>
        <w:rPr>
          <w:rFonts w:hint="eastAsia" w:ascii="宋体" w:hAnsi="宋体" w:cs="宋体"/>
          <w:sz w:val="24"/>
          <w:szCs w:val="24"/>
        </w:rPr>
        <w:t>。</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3、协助甲方按照总调要求报送年度、月度停电检修计划及检修工作票（南网总调月度计划在上月</w:t>
      </w:r>
      <w:r>
        <w:rPr>
          <w:rFonts w:ascii="宋体" w:hAnsi="宋体" w:cs="宋体"/>
          <w:sz w:val="24"/>
          <w:szCs w:val="24"/>
        </w:rPr>
        <w:t>10日前报送，每年</w:t>
      </w:r>
      <w:r>
        <w:rPr>
          <w:rFonts w:hint="eastAsia" w:ascii="宋体" w:hAnsi="宋体" w:cs="宋体"/>
          <w:sz w:val="24"/>
          <w:szCs w:val="24"/>
        </w:rPr>
        <w:t>9月前报送次年</w:t>
      </w:r>
      <w:r>
        <w:rPr>
          <w:rFonts w:ascii="宋体" w:hAnsi="宋体" w:cs="宋体"/>
          <w:sz w:val="24"/>
          <w:szCs w:val="24"/>
        </w:rPr>
        <w:t>年度计划，提前</w:t>
      </w:r>
      <w:r>
        <w:rPr>
          <w:rFonts w:hint="eastAsia" w:ascii="宋体" w:hAnsi="宋体" w:cs="宋体"/>
          <w:sz w:val="24"/>
          <w:szCs w:val="24"/>
        </w:rPr>
        <w:t>5个工作日报送涉网计划检修工作票，</w:t>
      </w:r>
      <w:r>
        <w:rPr>
          <w:rFonts w:ascii="宋体" w:hAnsi="宋体" w:cs="宋体"/>
          <w:sz w:val="24"/>
          <w:szCs w:val="24"/>
        </w:rPr>
        <w:t>提前</w:t>
      </w:r>
      <w:r>
        <w:rPr>
          <w:rFonts w:hint="eastAsia" w:ascii="宋体" w:hAnsi="宋体" w:cs="宋体"/>
          <w:sz w:val="24"/>
          <w:szCs w:val="24"/>
        </w:rPr>
        <w:t>3个工作日报送涉网临时检修工作票），若总调年度、月度计划报送时间调整，乙方应及时通知甲方按照新规定执行。</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4、对操作过程中发现的</w:t>
      </w:r>
      <w:r>
        <w:rPr>
          <w:rFonts w:hint="eastAsia" w:ascii="宋体" w:hAnsi="宋体" w:cs="宋体"/>
          <w:sz w:val="24"/>
          <w:szCs w:val="24"/>
          <w:highlight w:val="none"/>
        </w:rPr>
        <w:t>甲方资产所属一、二次</w:t>
      </w:r>
      <w:r>
        <w:rPr>
          <w:rFonts w:hint="eastAsia" w:ascii="宋体" w:hAnsi="宋体" w:cs="宋体"/>
          <w:sz w:val="24"/>
          <w:szCs w:val="24"/>
        </w:rPr>
        <w:t>设备缺陷</w:t>
      </w:r>
      <w:r>
        <w:rPr>
          <w:rFonts w:hint="eastAsia" w:ascii="宋体" w:hAnsi="宋体" w:cs="宋体"/>
          <w:sz w:val="24"/>
          <w:szCs w:val="24"/>
          <w:highlight w:val="none"/>
        </w:rPr>
        <w:t>及时</w:t>
      </w:r>
      <w:r>
        <w:rPr>
          <w:rFonts w:hint="eastAsia" w:ascii="宋体" w:hAnsi="宋体" w:cs="宋体"/>
          <w:sz w:val="24"/>
          <w:szCs w:val="24"/>
        </w:rPr>
        <w:t>告知甲方，由甲方负责处理。</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5、承担未按运行规程或调令操作甲方资产所属一、二次设备</w:t>
      </w:r>
      <w:r>
        <w:rPr>
          <w:rFonts w:ascii="宋体" w:hAnsi="宋体" w:cs="宋体"/>
          <w:sz w:val="24"/>
          <w:szCs w:val="24"/>
        </w:rPr>
        <w:t>导致的</w:t>
      </w:r>
      <w:r>
        <w:rPr>
          <w:rFonts w:hint="eastAsia" w:ascii="宋体" w:hAnsi="宋体" w:cs="宋体"/>
          <w:sz w:val="24"/>
          <w:szCs w:val="24"/>
        </w:rPr>
        <w:t>安全</w:t>
      </w:r>
      <w:r>
        <w:rPr>
          <w:rFonts w:ascii="宋体" w:hAnsi="宋体" w:cs="宋体"/>
          <w:sz w:val="24"/>
          <w:szCs w:val="24"/>
        </w:rPr>
        <w:t>责任、考核。</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6、协助甲方办理工作票（预试、定检、检修、缺陷处理、隐患整治）等作业文件并履行监督职责。</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7、协助甲方报送乙方升压站内甲方资产所属一、二次设备停电计划及申请设备紧急停运。</w:t>
      </w:r>
    </w:p>
    <w:p>
      <w:pPr>
        <w:spacing w:line="360" w:lineRule="auto"/>
        <w:ind w:firstLine="480" w:firstLineChars="200"/>
        <w:rPr>
          <w:rFonts w:ascii="宋体" w:hAnsi="宋体" w:cs="宋体"/>
          <w:sz w:val="24"/>
          <w:szCs w:val="24"/>
        </w:rPr>
      </w:pPr>
      <w:r>
        <w:rPr>
          <w:rFonts w:hint="eastAsia" w:ascii="宋体" w:hAnsi="宋体" w:cs="宋体"/>
          <w:sz w:val="24"/>
          <w:szCs w:val="24"/>
        </w:rPr>
        <w:t>8、协助甲方在乙方升压站内开展甲方资产所属一、二次设备巡视、维护工作。</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rPr>
        <w:t>9、承担乙方升压站内</w:t>
      </w:r>
      <w:r>
        <w:rPr>
          <w:rFonts w:hint="eastAsia" w:ascii="宋体" w:hAnsi="宋体"/>
          <w:color w:val="000000"/>
          <w:sz w:val="24"/>
          <w:szCs w:val="24"/>
        </w:rPr>
        <w:t>乙方资产及乙方运维导致的事故、事件责任。</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10、在发生电力安全、设备及其他事故（事件）后，及时将事故、事件信息抄送至甲方。</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11、典型设备缺陷及反事故措施发布后应及时通知甲方。</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12、若甲方在乙方升压站内违反安全生产规章制度，乙方可要求甲方暂停工作，甲方整改并经乙方同意方可恢复工作</w:t>
      </w:r>
      <w:r>
        <w:rPr>
          <w:rFonts w:ascii="宋体" w:hAnsi="宋体" w:cs="宋体"/>
          <w:sz w:val="24"/>
          <w:szCs w:val="24"/>
        </w:rPr>
        <w:t>，</w:t>
      </w:r>
      <w:r>
        <w:rPr>
          <w:rFonts w:hint="eastAsia" w:ascii="宋体" w:hAnsi="宋体" w:cs="宋体"/>
          <w:sz w:val="24"/>
          <w:szCs w:val="24"/>
        </w:rPr>
        <w:t>由此造成的工作延误和经济损失由甲方负责。</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13</w:t>
      </w:r>
      <w:r>
        <w:rPr>
          <w:rFonts w:hint="eastAsia" w:ascii="宋体" w:hAnsi="宋体" w:cs="宋体"/>
          <w:sz w:val="24"/>
          <w:szCs w:val="24"/>
          <w:highlight w:val="none"/>
        </w:rPr>
        <w:t>、</w:t>
      </w:r>
      <w:r>
        <w:rPr>
          <w:rFonts w:hint="eastAsia" w:ascii="宋体" w:hAnsi="宋体" w:cs="宋体"/>
          <w:sz w:val="24"/>
          <w:szCs w:val="24"/>
        </w:rPr>
        <w:t>乙方发现甲方在乙方升压站内工作过程中违反安全生产规章制度时，应将违章情况通报甲方。</w:t>
      </w:r>
    </w:p>
    <w:p>
      <w:pPr>
        <w:spacing w:line="360" w:lineRule="auto"/>
        <w:rPr>
          <w:rFonts w:ascii="宋体" w:hAnsi="宋体"/>
          <w:b/>
          <w:color w:val="000000"/>
          <w:sz w:val="24"/>
          <w:szCs w:val="24"/>
        </w:rPr>
      </w:pPr>
      <w:r>
        <w:rPr>
          <w:rFonts w:hint="eastAsia" w:ascii="宋体" w:hAnsi="宋体"/>
          <w:b/>
          <w:color w:val="000000"/>
          <w:sz w:val="24"/>
          <w:szCs w:val="24"/>
        </w:rPr>
        <w:t>六、违约处理：</w:t>
      </w:r>
    </w:p>
    <w:p>
      <w:pPr>
        <w:spacing w:line="360" w:lineRule="auto"/>
        <w:ind w:firstLine="600" w:firstLineChars="250"/>
        <w:rPr>
          <w:rFonts w:hint="eastAsia" w:ascii="宋体" w:hAnsi="宋体"/>
          <w:b/>
          <w:color w:val="000000"/>
          <w:sz w:val="24"/>
          <w:szCs w:val="24"/>
        </w:rPr>
      </w:pPr>
      <w:r>
        <w:rPr>
          <w:rFonts w:hint="eastAsia" w:ascii="宋体" w:hAnsi="宋体"/>
          <w:color w:val="000000"/>
          <w:sz w:val="24"/>
          <w:szCs w:val="24"/>
        </w:rPr>
        <w:t>甲、乙双方如违反本协议任意条款造成事故、事件，根据事故、事件调查结论，由各方自行承担相应责任。</w:t>
      </w:r>
    </w:p>
    <w:p>
      <w:pPr>
        <w:spacing w:line="360" w:lineRule="auto"/>
        <w:rPr>
          <w:rFonts w:ascii="宋体" w:hAnsi="宋体"/>
          <w:b/>
          <w:color w:val="000000"/>
          <w:sz w:val="24"/>
          <w:szCs w:val="24"/>
        </w:rPr>
      </w:pPr>
      <w:r>
        <w:rPr>
          <w:rFonts w:hint="eastAsia" w:ascii="宋体" w:hAnsi="宋体"/>
          <w:b/>
          <w:color w:val="000000"/>
          <w:sz w:val="24"/>
          <w:szCs w:val="24"/>
        </w:rPr>
        <w:t>七、协议终结</w:t>
      </w:r>
    </w:p>
    <w:p>
      <w:pPr>
        <w:spacing w:line="360" w:lineRule="auto"/>
        <w:ind w:firstLine="480" w:firstLineChars="200"/>
        <w:rPr>
          <w:rFonts w:ascii="宋体" w:hAnsi="宋体"/>
          <w:color w:val="000000"/>
          <w:sz w:val="24"/>
          <w:szCs w:val="24"/>
        </w:rPr>
      </w:pPr>
      <w:r>
        <w:rPr>
          <w:rFonts w:hint="eastAsia" w:ascii="宋体" w:hAnsi="宋体"/>
          <w:color w:val="000000"/>
          <w:sz w:val="24"/>
          <w:szCs w:val="24"/>
        </w:rPr>
        <w:t>本安全协议终结</w:t>
      </w:r>
      <w:r>
        <w:rPr>
          <w:rFonts w:hint="eastAsia" w:ascii="宋体" w:hAnsi="宋体"/>
          <w:color w:val="auto"/>
          <w:sz w:val="24"/>
          <w:szCs w:val="24"/>
        </w:rPr>
        <w:t>时间为202</w:t>
      </w:r>
      <w:r>
        <w:rPr>
          <w:rFonts w:hint="eastAsia" w:ascii="宋体" w:hAnsi="宋体"/>
          <w:color w:val="auto"/>
          <w:sz w:val="24"/>
          <w:szCs w:val="24"/>
          <w:lang w:val="en-US" w:eastAsia="zh-CN"/>
        </w:rPr>
        <w:t>6</w:t>
      </w:r>
      <w:r>
        <w:rPr>
          <w:rFonts w:hint="eastAsia" w:ascii="宋体" w:hAnsi="宋体"/>
          <w:color w:val="auto"/>
          <w:sz w:val="24"/>
          <w:szCs w:val="24"/>
        </w:rPr>
        <w:t>年10月28日。</w:t>
      </w:r>
    </w:p>
    <w:p>
      <w:pPr>
        <w:spacing w:line="360" w:lineRule="auto"/>
        <w:rPr>
          <w:rFonts w:ascii="宋体" w:hAnsi="宋体"/>
          <w:b/>
          <w:color w:val="000000"/>
          <w:sz w:val="24"/>
          <w:szCs w:val="24"/>
        </w:rPr>
      </w:pPr>
      <w:r>
        <w:rPr>
          <w:rFonts w:hint="eastAsia" w:ascii="宋体" w:hAnsi="宋体"/>
          <w:b/>
          <w:color w:val="000000"/>
          <w:sz w:val="24"/>
          <w:szCs w:val="24"/>
        </w:rPr>
        <w:t>八、其他</w:t>
      </w:r>
    </w:p>
    <w:p>
      <w:pPr>
        <w:spacing w:line="360" w:lineRule="auto"/>
        <w:ind w:firstLine="480" w:firstLineChars="200"/>
        <w:rPr>
          <w:rFonts w:ascii="宋体" w:hAnsi="宋体"/>
          <w:color w:val="000000"/>
          <w:sz w:val="24"/>
          <w:szCs w:val="24"/>
        </w:rPr>
      </w:pPr>
      <w:r>
        <w:rPr>
          <w:rFonts w:hint="eastAsia" w:ascii="宋体" w:hAnsi="宋体"/>
          <w:color w:val="000000"/>
          <w:sz w:val="24"/>
          <w:szCs w:val="24"/>
        </w:rPr>
        <w:t>1、协议未尽事宜双方另行签订补充协议，补充协议为本协议的组成部分。</w:t>
      </w:r>
    </w:p>
    <w:p>
      <w:pPr>
        <w:spacing w:line="360" w:lineRule="auto"/>
        <w:ind w:firstLine="480" w:firstLineChars="200"/>
        <w:rPr>
          <w:rFonts w:ascii="宋体" w:hAnsi="宋体"/>
          <w:color w:val="000000"/>
          <w:sz w:val="24"/>
          <w:szCs w:val="24"/>
        </w:rPr>
      </w:pPr>
      <w:r>
        <w:rPr>
          <w:rFonts w:hint="eastAsia" w:ascii="宋体" w:hAnsi="宋体"/>
          <w:color w:val="000000"/>
          <w:sz w:val="24"/>
          <w:szCs w:val="24"/>
        </w:rPr>
        <w:t>2、任何因本协议及本协议的履行发生的争议，应由双方协商解决，协商不成任何一方均有权向甲方所在地法院起诉。</w:t>
      </w:r>
    </w:p>
    <w:p>
      <w:pPr>
        <w:spacing w:line="360" w:lineRule="auto"/>
        <w:ind w:firstLine="480" w:firstLineChars="200"/>
        <w:rPr>
          <w:rFonts w:ascii="宋体" w:hAnsi="宋体"/>
          <w:color w:val="000000"/>
          <w:sz w:val="24"/>
          <w:szCs w:val="24"/>
        </w:rPr>
      </w:pPr>
      <w:r>
        <w:rPr>
          <w:rFonts w:ascii="宋体" w:hAnsi="宋体"/>
          <w:color w:val="000000"/>
          <w:sz w:val="24"/>
          <w:szCs w:val="24"/>
        </w:rPr>
        <w:t>3</w:t>
      </w:r>
      <w:r>
        <w:rPr>
          <w:rFonts w:hint="eastAsia" w:ascii="宋体" w:hAnsi="宋体"/>
          <w:color w:val="000000"/>
          <w:sz w:val="24"/>
          <w:szCs w:val="24"/>
        </w:rPr>
        <w:t>、本协议作为商务合同的附件，与商务合同具有同等法律效力。</w:t>
      </w:r>
    </w:p>
    <w:p>
      <w:pPr>
        <w:spacing w:line="360" w:lineRule="auto"/>
        <w:ind w:firstLine="480" w:firstLineChars="200"/>
        <w:rPr>
          <w:rFonts w:hint="eastAsia"/>
        </w:rPr>
      </w:pPr>
      <w:r>
        <w:rPr>
          <w:rFonts w:ascii="宋体" w:hAnsi="宋体"/>
          <w:color w:val="000000"/>
          <w:sz w:val="24"/>
          <w:szCs w:val="24"/>
        </w:rPr>
        <w:t>4</w:t>
      </w:r>
      <w:r>
        <w:rPr>
          <w:rFonts w:hint="eastAsia" w:ascii="宋体" w:hAnsi="宋体"/>
          <w:color w:val="000000"/>
          <w:sz w:val="24"/>
          <w:szCs w:val="24"/>
        </w:rPr>
        <w:t>、本协议一式捌份，甲方执肆份，乙方执肆份，自双方签章之日起生效，具有同等法律效力。</w:t>
      </w:r>
    </w:p>
    <w:p>
      <w:pPr>
        <w:spacing w:line="360" w:lineRule="auto"/>
        <w:rPr>
          <w:rFonts w:ascii="宋体" w:hAnsi="宋体"/>
          <w:color w:val="000000"/>
          <w:sz w:val="24"/>
          <w:szCs w:val="24"/>
        </w:rPr>
      </w:pPr>
      <w:bookmarkStart w:id="0" w:name="_GoBack"/>
      <w:bookmarkEnd w:id="0"/>
    </w:p>
    <w:p>
      <w:pPr>
        <w:spacing w:line="360" w:lineRule="auto"/>
        <w:ind w:left="6960" w:hanging="6960" w:hangingChars="2900"/>
        <w:rPr>
          <w:rFonts w:hint="eastAsia" w:ascii="宋体" w:hAnsi="宋体"/>
          <w:color w:val="000000"/>
          <w:sz w:val="24"/>
          <w:szCs w:val="24"/>
        </w:rPr>
      </w:pPr>
      <w:r>
        <w:rPr>
          <w:rFonts w:hint="eastAsia" w:ascii="宋体" w:hAnsi="宋体"/>
          <w:color w:val="000000"/>
          <w:sz w:val="24"/>
          <w:szCs w:val="24"/>
        </w:rPr>
        <w:t xml:space="preserve">甲方单位（盖章）：贵州电网有限责任公司六盘水供电局       </w:t>
      </w:r>
    </w:p>
    <w:p>
      <w:pPr>
        <w:spacing w:line="360" w:lineRule="auto"/>
        <w:ind w:left="6960" w:hanging="6960" w:hangingChars="2900"/>
        <w:rPr>
          <w:rFonts w:ascii="宋体" w:hAnsi="宋体"/>
          <w:color w:val="000000"/>
          <w:sz w:val="24"/>
          <w:szCs w:val="24"/>
        </w:rPr>
      </w:pPr>
      <w:r>
        <w:rPr>
          <w:rFonts w:hint="eastAsia" w:ascii="宋体" w:hAnsi="宋体"/>
          <w:color w:val="000000"/>
          <w:sz w:val="24"/>
          <w:szCs w:val="24"/>
        </w:rPr>
        <w:t xml:space="preserve">乙方单位（盖章）：福能（贵州）发电有限公司                               </w:t>
      </w:r>
    </w:p>
    <w:p>
      <w:pPr>
        <w:spacing w:line="360" w:lineRule="auto"/>
        <w:ind w:firstLine="420" w:firstLineChars="200"/>
        <w:rPr>
          <w:rFonts w:ascii="宋体" w:hAnsi="宋体"/>
          <w:color w:val="000000"/>
          <w:szCs w:val="21"/>
        </w:rPr>
      </w:pPr>
    </w:p>
    <w:p>
      <w:pPr>
        <w:spacing w:line="360" w:lineRule="auto"/>
        <w:rPr>
          <w:rFonts w:ascii="宋体" w:hAnsi="宋体"/>
          <w:color w:val="000000"/>
          <w:sz w:val="24"/>
          <w:szCs w:val="24"/>
        </w:rPr>
      </w:pPr>
      <w:r>
        <w:rPr>
          <w:rFonts w:hint="eastAsia" w:ascii="宋体" w:hAnsi="宋体"/>
          <w:color w:val="000000"/>
          <w:sz w:val="24"/>
          <w:szCs w:val="24"/>
        </w:rPr>
        <w:t>甲方法人或法人授权代表：                   乙方法人或法人授权代表：</w:t>
      </w:r>
    </w:p>
    <w:p>
      <w:pPr>
        <w:spacing w:line="360" w:lineRule="auto"/>
        <w:ind w:firstLine="480" w:firstLineChars="200"/>
        <w:rPr>
          <w:rFonts w:ascii="宋体" w:hAnsi="宋体"/>
          <w:color w:val="000000"/>
          <w:sz w:val="24"/>
          <w:szCs w:val="24"/>
        </w:rPr>
      </w:pPr>
    </w:p>
    <w:p>
      <w:pPr>
        <w:spacing w:line="360" w:lineRule="auto"/>
        <w:rPr>
          <w:rFonts w:ascii="宋体" w:hAnsi="宋体"/>
          <w:color w:val="000000"/>
          <w:sz w:val="24"/>
          <w:szCs w:val="24"/>
        </w:rPr>
      </w:pPr>
      <w:r>
        <w:rPr>
          <w:rFonts w:hint="eastAsia" w:ascii="宋体" w:hAnsi="宋体"/>
          <w:color w:val="000000"/>
          <w:sz w:val="24"/>
          <w:szCs w:val="24"/>
        </w:rPr>
        <w:t xml:space="preserve">签订日期：    年    月    日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签订日期：   年    月     日</w:t>
      </w:r>
    </w:p>
    <w:p>
      <w:pPr>
        <w:spacing w:line="360" w:lineRule="auto"/>
      </w:pPr>
      <w:r>
        <w:rPr>
          <w:rFonts w:hint="eastAsia" w:ascii="宋体" w:hAnsi="宋体"/>
          <w:color w:val="000000"/>
          <w:sz w:val="24"/>
          <w:szCs w:val="24"/>
        </w:rPr>
        <w:t>签订地点：贵州省六盘水市                   签订地点：贵州省六盘水市</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7C0752"/>
    <w:multiLevelType w:val="singleLevel"/>
    <w:tmpl w:val="A67C0752"/>
    <w:lvl w:ilvl="0" w:tentative="0">
      <w:start w:val="1"/>
      <w:numFmt w:val="decimal"/>
      <w:suff w:val="nothing"/>
      <w:lvlText w:val="%1、"/>
      <w:lvlJc w:val="left"/>
    </w:lvl>
  </w:abstractNum>
  <w:abstractNum w:abstractNumId="1">
    <w:nsid w:val="ED45CA50"/>
    <w:multiLevelType w:val="singleLevel"/>
    <w:tmpl w:val="ED45CA50"/>
    <w:lvl w:ilvl="0" w:tentative="0">
      <w:start w:val="8"/>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D16AA6"/>
    <w:rsid w:val="0CB34849"/>
    <w:rsid w:val="18607DEE"/>
    <w:rsid w:val="51D16A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1"/>
    <w:pPr>
      <w:ind w:left="120"/>
    </w:pPr>
    <w:rPr>
      <w:sz w:val="32"/>
      <w:szCs w:val="32"/>
    </w:rPr>
  </w:style>
  <w:style w:type="paragraph" w:styleId="3">
    <w:name w:val="Title"/>
    <w:basedOn w:val="1"/>
    <w:next w:val="1"/>
    <w:qFormat/>
    <w:uiPriority w:val="0"/>
    <w:pPr>
      <w:spacing w:before="240" w:after="60"/>
      <w:jc w:val="center"/>
      <w:outlineLvl w:val="0"/>
    </w:pPr>
    <w:rPr>
      <w:rFonts w:ascii="Cambria" w:hAnsi="Cambria" w:cs="Times New Roman"/>
      <w:b/>
      <w:bCs/>
      <w:sz w:val="32"/>
      <w:szCs w:val="32"/>
    </w:rPr>
  </w:style>
  <w:style w:type="paragraph" w:styleId="4">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2024-10-27T10:23:00Z</dcterms:created>
  <dc:creator>LOUKUN</dc:creator>
  <cp:lastModifiedBy>娄坤</cp:lastModifiedBy>
  <dcterms:modified xsi:type="dcterms:W3CDTF">2025-10-14T04:29:53Z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DFF3EA346F8D473FAE05A1793A9C1473</vt:lpwstr>
  </property>
</Properties>
</file>