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hAnsi="宋体" w:cs="宋体"/>
          <w:b/>
          <w:bCs/>
          <w:kern w:val="0"/>
          <w:sz w:val="32"/>
          <w:szCs w:val="32"/>
        </w:rPr>
      </w:pPr>
      <w:bookmarkStart w:id="0" w:name="_Toc24967"/>
      <w:r>
        <w:rPr>
          <w:rFonts w:hint="eastAsia" w:ascii="宋体" w:hAnsi="宋体" w:cs="宋体"/>
          <w:b/>
          <w:bCs/>
          <w:kern w:val="0"/>
          <w:sz w:val="36"/>
          <w:szCs w:val="36"/>
        </w:rPr>
        <w:t>韶关局【配网架空线路应急除冰智能装置】项目成果鉴定服务采购技术文件</w:t>
      </w:r>
    </w:p>
    <w:p>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项目概况</w:t>
      </w:r>
      <w:bookmarkEnd w:id="0"/>
    </w:p>
    <w:p>
      <w:pPr>
        <w:spacing w:line="360" w:lineRule="auto"/>
        <w:ind w:firstLine="480" w:firstLineChars="200"/>
        <w:rPr>
          <w:rFonts w:ascii="宋体" w:hAnsi="宋体"/>
          <w:sz w:val="24"/>
        </w:rPr>
      </w:pPr>
      <w:r>
        <w:rPr>
          <w:rFonts w:hint="eastAsia" w:ascii="宋体" w:hAnsi="宋体"/>
          <w:sz w:val="24"/>
        </w:rPr>
        <w:t>1.项目名称：韶关局【配网架空线路应急除冰智能装置】项目成果鉴定服务采购</w:t>
      </w:r>
      <w:r>
        <w:rPr>
          <w:rFonts w:hint="eastAsia" w:ascii="宋体" w:hAnsi="宋体"/>
          <w:sz w:val="24"/>
          <w:lang w:eastAsia="zh-CN"/>
        </w:rPr>
        <w:t>（</w:t>
      </w:r>
      <w:r>
        <w:rPr>
          <w:rFonts w:hint="eastAsia" w:ascii="宋体" w:hAnsi="宋体"/>
          <w:sz w:val="24"/>
          <w:lang w:val="en-US" w:eastAsia="zh-CN"/>
        </w:rPr>
        <w:t>零星采购</w:t>
      </w:r>
      <w:r>
        <w:rPr>
          <w:rFonts w:hint="eastAsia" w:ascii="宋体" w:hAnsi="宋体"/>
          <w:sz w:val="24"/>
          <w:lang w:eastAsia="zh-CN"/>
        </w:rPr>
        <w:t>）</w:t>
      </w:r>
      <w:r>
        <w:rPr>
          <w:rFonts w:hint="eastAsia" w:ascii="宋体" w:hAnsi="宋体"/>
          <w:sz w:val="24"/>
        </w:rPr>
        <w:t>。</w:t>
      </w:r>
    </w:p>
    <w:p>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bookmarkStart w:id="1" w:name="_Toc6285"/>
      <w:r>
        <w:rPr>
          <w:rFonts w:hint="eastAsia" w:ascii="宋体" w:hAnsi="宋体"/>
          <w:b/>
          <w:sz w:val="24"/>
        </w:rPr>
        <w:t>服务范围</w:t>
      </w:r>
      <w:bookmarkEnd w:id="1"/>
    </w:p>
    <w:p>
      <w:pPr>
        <w:spacing w:line="360" w:lineRule="auto"/>
        <w:ind w:firstLine="480" w:firstLineChars="200"/>
        <w:rPr>
          <w:rFonts w:ascii="宋体" w:hAnsi="宋体"/>
          <w:sz w:val="24"/>
          <w:highlight w:val="yellow"/>
        </w:rPr>
      </w:pPr>
      <w:r>
        <w:rPr>
          <w:rFonts w:hint="eastAsia" w:ascii="宋体" w:hAnsi="宋体"/>
          <w:sz w:val="24"/>
        </w:rPr>
        <w:t>报价人需</w:t>
      </w:r>
      <w:r>
        <w:rPr>
          <w:rFonts w:hint="eastAsia" w:asciiTheme="minorEastAsia" w:hAnsiTheme="minorEastAsia" w:eastAsiaTheme="minorEastAsia" w:cstheme="minorEastAsia"/>
          <w:color w:val="000000"/>
          <w:sz w:val="24"/>
        </w:rPr>
        <w:t>根据采购人要求</w:t>
      </w:r>
      <w:r>
        <w:rPr>
          <w:rFonts w:hint="eastAsia" w:ascii="Times New Roman" w:hAnsi="Times New Roman"/>
          <w:sz w:val="24"/>
        </w:rPr>
        <w:t>，提供相关</w:t>
      </w:r>
      <w:r>
        <w:rPr>
          <w:rFonts w:hint="eastAsia" w:ascii="Times New Roman" w:hAnsi="Times New Roman"/>
          <w:sz w:val="24"/>
          <w:lang w:val="en-US" w:eastAsia="zh-CN"/>
        </w:rPr>
        <w:t>鉴定服务（不含专家咨询费）</w:t>
      </w:r>
      <w:r>
        <w:rPr>
          <w:rFonts w:hint="eastAsia" w:ascii="宋体" w:hAnsi="宋体"/>
          <w:sz w:val="24"/>
        </w:rPr>
        <w:t>。</w:t>
      </w:r>
      <w:bookmarkStart w:id="2" w:name="_Toc161832196"/>
      <w:bookmarkStart w:id="3" w:name="_Toc14640"/>
    </w:p>
    <w:p>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成果交付与验收</w:t>
      </w:r>
      <w:bookmarkEnd w:id="2"/>
      <w:bookmarkEnd w:id="3"/>
    </w:p>
    <w:p>
      <w:pPr>
        <w:spacing w:line="360" w:lineRule="auto"/>
        <w:ind w:firstLine="480" w:firstLineChars="200"/>
        <w:rPr>
          <w:rFonts w:ascii="黑体" w:hAnsi="黑体" w:eastAsia="黑体" w:cs="黑体"/>
          <w:bCs/>
          <w:sz w:val="24"/>
        </w:rPr>
      </w:pPr>
      <w:bookmarkStart w:id="4" w:name="_Toc161832197"/>
      <w:r>
        <w:rPr>
          <w:rFonts w:hint="eastAsia" w:asciiTheme="minorEastAsia" w:hAnsiTheme="minorEastAsia" w:eastAsiaTheme="minorEastAsia" w:cstheme="minorEastAsia"/>
          <w:color w:val="000000"/>
          <w:sz w:val="24"/>
        </w:rPr>
        <w:t>报价人需于采购人提出申请后</w:t>
      </w:r>
      <w:r>
        <w:rPr>
          <w:rFonts w:hint="eastAsia" w:asciiTheme="minorEastAsia" w:hAnsiTheme="minorEastAsia" w:eastAsiaTheme="minorEastAsia" w:cstheme="minorEastAsia"/>
          <w:color w:val="000000"/>
          <w:sz w:val="24"/>
          <w:lang w:val="en-US" w:eastAsia="zh-CN"/>
        </w:rPr>
        <w:t>3</w:t>
      </w:r>
      <w:r>
        <w:rPr>
          <w:rFonts w:hint="eastAsia" w:asciiTheme="minorEastAsia" w:hAnsiTheme="minorEastAsia" w:eastAsiaTheme="minorEastAsia" w:cstheme="minorEastAsia"/>
          <w:color w:val="000000"/>
          <w:sz w:val="24"/>
        </w:rPr>
        <w:t>0个工作日内完成</w:t>
      </w:r>
      <w:r>
        <w:rPr>
          <w:rFonts w:hint="eastAsia" w:asciiTheme="minorEastAsia" w:hAnsiTheme="minorEastAsia" w:eastAsiaTheme="minorEastAsia" w:cstheme="minorEastAsia"/>
          <w:color w:val="000000"/>
          <w:sz w:val="24"/>
          <w:lang w:val="en-US" w:eastAsia="zh-CN"/>
        </w:rPr>
        <w:t>鉴定评审会议</w:t>
      </w:r>
      <w:r>
        <w:rPr>
          <w:rFonts w:hint="eastAsia" w:asciiTheme="minorEastAsia" w:hAnsiTheme="minorEastAsia" w:eastAsiaTheme="minorEastAsia" w:cstheme="minorEastAsia"/>
          <w:color w:val="000000"/>
          <w:sz w:val="24"/>
        </w:rPr>
        <w:t>。</w:t>
      </w:r>
    </w:p>
    <w:bookmarkEnd w:id="4"/>
    <w:p>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其他要求</w:t>
      </w:r>
    </w:p>
    <w:p>
      <w:pPr>
        <w:numPr>
          <w:ilvl w:val="0"/>
          <w:numId w:val="2"/>
        </w:numPr>
        <w:spacing w:line="360" w:lineRule="auto"/>
        <w:ind w:firstLine="480" w:firstLineChars="200"/>
        <w:rPr>
          <w:rFonts w:hint="eastAsia" w:ascii="宋体" w:hAnsi="宋体"/>
          <w:sz w:val="24"/>
        </w:rPr>
      </w:pPr>
      <w:r>
        <w:rPr>
          <w:rFonts w:hint="eastAsia" w:ascii="宋体" w:hAnsi="宋体"/>
          <w:sz w:val="24"/>
        </w:rPr>
        <w:t>会议要求：报价人根据采购人实际需求开展线上鉴定会议或者线下鉴定会议。</w:t>
      </w:r>
    </w:p>
    <w:p>
      <w:pPr>
        <w:numPr>
          <w:ilvl w:val="0"/>
          <w:numId w:val="2"/>
        </w:numPr>
        <w:spacing w:line="360" w:lineRule="auto"/>
        <w:ind w:firstLine="480" w:firstLineChars="200"/>
        <w:rPr>
          <w:rFonts w:hint="eastAsia" w:ascii="宋体" w:hAnsi="宋体"/>
          <w:sz w:val="24"/>
        </w:rPr>
      </w:pPr>
      <w:r>
        <w:rPr>
          <w:rFonts w:hint="eastAsia" w:ascii="宋体" w:hAnsi="宋体"/>
          <w:sz w:val="24"/>
        </w:rPr>
        <w:t>专家要求：电力自动化、电力设备、智能技术、电力设备监测及传感技术、电力设备数字化智能化等电力电子相关专业，了解南网数字技术，副高级工程师或以上职称。</w:t>
      </w:r>
    </w:p>
    <w:p>
      <w:pPr>
        <w:numPr>
          <w:ilvl w:val="0"/>
          <w:numId w:val="2"/>
        </w:numPr>
        <w:spacing w:line="360" w:lineRule="auto"/>
        <w:ind w:firstLine="480" w:firstLineChars="200"/>
        <w:rPr>
          <w:rFonts w:hint="eastAsia" w:ascii="宋体" w:hAnsi="宋体"/>
          <w:sz w:val="24"/>
        </w:rPr>
      </w:pPr>
      <w:r>
        <w:rPr>
          <w:rFonts w:hint="eastAsia" w:ascii="宋体" w:hAnsi="宋体"/>
          <w:sz w:val="24"/>
        </w:rPr>
        <w:t>专家数量要求：鉴定委员会成员不少于7名（单数）。</w:t>
      </w:r>
    </w:p>
    <w:p>
      <w:pPr>
        <w:numPr>
          <w:ilvl w:val="0"/>
          <w:numId w:val="2"/>
        </w:numPr>
        <w:spacing w:line="360" w:lineRule="auto"/>
        <w:ind w:firstLine="480" w:firstLineChars="200"/>
        <w:rPr>
          <w:rFonts w:hint="eastAsia" w:ascii="宋体" w:hAnsi="宋体"/>
          <w:sz w:val="24"/>
        </w:rPr>
      </w:pPr>
      <w:r>
        <w:rPr>
          <w:rFonts w:hint="eastAsia" w:ascii="宋体" w:hAnsi="宋体"/>
          <w:sz w:val="24"/>
        </w:rPr>
        <w:t>业务范围需：新产品新技术的鉴定评价。</w:t>
      </w:r>
    </w:p>
    <w:p>
      <w:pPr>
        <w:numPr>
          <w:ilvl w:val="0"/>
          <w:numId w:val="2"/>
        </w:numPr>
        <w:spacing w:line="360" w:lineRule="auto"/>
        <w:ind w:firstLine="480" w:firstLineChars="200"/>
        <w:rPr>
          <w:rFonts w:ascii="宋体" w:hAnsi="宋体"/>
          <w:sz w:val="24"/>
          <w:highlight w:val="none"/>
        </w:rPr>
      </w:pPr>
      <w:r>
        <w:rPr>
          <w:rFonts w:hint="eastAsia" w:ascii="宋体" w:hAnsi="宋体"/>
          <w:sz w:val="24"/>
          <w:highlight w:val="none"/>
        </w:rPr>
        <w:t>业绩要求：</w:t>
      </w:r>
      <w:r>
        <w:rPr>
          <w:rFonts w:hint="eastAsia" w:ascii="宋体" w:hAnsi="宋体"/>
          <w:sz w:val="24"/>
          <w:highlight w:val="none"/>
          <w:lang w:val="en-US" w:eastAsia="zh-CN"/>
        </w:rPr>
        <w:t>具备</w:t>
      </w:r>
      <w:r>
        <w:rPr>
          <w:rFonts w:hint="eastAsia" w:ascii="宋体" w:hAnsi="宋体"/>
          <w:sz w:val="24"/>
          <w:highlight w:val="none"/>
        </w:rPr>
        <w:t>提供行业级协会总会产品鉴定</w:t>
      </w:r>
      <w:r>
        <w:rPr>
          <w:rFonts w:hint="eastAsia" w:ascii="宋体" w:hAnsi="宋体"/>
          <w:sz w:val="24"/>
          <w:highlight w:val="none"/>
          <w:lang w:val="en-US" w:eastAsia="zh-CN"/>
        </w:rPr>
        <w:t>的能力，需提供2024年至今由报价人提供的相关业绩</w:t>
      </w:r>
      <w:r>
        <w:rPr>
          <w:rFonts w:hint="eastAsia" w:ascii="宋体" w:hAnsi="宋体"/>
          <w:sz w:val="24"/>
          <w:highlight w:val="none"/>
        </w:rPr>
        <w:t>不少于3项。</w:t>
      </w:r>
      <w:r>
        <w:rPr>
          <w:rFonts w:hint="eastAsia" w:ascii="宋体" w:hAnsi="宋体"/>
          <w:sz w:val="24"/>
          <w:highlight w:val="none"/>
          <w:lang w:eastAsia="zh-CN"/>
        </w:rPr>
        <w:t>（</w:t>
      </w:r>
      <w:r>
        <w:rPr>
          <w:rFonts w:hint="eastAsia" w:ascii="宋体" w:hAnsi="宋体"/>
          <w:sz w:val="24"/>
          <w:highlight w:val="none"/>
          <w:lang w:val="en-US" w:eastAsia="zh-CN"/>
        </w:rPr>
        <w:t>提供鉴定报告关键页扫描件</w:t>
      </w:r>
      <w:r>
        <w:rPr>
          <w:rFonts w:hint="eastAsia" w:ascii="宋体" w:hAnsi="宋体"/>
          <w:sz w:val="24"/>
          <w:highlight w:val="none"/>
          <w:lang w:eastAsia="zh-CN"/>
        </w:rPr>
        <w:t>）</w:t>
      </w:r>
    </w:p>
    <w:p>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highlight w:val="none"/>
        </w:rPr>
      </w:pPr>
      <w:r>
        <w:rPr>
          <w:rFonts w:hint="eastAsia" w:ascii="宋体" w:hAnsi="宋体"/>
          <w:b/>
          <w:sz w:val="24"/>
          <w:highlight w:val="none"/>
        </w:rPr>
        <w:t>报价人资格要求</w:t>
      </w:r>
    </w:p>
    <w:p>
      <w:pPr>
        <w:spacing w:line="360" w:lineRule="auto"/>
        <w:ind w:left="420" w:leftChars="200"/>
        <w:jc w:val="left"/>
        <w:rPr>
          <w:rFonts w:ascii="宋体" w:hAnsi="宋体" w:cs="宋体"/>
          <w:sz w:val="24"/>
          <w:highlight w:val="none"/>
        </w:rPr>
      </w:pPr>
      <w:r>
        <w:rPr>
          <w:rFonts w:hint="eastAsia" w:ascii="宋体" w:hAnsi="宋体" w:cs="宋体"/>
          <w:sz w:val="24"/>
          <w:highlight w:val="none"/>
        </w:rPr>
        <w:t>报价人需同时满足以下要求：</w:t>
      </w:r>
    </w:p>
    <w:p>
      <w:pPr>
        <w:numPr>
          <w:ilvl w:val="0"/>
          <w:numId w:val="3"/>
        </w:num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中华人民共和国境内注册合法运作的法人或非法人组织，具有独立承担招标、采购项目的能力和独立履行合同的能力。必须提供有效期内的营业执照或其他行政主管部门核发的有效登记注册证明文件。</w:t>
      </w:r>
    </w:p>
    <w:p>
      <w:pPr>
        <w:numPr>
          <w:ilvl w:val="0"/>
          <w:numId w:val="3"/>
        </w:numPr>
        <w:spacing w:line="360" w:lineRule="auto"/>
        <w:ind w:firstLine="480" w:firstLineChars="200"/>
        <w:jc w:val="left"/>
        <w:rPr>
          <w:rFonts w:ascii="宋体" w:hAnsi="宋体" w:cs="宋体"/>
          <w:sz w:val="24"/>
          <w:highlight w:val="none"/>
        </w:rPr>
      </w:pPr>
      <w:r>
        <w:rPr>
          <w:rFonts w:hint="eastAsia" w:ascii="宋体" w:hAnsi="宋体" w:cs="宋体"/>
          <w:sz w:val="24"/>
          <w:highlight w:val="none"/>
        </w:rPr>
        <w:t>报价人必须按照南方电网公司要求，在供应链统一服务平台（www.bidding.csg.cn）</w:t>
      </w:r>
      <w:bookmarkStart w:id="5" w:name="_GoBack"/>
      <w:bookmarkEnd w:id="5"/>
      <w:r>
        <w:rPr>
          <w:rFonts w:hint="eastAsia" w:ascii="宋体" w:hAnsi="宋体" w:cs="宋体"/>
          <w:sz w:val="24"/>
          <w:highlight w:val="none"/>
        </w:rPr>
        <w:t>上完成供应商登记注册，并通过审核。</w:t>
      </w:r>
    </w:p>
    <w:p>
      <w:pPr>
        <w:numPr>
          <w:ilvl w:val="0"/>
          <w:numId w:val="1"/>
        </w:numPr>
        <w:adjustRightInd w:val="0"/>
        <w:spacing w:before="156" w:beforeLines="50" w:after="156" w:afterLines="50" w:line="360" w:lineRule="auto"/>
        <w:contextualSpacing/>
        <w:outlineLvl w:val="1"/>
        <w:rPr>
          <w:rFonts w:ascii="宋体" w:hAnsi="宋体"/>
          <w:b/>
          <w:sz w:val="24"/>
        </w:rPr>
      </w:pPr>
      <w:r>
        <w:rPr>
          <w:rFonts w:hint="eastAsia" w:ascii="宋体" w:hAnsi="宋体"/>
          <w:b/>
          <w:sz w:val="24"/>
        </w:rPr>
        <w:t>报价表</w:t>
      </w:r>
    </w:p>
    <w:p>
      <w:pPr>
        <w:pStyle w:val="2"/>
        <w:spacing w:line="360" w:lineRule="auto"/>
        <w:ind w:firstLine="480" w:firstLineChars="200"/>
      </w:pPr>
      <w:r>
        <w:rPr>
          <w:rFonts w:hint="eastAsia" w:ascii="宋体" w:hAnsi="宋体" w:eastAsia="宋体" w:cs="宋体"/>
          <w:sz w:val="24"/>
        </w:rPr>
        <w:t>请各报价人参考表1报价，报价单需包含税率说明，报价条目应清晰。</w:t>
      </w:r>
    </w:p>
    <w:p>
      <w:pPr>
        <w:pStyle w:val="2"/>
        <w:spacing w:line="360" w:lineRule="auto"/>
        <w:ind w:firstLine="420" w:firstLineChars="200"/>
        <w:jc w:val="center"/>
        <w:rPr>
          <w:rFonts w:ascii="宋体" w:hAnsi="宋体" w:eastAsia="宋体" w:cs="宋体"/>
        </w:rPr>
      </w:pPr>
      <w:r>
        <w:rPr>
          <w:rFonts w:hint="eastAsia" w:ascii="黑体" w:hAnsi="黑体" w:cs="黑体"/>
          <w:sz w:val="21"/>
          <w:szCs w:val="21"/>
        </w:rPr>
        <w:t>表1   报价表</w:t>
      </w:r>
    </w:p>
    <w:tbl>
      <w:tblPr>
        <w:tblStyle w:val="11"/>
        <w:tblpPr w:leftFromText="180" w:rightFromText="180" w:vertAnchor="text" w:horzAnchor="page" w:tblpX="2087" w:tblpY="372"/>
        <w:tblOverlap w:val="never"/>
        <w:tblW w:w="7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13"/>
        <w:gridCol w:w="2801"/>
        <w:gridCol w:w="654"/>
        <w:gridCol w:w="663"/>
        <w:gridCol w:w="1756"/>
        <w:gridCol w:w="1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jc w:val="center"/>
        </w:trPr>
        <w:tc>
          <w:tcPr>
            <w:tcW w:w="513" w:type="dxa"/>
            <w:vAlign w:val="center"/>
          </w:tcPr>
          <w:p>
            <w:pPr>
              <w:widowControl/>
              <w:spacing w:line="360" w:lineRule="auto"/>
              <w:jc w:val="center"/>
              <w:textAlignment w:val="center"/>
              <w:rPr>
                <w:rFonts w:ascii="宋体" w:hAnsi="宋体" w:cs="宋体"/>
                <w:b/>
                <w:bCs/>
                <w:kern w:val="0"/>
                <w:szCs w:val="21"/>
              </w:rPr>
            </w:pPr>
            <w:r>
              <w:rPr>
                <w:rFonts w:hint="eastAsia" w:ascii="宋体" w:hAnsi="宋体" w:cs="宋体"/>
                <w:b/>
                <w:bCs/>
                <w:kern w:val="0"/>
                <w:szCs w:val="21"/>
              </w:rPr>
              <w:t>序号</w:t>
            </w:r>
          </w:p>
        </w:tc>
        <w:tc>
          <w:tcPr>
            <w:tcW w:w="2801" w:type="dxa"/>
            <w:vAlign w:val="center"/>
          </w:tcPr>
          <w:p>
            <w:pPr>
              <w:widowControl/>
              <w:spacing w:line="360" w:lineRule="auto"/>
              <w:jc w:val="center"/>
              <w:textAlignment w:val="center"/>
              <w:rPr>
                <w:rFonts w:ascii="宋体" w:hAnsi="宋体" w:cs="宋体"/>
                <w:b/>
                <w:bCs/>
                <w:kern w:val="0"/>
                <w:szCs w:val="21"/>
              </w:rPr>
            </w:pPr>
            <w:r>
              <w:rPr>
                <w:rFonts w:hint="eastAsia" w:ascii="宋体" w:hAnsi="宋体" w:cs="宋体"/>
                <w:b/>
                <w:bCs/>
                <w:kern w:val="0"/>
                <w:szCs w:val="21"/>
              </w:rPr>
              <w:t>项目名称</w:t>
            </w:r>
          </w:p>
        </w:tc>
        <w:tc>
          <w:tcPr>
            <w:tcW w:w="654" w:type="dxa"/>
            <w:vAlign w:val="center"/>
          </w:tcPr>
          <w:p>
            <w:pPr>
              <w:widowControl/>
              <w:spacing w:line="360" w:lineRule="auto"/>
              <w:jc w:val="center"/>
              <w:textAlignment w:val="center"/>
              <w:rPr>
                <w:rFonts w:ascii="宋体" w:hAnsi="宋体" w:cs="宋体"/>
                <w:b/>
                <w:bCs/>
                <w:kern w:val="0"/>
                <w:szCs w:val="21"/>
              </w:rPr>
            </w:pPr>
            <w:r>
              <w:rPr>
                <w:rFonts w:hint="eastAsia" w:ascii="宋体" w:hAnsi="宋体" w:cs="宋体"/>
                <w:b/>
                <w:kern w:val="0"/>
                <w:szCs w:val="21"/>
                <w:lang w:bidi="ar"/>
              </w:rPr>
              <w:t>单位</w:t>
            </w:r>
          </w:p>
        </w:tc>
        <w:tc>
          <w:tcPr>
            <w:tcW w:w="663" w:type="dxa"/>
            <w:vAlign w:val="center"/>
          </w:tcPr>
          <w:p>
            <w:pPr>
              <w:widowControl/>
              <w:spacing w:line="360" w:lineRule="auto"/>
              <w:jc w:val="center"/>
              <w:textAlignment w:val="center"/>
              <w:rPr>
                <w:rFonts w:ascii="宋体" w:hAnsi="宋体" w:cs="宋体"/>
                <w:b/>
                <w:bCs/>
                <w:kern w:val="0"/>
                <w:szCs w:val="21"/>
              </w:rPr>
            </w:pPr>
            <w:r>
              <w:rPr>
                <w:rFonts w:hint="eastAsia" w:ascii="宋体" w:hAnsi="宋体" w:cs="宋体"/>
                <w:b/>
                <w:bCs/>
                <w:color w:val="000000"/>
                <w:kern w:val="0"/>
                <w:szCs w:val="21"/>
                <w:lang w:bidi="ar"/>
              </w:rPr>
              <w:t>数量</w:t>
            </w:r>
          </w:p>
        </w:tc>
        <w:tc>
          <w:tcPr>
            <w:tcW w:w="1756" w:type="dxa"/>
            <w:vAlign w:val="center"/>
          </w:tcPr>
          <w:p>
            <w:pPr>
              <w:widowControl/>
              <w:spacing w:line="360" w:lineRule="auto"/>
              <w:jc w:val="center"/>
              <w:textAlignment w:val="center"/>
              <w:rPr>
                <w:rFonts w:ascii="宋体" w:hAnsi="宋体" w:cs="宋体"/>
                <w:b/>
                <w:bCs/>
                <w:kern w:val="0"/>
                <w:szCs w:val="21"/>
              </w:rPr>
            </w:pPr>
            <w:r>
              <w:rPr>
                <w:rFonts w:hint="eastAsia" w:ascii="宋体" w:hAnsi="宋体" w:cs="宋体"/>
                <w:b/>
                <w:bCs/>
                <w:color w:val="000000"/>
                <w:kern w:val="0"/>
                <w:szCs w:val="21"/>
                <w:lang w:bidi="ar"/>
              </w:rPr>
              <w:t>总价限价（元）</w:t>
            </w:r>
          </w:p>
        </w:tc>
        <w:tc>
          <w:tcPr>
            <w:tcW w:w="1461" w:type="dxa"/>
            <w:vAlign w:val="center"/>
          </w:tcPr>
          <w:p>
            <w:pPr>
              <w:widowControl/>
              <w:spacing w:line="360" w:lineRule="auto"/>
              <w:jc w:val="center"/>
              <w:textAlignment w:val="center"/>
              <w:rPr>
                <w:rFonts w:ascii="宋体" w:hAnsi="宋体" w:cs="宋体"/>
                <w:b/>
                <w:bCs/>
                <w:color w:val="000000"/>
                <w:kern w:val="0"/>
                <w:szCs w:val="21"/>
                <w:lang w:bidi="ar"/>
              </w:rPr>
            </w:pPr>
            <w:r>
              <w:rPr>
                <w:rFonts w:hint="eastAsia" w:ascii="宋体" w:hAnsi="宋体" w:cs="宋体"/>
                <w:b/>
                <w:bCs/>
                <w:color w:val="000000"/>
                <w:kern w:val="0"/>
                <w:szCs w:val="21"/>
                <w:lang w:bidi="ar"/>
              </w:rPr>
              <w:t>总价报价（元）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8" w:hRule="atLeast"/>
          <w:jc w:val="center"/>
        </w:trPr>
        <w:tc>
          <w:tcPr>
            <w:tcW w:w="513" w:type="dxa"/>
            <w:vAlign w:val="center"/>
          </w:tcPr>
          <w:p>
            <w:pPr>
              <w:widowControl/>
              <w:spacing w:line="360" w:lineRule="auto"/>
              <w:jc w:val="center"/>
              <w:textAlignment w:val="center"/>
              <w:rPr>
                <w:rFonts w:ascii="宋体" w:hAnsi="宋体" w:cs="宋体"/>
                <w:kern w:val="0"/>
                <w:szCs w:val="21"/>
              </w:rPr>
            </w:pPr>
            <w:r>
              <w:rPr>
                <w:rFonts w:hint="eastAsia" w:ascii="宋体" w:hAnsi="宋体" w:cs="宋体"/>
                <w:kern w:val="0"/>
                <w:szCs w:val="21"/>
              </w:rPr>
              <w:t>1</w:t>
            </w:r>
          </w:p>
        </w:tc>
        <w:tc>
          <w:tcPr>
            <w:tcW w:w="2801" w:type="dxa"/>
            <w:vAlign w:val="center"/>
          </w:tcPr>
          <w:p>
            <w:pPr>
              <w:spacing w:line="360" w:lineRule="auto"/>
              <w:jc w:val="center"/>
              <w:rPr>
                <w:rFonts w:ascii="宋体" w:hAnsi="宋体" w:cs="宋体"/>
                <w:kern w:val="0"/>
                <w:szCs w:val="21"/>
              </w:rPr>
            </w:pPr>
            <w:r>
              <w:rPr>
                <w:rFonts w:hint="eastAsia" w:ascii="宋体" w:hAnsi="宋体" w:cs="宋体"/>
                <w:kern w:val="0"/>
                <w:szCs w:val="21"/>
                <w:lang w:bidi="ar"/>
              </w:rPr>
              <w:t>韶关局【配网架空线路应急除冰智能装置】项目成果鉴定服务采购（零星采购）</w:t>
            </w:r>
          </w:p>
        </w:tc>
        <w:tc>
          <w:tcPr>
            <w:tcW w:w="654" w:type="dxa"/>
            <w:vAlign w:val="center"/>
          </w:tcPr>
          <w:p>
            <w:pPr>
              <w:widowControl/>
              <w:spacing w:line="360" w:lineRule="auto"/>
              <w:jc w:val="center"/>
              <w:textAlignment w:val="center"/>
              <w:rPr>
                <w:rFonts w:ascii="宋体" w:hAnsi="宋体" w:cs="宋体"/>
                <w:kern w:val="0"/>
                <w:szCs w:val="21"/>
                <w:lang w:bidi="ar"/>
              </w:rPr>
            </w:pPr>
            <w:r>
              <w:rPr>
                <w:rFonts w:hint="eastAsia" w:ascii="宋体" w:hAnsi="宋体" w:cs="宋体"/>
                <w:kern w:val="0"/>
                <w:szCs w:val="21"/>
                <w:lang w:bidi="ar"/>
              </w:rPr>
              <w:t>项</w:t>
            </w:r>
          </w:p>
        </w:tc>
        <w:tc>
          <w:tcPr>
            <w:tcW w:w="663" w:type="dxa"/>
            <w:vAlign w:val="center"/>
          </w:tcPr>
          <w:p>
            <w:pPr>
              <w:widowControl/>
              <w:spacing w:line="360" w:lineRule="auto"/>
              <w:jc w:val="center"/>
              <w:textAlignment w:val="center"/>
              <w:rPr>
                <w:rFonts w:ascii="宋体" w:hAnsi="宋体" w:cs="宋体"/>
                <w:kern w:val="0"/>
                <w:szCs w:val="21"/>
                <w:lang w:bidi="ar"/>
              </w:rPr>
            </w:pPr>
            <w:r>
              <w:rPr>
                <w:rFonts w:hint="eastAsia" w:ascii="宋体" w:hAnsi="宋体" w:cs="宋体"/>
                <w:kern w:val="0"/>
                <w:szCs w:val="21"/>
                <w:lang w:bidi="ar"/>
              </w:rPr>
              <w:t>1</w:t>
            </w:r>
          </w:p>
        </w:tc>
        <w:tc>
          <w:tcPr>
            <w:tcW w:w="1756" w:type="dxa"/>
            <w:vAlign w:val="center"/>
          </w:tcPr>
          <w:p>
            <w:pPr>
              <w:widowControl/>
              <w:spacing w:line="360" w:lineRule="auto"/>
              <w:jc w:val="center"/>
              <w:textAlignment w:val="center"/>
              <w:rPr>
                <w:rFonts w:hint="default" w:ascii="宋体" w:hAnsi="宋体" w:eastAsia="宋体" w:cs="宋体"/>
                <w:kern w:val="0"/>
                <w:szCs w:val="21"/>
                <w:lang w:val="en-US" w:eastAsia="zh-CN" w:bidi="ar"/>
              </w:rPr>
            </w:pPr>
            <w:r>
              <w:rPr>
                <w:rFonts w:hint="eastAsia" w:ascii="宋体" w:hAnsi="宋体" w:cs="宋体"/>
                <w:kern w:val="0"/>
                <w:szCs w:val="21"/>
                <w:lang w:val="en-US" w:eastAsia="zh-CN" w:bidi="ar"/>
              </w:rPr>
              <w:t>45000</w:t>
            </w:r>
          </w:p>
        </w:tc>
        <w:tc>
          <w:tcPr>
            <w:tcW w:w="1461" w:type="dxa"/>
            <w:vAlign w:val="center"/>
          </w:tcPr>
          <w:p>
            <w:pPr>
              <w:widowControl/>
              <w:spacing w:line="360" w:lineRule="auto"/>
              <w:jc w:val="center"/>
              <w:textAlignment w:val="center"/>
              <w:rPr>
                <w:rFonts w:ascii="宋体" w:hAnsi="宋体" w:cs="宋体"/>
                <w:kern w:val="0"/>
                <w:szCs w:val="21"/>
                <w:lang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6" w:hRule="atLeast"/>
          <w:jc w:val="center"/>
        </w:trPr>
        <w:tc>
          <w:tcPr>
            <w:tcW w:w="6387" w:type="dxa"/>
            <w:gridSpan w:val="5"/>
            <w:vAlign w:val="center"/>
          </w:tcPr>
          <w:p>
            <w:pPr>
              <w:widowControl/>
              <w:spacing w:line="360" w:lineRule="auto"/>
              <w:jc w:val="center"/>
              <w:textAlignment w:val="center"/>
              <w:rPr>
                <w:rFonts w:ascii="宋体" w:hAnsi="宋体" w:cs="宋体"/>
                <w:szCs w:val="21"/>
              </w:rPr>
            </w:pPr>
            <w:r>
              <w:rPr>
                <w:rFonts w:hint="eastAsia" w:ascii="宋体" w:hAnsi="宋体" w:cs="宋体"/>
                <w:b/>
                <w:kern w:val="0"/>
                <w:szCs w:val="21"/>
                <w:lang w:bidi="ar"/>
              </w:rPr>
              <w:t>总价合计（元)</w:t>
            </w:r>
          </w:p>
        </w:tc>
        <w:tc>
          <w:tcPr>
            <w:tcW w:w="1461" w:type="dxa"/>
            <w:vAlign w:val="center"/>
          </w:tcPr>
          <w:p>
            <w:pPr>
              <w:widowControl/>
              <w:spacing w:line="360" w:lineRule="auto"/>
              <w:jc w:val="center"/>
              <w:textAlignment w:val="center"/>
              <w:rPr>
                <w:rFonts w:ascii="宋体" w:hAnsi="宋体" w:cs="宋体"/>
                <w:szCs w:val="21"/>
              </w:rPr>
            </w:pPr>
          </w:p>
        </w:tc>
      </w:tr>
    </w:tbl>
    <w:p>
      <w:pPr>
        <w:spacing w:before="312" w:beforeLines="100" w:after="312" w:afterLines="100" w:line="360" w:lineRule="auto"/>
      </w:pPr>
      <w:r>
        <w:rPr>
          <w:rFonts w:hint="eastAsia" w:ascii="宋体" w:hAnsi="宋体" w:cs="宋体"/>
        </w:rPr>
        <w:t>※</w:t>
      </w:r>
      <w:r>
        <w:rPr>
          <w:rFonts w:hint="eastAsia"/>
        </w:rPr>
        <w:t>注：以上报价应为含税价，服务费需开具增值税专用发票。</w:t>
      </w:r>
    </w:p>
    <w:p>
      <w:pPr>
        <w:tabs>
          <w:tab w:val="left" w:pos="1579"/>
        </w:tabs>
        <w:spacing w:line="360" w:lineRule="auto"/>
        <w:jc w:val="left"/>
      </w:pPr>
    </w:p>
    <w:p>
      <w:pPr>
        <w:tabs>
          <w:tab w:val="left" w:pos="1579"/>
        </w:tabs>
        <w:spacing w:line="360" w:lineRule="auto"/>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98834"/>
    <w:multiLevelType w:val="singleLevel"/>
    <w:tmpl w:val="A1F98834"/>
    <w:lvl w:ilvl="0" w:tentative="0">
      <w:start w:val="1"/>
      <w:numFmt w:val="chineseCounting"/>
      <w:suff w:val="nothing"/>
      <w:lvlText w:val="%1、"/>
      <w:lvlJc w:val="left"/>
      <w:pPr>
        <w:ind w:left="60" w:firstLine="420"/>
      </w:pPr>
      <w:rPr>
        <w:rFonts w:hint="eastAsia"/>
      </w:rPr>
    </w:lvl>
  </w:abstractNum>
  <w:abstractNum w:abstractNumId="1">
    <w:nsid w:val="D49EA9F5"/>
    <w:multiLevelType w:val="singleLevel"/>
    <w:tmpl w:val="D49EA9F5"/>
    <w:lvl w:ilvl="0" w:tentative="0">
      <w:start w:val="1"/>
      <w:numFmt w:val="decimal"/>
      <w:suff w:val="nothing"/>
      <w:lvlText w:val="（%1）"/>
      <w:lvlJc w:val="left"/>
    </w:lvl>
  </w:abstractNum>
  <w:abstractNum w:abstractNumId="2">
    <w:nsid w:val="7590166F"/>
    <w:multiLevelType w:val="singleLevel"/>
    <w:tmpl w:val="7590166F"/>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5NWIwZjRhZmIyNDFhZmFiNTA5YjBjYmViZmYxM2IifQ=="/>
  </w:docVars>
  <w:rsids>
    <w:rsidRoot w:val="58FA4C7B"/>
    <w:rsid w:val="006F7F2E"/>
    <w:rsid w:val="00A75A3D"/>
    <w:rsid w:val="00B54E14"/>
    <w:rsid w:val="00B65BC4"/>
    <w:rsid w:val="00D00C58"/>
    <w:rsid w:val="00E60A1E"/>
    <w:rsid w:val="00F8355B"/>
    <w:rsid w:val="011A24F4"/>
    <w:rsid w:val="033F7331"/>
    <w:rsid w:val="05DD1BC6"/>
    <w:rsid w:val="0661309E"/>
    <w:rsid w:val="087A0447"/>
    <w:rsid w:val="098350DA"/>
    <w:rsid w:val="09FC6B3C"/>
    <w:rsid w:val="0A5B4492"/>
    <w:rsid w:val="0DF00BAB"/>
    <w:rsid w:val="10B4026F"/>
    <w:rsid w:val="10B70054"/>
    <w:rsid w:val="10E87F18"/>
    <w:rsid w:val="115364FF"/>
    <w:rsid w:val="11847C41"/>
    <w:rsid w:val="12083A72"/>
    <w:rsid w:val="13093651"/>
    <w:rsid w:val="14BA5353"/>
    <w:rsid w:val="1807337A"/>
    <w:rsid w:val="18E64DFC"/>
    <w:rsid w:val="19641C0E"/>
    <w:rsid w:val="1B881D81"/>
    <w:rsid w:val="1CF3300F"/>
    <w:rsid w:val="1DE37A84"/>
    <w:rsid w:val="1F412854"/>
    <w:rsid w:val="1F5570C1"/>
    <w:rsid w:val="21132201"/>
    <w:rsid w:val="227930C6"/>
    <w:rsid w:val="23D86E95"/>
    <w:rsid w:val="27A405A9"/>
    <w:rsid w:val="283F1B00"/>
    <w:rsid w:val="2B4E5B96"/>
    <w:rsid w:val="308679CA"/>
    <w:rsid w:val="30D54BFE"/>
    <w:rsid w:val="313C3D20"/>
    <w:rsid w:val="33C073C5"/>
    <w:rsid w:val="343C67F2"/>
    <w:rsid w:val="3540038C"/>
    <w:rsid w:val="36602DCE"/>
    <w:rsid w:val="3821593A"/>
    <w:rsid w:val="3A2E433E"/>
    <w:rsid w:val="3B20012B"/>
    <w:rsid w:val="3B614453"/>
    <w:rsid w:val="3B680AE4"/>
    <w:rsid w:val="3DE64B12"/>
    <w:rsid w:val="3EDC25BB"/>
    <w:rsid w:val="3EE44DED"/>
    <w:rsid w:val="414B7825"/>
    <w:rsid w:val="44681A19"/>
    <w:rsid w:val="447A33AA"/>
    <w:rsid w:val="451E5966"/>
    <w:rsid w:val="4839282C"/>
    <w:rsid w:val="49D26815"/>
    <w:rsid w:val="49F579E8"/>
    <w:rsid w:val="4A152945"/>
    <w:rsid w:val="4C9465BB"/>
    <w:rsid w:val="4E323FA5"/>
    <w:rsid w:val="4F0A4C93"/>
    <w:rsid w:val="4F1A33B7"/>
    <w:rsid w:val="4F5B7E44"/>
    <w:rsid w:val="5099230F"/>
    <w:rsid w:val="51154388"/>
    <w:rsid w:val="51D77336"/>
    <w:rsid w:val="536F657E"/>
    <w:rsid w:val="538057B3"/>
    <w:rsid w:val="54096145"/>
    <w:rsid w:val="54656AAB"/>
    <w:rsid w:val="5524428C"/>
    <w:rsid w:val="56070581"/>
    <w:rsid w:val="58D34B67"/>
    <w:rsid w:val="58FA4C7B"/>
    <w:rsid w:val="593E70A4"/>
    <w:rsid w:val="59546A17"/>
    <w:rsid w:val="59895285"/>
    <w:rsid w:val="5AAF69E5"/>
    <w:rsid w:val="5AE605F2"/>
    <w:rsid w:val="5CA91607"/>
    <w:rsid w:val="60487659"/>
    <w:rsid w:val="60EF35AA"/>
    <w:rsid w:val="60F85757"/>
    <w:rsid w:val="616109D2"/>
    <w:rsid w:val="624F75D6"/>
    <w:rsid w:val="62AC2121"/>
    <w:rsid w:val="633C048F"/>
    <w:rsid w:val="63737FD2"/>
    <w:rsid w:val="673B3A2C"/>
    <w:rsid w:val="67651A3D"/>
    <w:rsid w:val="67746C30"/>
    <w:rsid w:val="68674C98"/>
    <w:rsid w:val="68BF6E04"/>
    <w:rsid w:val="68FC644B"/>
    <w:rsid w:val="69872ACA"/>
    <w:rsid w:val="69C63668"/>
    <w:rsid w:val="6B2A2617"/>
    <w:rsid w:val="6B2E68F1"/>
    <w:rsid w:val="6BA0061C"/>
    <w:rsid w:val="6EDB4DC7"/>
    <w:rsid w:val="6EF75748"/>
    <w:rsid w:val="6FF869A5"/>
    <w:rsid w:val="704542F1"/>
    <w:rsid w:val="706A53C9"/>
    <w:rsid w:val="708B54F4"/>
    <w:rsid w:val="715568A7"/>
    <w:rsid w:val="71C0059A"/>
    <w:rsid w:val="72D611FA"/>
    <w:rsid w:val="73221F8B"/>
    <w:rsid w:val="738E40A6"/>
    <w:rsid w:val="76830F93"/>
    <w:rsid w:val="7709593C"/>
    <w:rsid w:val="77D71C64"/>
    <w:rsid w:val="7881584C"/>
    <w:rsid w:val="79874087"/>
    <w:rsid w:val="79A30458"/>
    <w:rsid w:val="7B432FC7"/>
    <w:rsid w:val="7B7F61CD"/>
    <w:rsid w:val="7C26489A"/>
    <w:rsid w:val="7CE502B1"/>
    <w:rsid w:val="7D8A1E9F"/>
    <w:rsid w:val="7FAD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annotation text"/>
    <w:basedOn w:val="1"/>
    <w:qFormat/>
    <w:uiPriority w:val="0"/>
    <w:pPr>
      <w:jc w:val="left"/>
    </w:pPr>
  </w:style>
  <w:style w:type="paragraph" w:styleId="4">
    <w:name w:val="Body Text"/>
    <w:basedOn w:val="1"/>
    <w:next w:val="5"/>
    <w:qFormat/>
    <w:uiPriority w:val="0"/>
    <w:pPr>
      <w:spacing w:after="120"/>
    </w:pPr>
  </w:style>
  <w:style w:type="paragraph" w:styleId="5">
    <w:name w:val="Title"/>
    <w:basedOn w:val="1"/>
    <w:next w:val="1"/>
    <w:qFormat/>
    <w:uiPriority w:val="0"/>
    <w:pPr>
      <w:spacing w:before="240" w:after="60"/>
      <w:jc w:val="center"/>
      <w:outlineLvl w:val="0"/>
    </w:pPr>
    <w:rPr>
      <w:rFonts w:ascii="Arial" w:hAnsi="Arial"/>
      <w:b/>
      <w:sz w:val="32"/>
    </w:rPr>
  </w:style>
  <w:style w:type="paragraph" w:styleId="6">
    <w:name w:val="Body Text Indent"/>
    <w:basedOn w:val="1"/>
    <w:unhideWhenUsed/>
    <w:qFormat/>
    <w:uiPriority w:val="99"/>
    <w:pPr>
      <w:spacing w:line="460" w:lineRule="exact"/>
      <w:ind w:firstLine="510"/>
    </w:pPr>
    <w:rPr>
      <w:kern w:val="0"/>
      <w:sz w:val="20"/>
    </w:rPr>
  </w:style>
  <w:style w:type="paragraph" w:styleId="7">
    <w:name w:val="footer"/>
    <w:basedOn w:val="1"/>
    <w:link w:val="16"/>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kern w:val="0"/>
      <w:sz w:val="24"/>
    </w:rPr>
  </w:style>
  <w:style w:type="paragraph" w:styleId="10">
    <w:name w:val="Body Text First Indent 2"/>
    <w:basedOn w:val="6"/>
    <w:unhideWhenUsed/>
    <w:qFormat/>
    <w:uiPriority w:val="99"/>
    <w:pPr>
      <w:ind w:left="200" w:leftChars="200" w:firstLine="420" w:firstLineChars="200"/>
    </w:pPr>
  </w:style>
  <w:style w:type="character" w:styleId="13">
    <w:name w:val="Strong"/>
    <w:basedOn w:val="12"/>
    <w:qFormat/>
    <w:uiPriority w:val="0"/>
    <w:rPr>
      <w:b/>
    </w:rPr>
  </w:style>
  <w:style w:type="paragraph" w:customStyle="1" w:styleId="14">
    <w:name w:val="一标题"/>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15">
    <w:name w:val="页眉 字符"/>
    <w:basedOn w:val="12"/>
    <w:link w:val="8"/>
    <w:qFormat/>
    <w:uiPriority w:val="0"/>
    <w:rPr>
      <w:rFonts w:ascii="Calibri" w:hAnsi="Calibri"/>
      <w:kern w:val="2"/>
      <w:sz w:val="18"/>
      <w:szCs w:val="18"/>
    </w:rPr>
  </w:style>
  <w:style w:type="character" w:customStyle="1" w:styleId="16">
    <w:name w:val="页脚 字符"/>
    <w:basedOn w:val="12"/>
    <w:link w:val="7"/>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124</Words>
  <Characters>711</Characters>
  <Lines>5</Lines>
  <Paragraphs>1</Paragraphs>
  <TotalTime>37</TotalTime>
  <ScaleCrop>false</ScaleCrop>
  <LinksUpToDate>false</LinksUpToDate>
  <CharactersWithSpaces>834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2024-04-19T10:51:00Z</dcterms:created>
  <dc:creator>礼佳</dc:creator>
  <cp:lastModifiedBy>贾恒杰</cp:lastModifiedBy>
  <dcterms:modified xsi:type="dcterms:W3CDTF">2025-10-11T07:15:23Z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397F9A86F1D749D7935258A9012A7138</vt:lpwstr>
  </property>
  <property fmtid="{D5CDD505-2E9C-101B-9397-08002B2CF9AE}" pid="4" name="KSOTemplateDocerSaveRecord">
    <vt:lpwstr>eyJoZGlkIjoiMjczYjY0ZTQ0ZDU5NzAwOWYwYWE2OTY4NmU1MDRmNGYiLCJ1c2VySWQiOiI1MzU3ODg1MzIifQ==</vt:lpwstr>
  </property>
</Properties>
</file>