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0" w:firstLine="480"/>
        <w:jc w:val="center"/>
        <w:rPr>
          <w:rFonts w:ascii="Times New Roman" w:hAnsi="Times New Roman" w:cs="Times New Roman"/>
        </w:rPr>
      </w:pPr>
      <w:r>
        <w:rPr>
          <w:rFonts w:ascii="黑体" w:hAnsi="黑体" w:eastAsia="黑体"/>
          <w:b/>
          <w:sz w:val="48"/>
          <w:szCs w:val="48"/>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-768350</wp:posOffset>
            </wp:positionV>
            <wp:extent cx="7955915" cy="2593340"/>
            <wp:effectExtent l="0" t="0" r="6985" b="16510"/>
            <wp:wrapNone/>
            <wp:docPr id="5"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板-3"/>
                    <pic:cNvPicPr>
                      <a:picLocks noChangeAspect="1" noChangeArrowheads="1"/>
                    </pic:cNvPicPr>
                  </pic:nvPicPr>
                  <pic:blipFill>
                    <a:blip r:embed="rId5">
                      <a:extLst>
                        <a:ext uri="{28A0092B-C50C-407E-A947-70E740481C1C}">
                          <a14:useLocalDpi xmlns:a14="http://schemas.microsoft.com/office/drawing/2010/main" val="0"/>
                        </a:ext>
                      </a:extLst>
                    </a:blip>
                    <a:srcRect b="75984"/>
                    <a:stretch>
                      <a:fillRect/>
                    </a:stretch>
                  </pic:blipFill>
                  <pic:spPr>
                    <a:xfrm>
                      <a:off x="0" y="0"/>
                      <a:ext cx="7955915" cy="2593340"/>
                    </a:xfrm>
                    <a:prstGeom prst="rect">
                      <a:avLst/>
                    </a:prstGeom>
                    <a:noFill/>
                    <a:ln>
                      <a:noFill/>
                    </a:ln>
                  </pic:spPr>
                </pic:pic>
              </a:graphicData>
            </a:graphic>
          </wp:anchor>
        </w:drawing>
      </w:r>
    </w:p>
    <w:p>
      <w:pPr>
        <w:jc w:val="center"/>
      </w:pPr>
    </w:p>
    <w:tbl>
      <w:tblPr>
        <w:tblStyle w:val="8"/>
        <w:tblW w:w="9175" w:type="dxa"/>
        <w:jc w:val="center"/>
        <w:tblLayout w:type="fixed"/>
        <w:tblCellMar>
          <w:top w:w="0" w:type="dxa"/>
          <w:left w:w="28" w:type="dxa"/>
          <w:bottom w:w="0" w:type="dxa"/>
          <w:right w:w="28" w:type="dxa"/>
        </w:tblCellMar>
      </w:tblPr>
      <w:tblGrid>
        <w:gridCol w:w="7045"/>
        <w:gridCol w:w="2130"/>
      </w:tblGrid>
      <w:tr>
        <w:tblPrEx>
          <w:tblCellMar>
            <w:top w:w="0" w:type="dxa"/>
            <w:left w:w="28" w:type="dxa"/>
            <w:bottom w:w="0" w:type="dxa"/>
            <w:right w:w="28" w:type="dxa"/>
          </w:tblCellMar>
        </w:tblPrEx>
        <w:trPr>
          <w:cantSplit/>
          <w:trHeight w:val="20" w:hRule="atLeast"/>
          <w:jc w:val="center"/>
        </w:trPr>
        <w:tc>
          <w:tcPr>
            <w:tcW w:w="7045" w:type="dxa"/>
            <w:vAlign w:val="center"/>
          </w:tcPr>
          <w:p>
            <w:pPr>
              <w:pStyle w:val="17"/>
              <w:ind w:firstLine="964"/>
              <w:jc w:val="center"/>
            </w:pPr>
          </w:p>
        </w:tc>
        <w:tc>
          <w:tcPr>
            <w:tcW w:w="2130" w:type="dxa"/>
            <w:vAlign w:val="center"/>
          </w:tcPr>
          <w:p>
            <w:pPr>
              <w:pStyle w:val="17"/>
              <w:jc w:val="center"/>
              <w:rPr>
                <w:szCs w:val="21"/>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hint="eastAsia" w:ascii="黑体" w:hAnsi="黑体" w:eastAsia="黑体" w:cs="黑体"/>
                <w:b/>
                <w:bCs/>
                <w:sz w:val="52"/>
                <w:szCs w:val="5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hint="eastAsia" w:ascii="黑体" w:hAnsi="黑体" w:eastAsia="黑体" w:cs="黑体"/>
                <w:b/>
                <w:bCs/>
                <w:kern w:val="0"/>
                <w:sz w:val="52"/>
                <w:szCs w:val="52"/>
                <w:lang w:bidi="ar"/>
              </w:rPr>
            </w:pPr>
            <w:r>
              <w:rPr>
                <w:rFonts w:hint="eastAsia" w:ascii="黑体" w:hAnsi="黑体" w:eastAsia="黑体" w:cs="黑体"/>
                <w:b/>
                <w:bCs/>
                <w:kern w:val="0"/>
                <w:sz w:val="52"/>
                <w:szCs w:val="52"/>
                <w:lang w:bidi="ar"/>
              </w:rPr>
              <w:t>2025年玉溪峨山供电局营销活动推广费项目</w:t>
            </w:r>
          </w:p>
          <w:p>
            <w:pPr>
              <w:pStyle w:val="17"/>
              <w:jc w:val="center"/>
              <w:rPr>
                <w:rFonts w:hint="eastAsia" w:ascii="黑体" w:hAnsi="黑体" w:eastAsia="黑体" w:cs="黑体"/>
                <w:b/>
                <w:bCs/>
                <w:kern w:val="0"/>
                <w:sz w:val="52"/>
                <w:szCs w:val="52"/>
                <w:lang w:bidi="ar"/>
              </w:rPr>
            </w:pPr>
          </w:p>
          <w:p>
            <w:pPr>
              <w:pStyle w:val="17"/>
              <w:jc w:val="center"/>
              <w:rPr>
                <w:rFonts w:hint="eastAsia" w:ascii="黑体" w:hAnsi="黑体" w:eastAsia="黑体" w:cs="黑体"/>
                <w:b/>
                <w:bCs/>
                <w:color w:val="000000"/>
                <w:spacing w:val="-20"/>
                <w:sz w:val="52"/>
                <w:szCs w:val="52"/>
              </w:rPr>
            </w:pPr>
            <w:r>
              <w:rPr>
                <w:rFonts w:hint="eastAsia" w:ascii="黑体" w:hAnsi="黑体" w:eastAsia="黑体" w:cs="黑体"/>
                <w:b/>
                <w:bCs/>
                <w:color w:val="000000"/>
                <w:sz w:val="52"/>
                <w:szCs w:val="52"/>
              </w:rPr>
              <w:t>技术规范书</w:t>
            </w: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eastAsia="黑体"/>
                <w:color w:val="000000"/>
                <w:spacing w:val="-20"/>
                <w:sz w:val="48"/>
                <w:szCs w:val="48"/>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sz w:val="32"/>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spacing w:before="480" w:beforeLines="200"/>
              <w:ind w:firstLine="3240" w:firstLineChars="900"/>
              <w:outlineLvl w:val="0"/>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ind w:left="2520" w:firstLine="723"/>
              <w:outlineLvl w:val="0"/>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spacing w:before="480" w:beforeLines="200"/>
              <w:ind w:firstLine="3240" w:firstLineChars="900"/>
              <w:outlineLvl w:val="0"/>
              <w:rPr>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rFonts w:eastAsia="黑体"/>
                <w:color w:val="000000"/>
                <w:sz w:val="36"/>
                <w:szCs w:val="36"/>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pStyle w:val="17"/>
              <w:jc w:val="center"/>
              <w:rPr>
                <w:rFonts w:hint="eastAsia" w:ascii="黑体" w:hAnsi="黑体" w:eastAsia="黑体" w:cs="黑体"/>
                <w:b/>
                <w:bCs/>
                <w:sz w:val="30"/>
                <w:szCs w:val="30"/>
              </w:rPr>
            </w:pPr>
            <w:bookmarkStart w:id="0" w:name="_Toc9255470"/>
            <w:r>
              <w:rPr>
                <w:rFonts w:hint="eastAsia" w:ascii="黑体" w:hAnsi="黑体" w:eastAsia="黑体" w:cs="黑体"/>
                <w:b/>
                <w:bCs/>
                <w:sz w:val="30"/>
                <w:szCs w:val="30"/>
              </w:rPr>
              <w:t>玉溪供电局</w:t>
            </w:r>
          </w:p>
          <w:p>
            <w:pPr>
              <w:pStyle w:val="17"/>
              <w:jc w:val="center"/>
              <w:rPr>
                <w:rFonts w:eastAsia="黑体"/>
                <w:color w:val="000000"/>
                <w:sz w:val="36"/>
                <w:szCs w:val="36"/>
              </w:rPr>
            </w:pPr>
            <w:r>
              <w:rPr>
                <w:rFonts w:hint="eastAsia" w:eastAsia="黑体" w:cs="黑体"/>
                <w:b/>
                <w:bCs/>
                <w:sz w:val="30"/>
                <w:szCs w:val="30"/>
              </w:rPr>
              <w:t>2025</w:t>
            </w:r>
            <w:r>
              <w:rPr>
                <w:rFonts w:hint="eastAsia" w:ascii="黑体" w:hAnsi="黑体" w:eastAsia="黑体" w:cs="黑体"/>
                <w:b/>
                <w:bCs/>
                <w:sz w:val="30"/>
                <w:szCs w:val="30"/>
              </w:rPr>
              <w:t>年</w:t>
            </w:r>
            <w:r>
              <w:rPr>
                <w:rFonts w:hint="eastAsia" w:eastAsia="黑体" w:cs="黑体"/>
                <w:b/>
                <w:bCs/>
                <w:sz w:val="30"/>
                <w:szCs w:val="30"/>
              </w:rPr>
              <w:t>3</w:t>
            </w:r>
            <w:r>
              <w:rPr>
                <w:rFonts w:hint="eastAsia" w:ascii="黑体" w:hAnsi="黑体" w:eastAsia="黑体" w:cs="黑体"/>
                <w:b/>
                <w:bCs/>
                <w:sz w:val="30"/>
                <w:szCs w:val="30"/>
              </w:rPr>
              <w:t>月</w:t>
            </w:r>
            <w:bookmarkEnd w:id="0"/>
          </w:p>
        </w:tc>
      </w:tr>
    </w:tbl>
    <w:p>
      <w:pPr>
        <w:jc w:val="center"/>
      </w:pPr>
    </w:p>
    <w:p>
      <w:pPr>
        <w:jc w:val="center"/>
      </w:pPr>
    </w:p>
    <w:p>
      <w:pPr>
        <w:jc w:val="center"/>
      </w:pPr>
    </w:p>
    <w:p>
      <w:pPr>
        <w:jc w:val="center"/>
      </w:pPr>
    </w:p>
    <w:p>
      <w:pPr>
        <w:jc w:val="center"/>
      </w:pPr>
    </w:p>
    <w:p>
      <w:pPr>
        <w:jc w:val="center"/>
      </w:pPr>
    </w:p>
    <w:sdt>
      <w:sdtPr>
        <w:rPr>
          <w:rFonts w:ascii="宋体" w:hAnsi="宋体" w:eastAsia="宋体"/>
          <w:kern w:val="0"/>
          <w:sz w:val="28"/>
          <w:szCs w:val="36"/>
        </w:rPr>
        <w:id w:val="147469667"/>
        <w:docPartObj>
          <w:docPartGallery w:val="Table of Contents"/>
          <w:docPartUnique/>
        </w:docPartObj>
      </w:sdtPr>
      <w:sdtEndPr>
        <w:rPr>
          <w:rFonts w:ascii="宋体" w:hAnsi="宋体" w:eastAsia="宋体"/>
          <w:kern w:val="0"/>
          <w:sz w:val="24"/>
          <w:szCs w:val="24"/>
        </w:rPr>
      </w:sdtEndPr>
      <w:sdtContent>
        <w:p>
          <w:pPr>
            <w:jc w:val="center"/>
            <w:rPr>
              <w:sz w:val="36"/>
              <w:szCs w:val="36"/>
            </w:rPr>
          </w:pPr>
          <w:bookmarkStart w:id="1" w:name="_Toc20366_WPSOffice_Type2"/>
          <w:r>
            <w:rPr>
              <w:rFonts w:ascii="宋体" w:hAnsi="宋体" w:eastAsia="宋体"/>
              <w:sz w:val="28"/>
              <w:szCs w:val="36"/>
            </w:rPr>
            <w:t>目录</w:t>
          </w:r>
        </w:p>
        <w:p>
          <w:pPr>
            <w:pStyle w:val="18"/>
            <w:tabs>
              <w:tab w:val="right" w:leader="dot" w:pos="8306"/>
            </w:tabs>
            <w:rPr>
              <w:sz w:val="24"/>
              <w:szCs w:val="24"/>
            </w:rPr>
          </w:pPr>
          <w:r>
            <w:fldChar w:fldCharType="begin"/>
          </w:r>
          <w:r>
            <w:instrText xml:space="preserve"> HYPERLINK \l "_Toc20366_WPSOffice_Level1" </w:instrText>
          </w:r>
          <w:r>
            <w:fldChar w:fldCharType="separate"/>
          </w:r>
          <w:sdt>
            <w:sdtPr>
              <w:rPr>
                <w:b/>
                <w:bCs/>
                <w:kern w:val="2"/>
                <w:sz w:val="36"/>
                <w:szCs w:val="36"/>
              </w:rPr>
              <w:id w:val="147480771"/>
              <w:placeholder>
                <w:docPart w:val="{7560182d-ab4f-4fe0-849e-25d6c7f89667}"/>
              </w:placeholder>
            </w:sdtPr>
            <w:sdtEndPr>
              <w:rPr>
                <w:b/>
                <w:bCs/>
                <w:kern w:val="2"/>
                <w:sz w:val="36"/>
                <w:szCs w:val="36"/>
              </w:rPr>
            </w:sdtEndPr>
            <w:sdtContent>
              <w:r>
                <w:rPr>
                  <w:rFonts w:ascii="宋体" w:hAnsi="宋体" w:cs="宋体"/>
                  <w:b/>
                  <w:bCs/>
                  <w:sz w:val="24"/>
                  <w:szCs w:val="24"/>
                </w:rPr>
                <w:t>一、总则</w:t>
              </w:r>
            </w:sdtContent>
          </w:sdt>
          <w:r>
            <w:rPr>
              <w:b/>
              <w:bCs/>
              <w:sz w:val="24"/>
              <w:szCs w:val="24"/>
            </w:rPr>
            <w:tab/>
          </w:r>
          <w:bookmarkStart w:id="2" w:name="_Toc20366_WPSOffice_Level1Page"/>
          <w:r>
            <w:rPr>
              <w:b/>
              <w:bCs/>
              <w:sz w:val="24"/>
              <w:szCs w:val="24"/>
            </w:rPr>
            <w:t>3</w:t>
          </w:r>
          <w:bookmarkEnd w:id="2"/>
          <w:r>
            <w:rPr>
              <w:b/>
              <w:bCs/>
              <w:sz w:val="24"/>
              <w:szCs w:val="24"/>
            </w:rPr>
            <w:fldChar w:fldCharType="end"/>
          </w:r>
        </w:p>
        <w:p>
          <w:pPr>
            <w:pStyle w:val="18"/>
            <w:tabs>
              <w:tab w:val="right" w:leader="dot" w:pos="8306"/>
            </w:tabs>
            <w:rPr>
              <w:sz w:val="24"/>
              <w:szCs w:val="24"/>
            </w:rPr>
          </w:pPr>
          <w:r>
            <w:fldChar w:fldCharType="begin"/>
          </w:r>
          <w:r>
            <w:instrText xml:space="preserve"> HYPERLINK \l "_Toc18296_WPSOffice_Level1" </w:instrText>
          </w:r>
          <w:r>
            <w:fldChar w:fldCharType="separate"/>
          </w:r>
          <w:sdt>
            <w:sdtPr>
              <w:rPr>
                <w:b/>
                <w:bCs/>
                <w:kern w:val="2"/>
                <w:sz w:val="36"/>
                <w:szCs w:val="36"/>
              </w:rPr>
              <w:id w:val="147475484"/>
              <w:placeholder>
                <w:docPart w:val="{a0e603a5-e63c-4cbd-9105-333c6313f412}"/>
              </w:placeholder>
            </w:sdtPr>
            <w:sdtEndPr>
              <w:rPr>
                <w:b/>
                <w:bCs/>
                <w:kern w:val="2"/>
                <w:sz w:val="36"/>
                <w:szCs w:val="36"/>
              </w:rPr>
            </w:sdtEndPr>
            <w:sdtContent>
              <w:r>
                <w:rPr>
                  <w:rFonts w:hint="eastAsia" w:ascii="宋体" w:hAnsi="宋体" w:cs="宋体"/>
                  <w:b/>
                  <w:bCs/>
                  <w:sz w:val="24"/>
                  <w:szCs w:val="24"/>
                </w:rPr>
                <w:t>二、</w:t>
              </w:r>
              <w:r>
                <w:rPr>
                  <w:rFonts w:ascii="宋体" w:hAnsi="宋体" w:cs="宋体"/>
                  <w:b/>
                  <w:bCs/>
                  <w:sz w:val="24"/>
                  <w:szCs w:val="24"/>
                </w:rPr>
                <w:t>背景及现状</w:t>
              </w:r>
            </w:sdtContent>
          </w:sdt>
          <w:r>
            <w:rPr>
              <w:b/>
              <w:bCs/>
              <w:sz w:val="24"/>
              <w:szCs w:val="24"/>
            </w:rPr>
            <w:tab/>
          </w:r>
          <w:bookmarkStart w:id="3" w:name="_Toc18296_WPSOffice_Level1Page"/>
          <w:r>
            <w:rPr>
              <w:b/>
              <w:bCs/>
              <w:sz w:val="24"/>
              <w:szCs w:val="24"/>
            </w:rPr>
            <w:t>3</w:t>
          </w:r>
          <w:bookmarkEnd w:id="3"/>
          <w:r>
            <w:rPr>
              <w:b/>
              <w:bCs/>
              <w:sz w:val="24"/>
              <w:szCs w:val="24"/>
            </w:rPr>
            <w:fldChar w:fldCharType="end"/>
          </w:r>
        </w:p>
        <w:p>
          <w:pPr>
            <w:pStyle w:val="18"/>
            <w:tabs>
              <w:tab w:val="right" w:leader="dot" w:pos="8306"/>
            </w:tabs>
            <w:rPr>
              <w:sz w:val="24"/>
              <w:szCs w:val="24"/>
            </w:rPr>
          </w:pPr>
          <w:r>
            <w:fldChar w:fldCharType="begin"/>
          </w:r>
          <w:r>
            <w:instrText xml:space="preserve"> HYPERLINK \l "_Toc20426_WPSOffice_Level1" </w:instrText>
          </w:r>
          <w:r>
            <w:fldChar w:fldCharType="separate"/>
          </w:r>
          <w:sdt>
            <w:sdtPr>
              <w:rPr>
                <w:b/>
                <w:bCs/>
                <w:kern w:val="2"/>
                <w:sz w:val="36"/>
                <w:szCs w:val="36"/>
              </w:rPr>
              <w:id w:val="147477187"/>
              <w:placeholder>
                <w:docPart w:val="{860d7705-379e-45bd-92ba-e8732d5b18a6}"/>
              </w:placeholder>
            </w:sdtPr>
            <w:sdtEndPr>
              <w:rPr>
                <w:b/>
                <w:bCs/>
                <w:kern w:val="2"/>
                <w:sz w:val="36"/>
                <w:szCs w:val="36"/>
              </w:rPr>
            </w:sdtEndPr>
            <w:sdtContent>
              <w:r>
                <w:rPr>
                  <w:rFonts w:hint="eastAsia" w:ascii="宋体" w:hAnsi="宋体" w:cs="宋体"/>
                  <w:b/>
                  <w:bCs/>
                  <w:sz w:val="24"/>
                  <w:szCs w:val="24"/>
                </w:rPr>
                <w:t>三、项目概况</w:t>
              </w:r>
            </w:sdtContent>
          </w:sdt>
          <w:r>
            <w:rPr>
              <w:b/>
              <w:bCs/>
              <w:sz w:val="24"/>
              <w:szCs w:val="24"/>
            </w:rPr>
            <w:tab/>
          </w:r>
          <w:bookmarkStart w:id="4" w:name="_Toc20426_WPSOffice_Level1Page"/>
          <w:r>
            <w:rPr>
              <w:b/>
              <w:bCs/>
              <w:sz w:val="24"/>
              <w:szCs w:val="24"/>
            </w:rPr>
            <w:t>3</w:t>
          </w:r>
          <w:bookmarkEnd w:id="4"/>
          <w:r>
            <w:rPr>
              <w:b/>
              <w:bCs/>
              <w:sz w:val="24"/>
              <w:szCs w:val="24"/>
            </w:rPr>
            <w:fldChar w:fldCharType="end"/>
          </w:r>
        </w:p>
        <w:p>
          <w:pPr>
            <w:pStyle w:val="18"/>
            <w:tabs>
              <w:tab w:val="right" w:leader="dot" w:pos="8306"/>
            </w:tabs>
            <w:rPr>
              <w:sz w:val="24"/>
              <w:szCs w:val="24"/>
            </w:rPr>
          </w:pPr>
          <w:r>
            <w:fldChar w:fldCharType="begin"/>
          </w:r>
          <w:r>
            <w:instrText xml:space="preserve"> HYPERLINK \l "_Toc27282_WPSOffice_Level1" </w:instrText>
          </w:r>
          <w:r>
            <w:fldChar w:fldCharType="separate"/>
          </w:r>
          <w:sdt>
            <w:sdtPr>
              <w:rPr>
                <w:b/>
                <w:bCs/>
                <w:kern w:val="2"/>
                <w:sz w:val="36"/>
                <w:szCs w:val="36"/>
              </w:rPr>
              <w:id w:val="147454198"/>
              <w:placeholder>
                <w:docPart w:val="{bfaa7d0d-5ab0-4f1a-a3d6-2ddae98331d1}"/>
              </w:placeholder>
            </w:sdtPr>
            <w:sdtEndPr>
              <w:rPr>
                <w:b/>
                <w:bCs/>
                <w:kern w:val="2"/>
                <w:sz w:val="36"/>
                <w:szCs w:val="36"/>
              </w:rPr>
            </w:sdtEndPr>
            <w:sdtContent>
              <w:r>
                <w:rPr>
                  <w:rFonts w:hint="eastAsia" w:ascii="宋体" w:hAnsi="宋体" w:cs="宋体"/>
                  <w:b/>
                  <w:bCs/>
                  <w:sz w:val="24"/>
                  <w:szCs w:val="24"/>
                </w:rPr>
                <w:t>四</w:t>
              </w:r>
              <w:r>
                <w:rPr>
                  <w:rFonts w:ascii="宋体" w:hAnsi="宋体" w:cs="宋体"/>
                  <w:b/>
                  <w:bCs/>
                  <w:sz w:val="24"/>
                  <w:szCs w:val="24"/>
                </w:rPr>
                <w:t>、技术</w:t>
              </w:r>
              <w:r>
                <w:rPr>
                  <w:rFonts w:hint="eastAsia" w:ascii="宋体" w:hAnsi="宋体" w:cs="宋体"/>
                  <w:b/>
                  <w:bCs/>
                  <w:sz w:val="24"/>
                  <w:szCs w:val="24"/>
                </w:rPr>
                <w:t>服务</w:t>
              </w:r>
              <w:r>
                <w:rPr>
                  <w:rFonts w:ascii="宋体" w:hAnsi="宋体" w:cs="宋体"/>
                  <w:b/>
                  <w:bCs/>
                  <w:sz w:val="24"/>
                  <w:szCs w:val="24"/>
                </w:rPr>
                <w:t>要求</w:t>
              </w:r>
            </w:sdtContent>
          </w:sdt>
          <w:r>
            <w:rPr>
              <w:b/>
              <w:bCs/>
              <w:sz w:val="24"/>
              <w:szCs w:val="24"/>
            </w:rPr>
            <w:tab/>
          </w:r>
          <w:bookmarkStart w:id="5" w:name="_Toc27282_WPSOffice_Level1Page"/>
          <w:r>
            <w:rPr>
              <w:b/>
              <w:bCs/>
              <w:sz w:val="24"/>
              <w:szCs w:val="24"/>
            </w:rPr>
            <w:t>4</w:t>
          </w:r>
          <w:bookmarkEnd w:id="5"/>
          <w:r>
            <w:rPr>
              <w:b/>
              <w:bCs/>
              <w:sz w:val="24"/>
              <w:szCs w:val="24"/>
            </w:rPr>
            <w:fldChar w:fldCharType="end"/>
          </w:r>
        </w:p>
        <w:p>
          <w:pPr>
            <w:pStyle w:val="19"/>
            <w:tabs>
              <w:tab w:val="right" w:leader="dot" w:pos="8306"/>
            </w:tabs>
            <w:ind w:left="480"/>
            <w:rPr>
              <w:sz w:val="24"/>
              <w:szCs w:val="24"/>
            </w:rPr>
          </w:pPr>
          <w:r>
            <w:fldChar w:fldCharType="begin"/>
          </w:r>
          <w:r>
            <w:instrText xml:space="preserve"> HYPERLINK \l "_Toc20366_WPSOffice_Level2" </w:instrText>
          </w:r>
          <w:r>
            <w:fldChar w:fldCharType="separate"/>
          </w:r>
          <w:sdt>
            <w:sdtPr>
              <w:rPr>
                <w:kern w:val="2"/>
                <w:sz w:val="36"/>
                <w:szCs w:val="36"/>
              </w:rPr>
              <w:id w:val="147461944"/>
              <w:placeholder>
                <w:docPart w:val="{1ce276a2-4d6e-40c5-946f-26733eaea893}"/>
              </w:placeholder>
            </w:sdtPr>
            <w:sdtEndPr>
              <w:rPr>
                <w:kern w:val="2"/>
                <w:sz w:val="36"/>
                <w:szCs w:val="36"/>
              </w:rPr>
            </w:sdtEndPr>
            <w:sdtContent>
              <w:r>
                <w:rPr>
                  <w:rFonts w:hint="eastAsia" w:ascii="宋体" w:hAnsi="宋体" w:cs="宋体"/>
                  <w:sz w:val="24"/>
                  <w:szCs w:val="24"/>
                </w:rPr>
                <w:t>4.1项目总体要求</w:t>
              </w:r>
            </w:sdtContent>
          </w:sdt>
          <w:r>
            <w:rPr>
              <w:sz w:val="24"/>
              <w:szCs w:val="24"/>
            </w:rPr>
            <w:tab/>
          </w:r>
          <w:bookmarkStart w:id="6" w:name="_Toc20366_WPSOffice_Level2Page"/>
          <w:r>
            <w:rPr>
              <w:sz w:val="24"/>
              <w:szCs w:val="24"/>
            </w:rPr>
            <w:t>4</w:t>
          </w:r>
          <w:bookmarkEnd w:id="6"/>
          <w:r>
            <w:rPr>
              <w:sz w:val="24"/>
              <w:szCs w:val="24"/>
            </w:rPr>
            <w:fldChar w:fldCharType="end"/>
          </w:r>
        </w:p>
        <w:p>
          <w:pPr>
            <w:pStyle w:val="19"/>
            <w:tabs>
              <w:tab w:val="right" w:leader="dot" w:pos="8306"/>
            </w:tabs>
            <w:ind w:left="480"/>
            <w:rPr>
              <w:sz w:val="24"/>
              <w:szCs w:val="24"/>
            </w:rPr>
          </w:pPr>
          <w:r>
            <w:fldChar w:fldCharType="begin"/>
          </w:r>
          <w:r>
            <w:instrText xml:space="preserve"> HYPERLINK \l "_Toc18296_WPSOffice_Level2" </w:instrText>
          </w:r>
          <w:r>
            <w:fldChar w:fldCharType="separate"/>
          </w:r>
          <w:sdt>
            <w:sdtPr>
              <w:rPr>
                <w:kern w:val="2"/>
                <w:sz w:val="36"/>
                <w:szCs w:val="36"/>
              </w:rPr>
              <w:id w:val="147459061"/>
              <w:placeholder>
                <w:docPart w:val="{04abb42d-ae55-4923-99ab-f258358128a2}"/>
              </w:placeholder>
            </w:sdtPr>
            <w:sdtEndPr>
              <w:rPr>
                <w:kern w:val="2"/>
                <w:sz w:val="36"/>
                <w:szCs w:val="36"/>
              </w:rPr>
            </w:sdtEndPr>
            <w:sdtContent>
              <w:r>
                <w:rPr>
                  <w:rFonts w:hint="eastAsia" w:ascii="宋体" w:hAnsi="宋体" w:cs="宋体"/>
                  <w:sz w:val="24"/>
                  <w:szCs w:val="24"/>
                </w:rPr>
                <w:t>4.2 项目机构要求</w:t>
              </w:r>
            </w:sdtContent>
          </w:sdt>
          <w:r>
            <w:rPr>
              <w:sz w:val="24"/>
              <w:szCs w:val="24"/>
            </w:rPr>
            <w:tab/>
          </w:r>
          <w:bookmarkStart w:id="7" w:name="_Toc18296_WPSOffice_Level2Page"/>
          <w:r>
            <w:rPr>
              <w:sz w:val="24"/>
              <w:szCs w:val="24"/>
            </w:rPr>
            <w:t>5</w:t>
          </w:r>
          <w:bookmarkEnd w:id="7"/>
          <w:r>
            <w:rPr>
              <w:sz w:val="24"/>
              <w:szCs w:val="24"/>
            </w:rPr>
            <w:fldChar w:fldCharType="end"/>
          </w:r>
        </w:p>
        <w:p>
          <w:pPr>
            <w:pStyle w:val="19"/>
            <w:tabs>
              <w:tab w:val="right" w:leader="dot" w:pos="8306"/>
            </w:tabs>
            <w:ind w:left="480"/>
            <w:rPr>
              <w:sz w:val="24"/>
              <w:szCs w:val="24"/>
            </w:rPr>
          </w:pPr>
          <w:r>
            <w:fldChar w:fldCharType="begin"/>
          </w:r>
          <w:r>
            <w:instrText xml:space="preserve"> HYPERLINK \l "_Toc20426_WPSOffice_Level2" </w:instrText>
          </w:r>
          <w:r>
            <w:fldChar w:fldCharType="separate"/>
          </w:r>
          <w:sdt>
            <w:sdtPr>
              <w:rPr>
                <w:kern w:val="2"/>
                <w:sz w:val="36"/>
                <w:szCs w:val="36"/>
              </w:rPr>
              <w:id w:val="147454210"/>
              <w:placeholder>
                <w:docPart w:val="{cc89c555-5bb1-47af-aced-2907b9529830}"/>
              </w:placeholder>
            </w:sdtPr>
            <w:sdtEndPr>
              <w:rPr>
                <w:kern w:val="2"/>
                <w:sz w:val="36"/>
                <w:szCs w:val="36"/>
              </w:rPr>
            </w:sdtEndPr>
            <w:sdtContent>
              <w:r>
                <w:rPr>
                  <w:rFonts w:hint="eastAsia" w:ascii="宋体" w:hAnsi="宋体" w:cs="宋体"/>
                  <w:sz w:val="24"/>
                  <w:szCs w:val="24"/>
                </w:rPr>
                <w:t xml:space="preserve">4.3 </w:t>
              </w:r>
              <w:r>
                <w:rPr>
                  <w:rFonts w:ascii="宋体" w:hAnsi="宋体" w:cs="宋体"/>
                  <w:sz w:val="24"/>
                  <w:szCs w:val="24"/>
                </w:rPr>
                <w:t>项目实施要求</w:t>
              </w:r>
            </w:sdtContent>
          </w:sdt>
          <w:r>
            <w:rPr>
              <w:sz w:val="24"/>
              <w:szCs w:val="24"/>
            </w:rPr>
            <w:tab/>
          </w:r>
          <w:bookmarkStart w:id="8" w:name="_Toc20426_WPSOffice_Level2Page"/>
          <w:r>
            <w:rPr>
              <w:sz w:val="24"/>
              <w:szCs w:val="24"/>
            </w:rPr>
            <w:t>5</w:t>
          </w:r>
          <w:bookmarkEnd w:id="8"/>
          <w:r>
            <w:rPr>
              <w:sz w:val="24"/>
              <w:szCs w:val="24"/>
            </w:rPr>
            <w:fldChar w:fldCharType="end"/>
          </w:r>
        </w:p>
        <w:p>
          <w:pPr>
            <w:pStyle w:val="19"/>
            <w:tabs>
              <w:tab w:val="right" w:leader="dot" w:pos="8306"/>
            </w:tabs>
            <w:ind w:left="480"/>
            <w:rPr>
              <w:sz w:val="24"/>
              <w:szCs w:val="24"/>
            </w:rPr>
          </w:pPr>
          <w:r>
            <w:fldChar w:fldCharType="begin"/>
          </w:r>
          <w:r>
            <w:instrText xml:space="preserve"> HYPERLINK \l "_Toc27282_WPSOffice_Level2" </w:instrText>
          </w:r>
          <w:r>
            <w:fldChar w:fldCharType="separate"/>
          </w:r>
          <w:sdt>
            <w:sdtPr>
              <w:rPr>
                <w:kern w:val="2"/>
                <w:sz w:val="36"/>
                <w:szCs w:val="36"/>
              </w:rPr>
              <w:id w:val="147481247"/>
              <w:placeholder>
                <w:docPart w:val="{cc1294e6-147a-4850-936f-44741afcd3aa}"/>
              </w:placeholder>
            </w:sdtPr>
            <w:sdtEndPr>
              <w:rPr>
                <w:kern w:val="2"/>
                <w:sz w:val="36"/>
                <w:szCs w:val="36"/>
              </w:rPr>
            </w:sdtEndPr>
            <w:sdtContent>
              <w:r>
                <w:rPr>
                  <w:rFonts w:hint="eastAsia" w:ascii="宋体" w:hAnsi="宋体" w:cs="宋体"/>
                  <w:sz w:val="24"/>
                  <w:szCs w:val="24"/>
                </w:rPr>
                <w:t>4.4</w:t>
              </w:r>
              <w:r>
                <w:rPr>
                  <w:rFonts w:ascii="宋体" w:hAnsi="宋体" w:cs="宋体"/>
                  <w:sz w:val="24"/>
                  <w:szCs w:val="24"/>
                </w:rPr>
                <w:t>项目验收要求</w:t>
              </w:r>
            </w:sdtContent>
          </w:sdt>
          <w:r>
            <w:rPr>
              <w:sz w:val="24"/>
              <w:szCs w:val="24"/>
            </w:rPr>
            <w:tab/>
          </w:r>
          <w:bookmarkStart w:id="9" w:name="_Toc27282_WPSOffice_Level2Page"/>
          <w:r>
            <w:rPr>
              <w:sz w:val="24"/>
              <w:szCs w:val="24"/>
            </w:rPr>
            <w:t>6</w:t>
          </w:r>
          <w:bookmarkEnd w:id="9"/>
          <w:r>
            <w:rPr>
              <w:sz w:val="24"/>
              <w:szCs w:val="24"/>
            </w:rPr>
            <w:fldChar w:fldCharType="end"/>
          </w:r>
        </w:p>
        <w:p>
          <w:pPr>
            <w:pStyle w:val="19"/>
            <w:tabs>
              <w:tab w:val="right" w:leader="dot" w:pos="8306"/>
            </w:tabs>
            <w:ind w:left="480"/>
            <w:rPr>
              <w:sz w:val="24"/>
              <w:szCs w:val="24"/>
            </w:rPr>
          </w:pPr>
          <w:r>
            <w:fldChar w:fldCharType="begin"/>
          </w:r>
          <w:r>
            <w:instrText xml:space="preserve"> HYPERLINK \l "_Toc13100_WPSOffice_Level2" </w:instrText>
          </w:r>
          <w:r>
            <w:fldChar w:fldCharType="separate"/>
          </w:r>
          <w:sdt>
            <w:sdtPr>
              <w:rPr>
                <w:kern w:val="2"/>
                <w:sz w:val="36"/>
                <w:szCs w:val="36"/>
              </w:rPr>
              <w:id w:val="147463111"/>
              <w:placeholder>
                <w:docPart w:val="{3e1c3f04-7e5f-4257-bfd2-5f07dfdea2ec}"/>
              </w:placeholder>
            </w:sdtPr>
            <w:sdtEndPr>
              <w:rPr>
                <w:kern w:val="2"/>
                <w:sz w:val="36"/>
                <w:szCs w:val="36"/>
              </w:rPr>
            </w:sdtEndPr>
            <w:sdtContent>
              <w:r>
                <w:rPr>
                  <w:rFonts w:hint="eastAsia" w:ascii="宋体" w:hAnsi="宋体" w:cs="宋体"/>
                  <w:sz w:val="24"/>
                  <w:szCs w:val="24"/>
                </w:rPr>
                <w:t>4.5</w:t>
              </w:r>
              <w:r>
                <w:rPr>
                  <w:rFonts w:ascii="宋体" w:hAnsi="宋体" w:cs="宋体"/>
                  <w:sz w:val="24"/>
                  <w:szCs w:val="24"/>
                </w:rPr>
                <w:t>其他要求</w:t>
              </w:r>
            </w:sdtContent>
          </w:sdt>
          <w:r>
            <w:rPr>
              <w:sz w:val="24"/>
              <w:szCs w:val="24"/>
            </w:rPr>
            <w:tab/>
          </w:r>
          <w:bookmarkStart w:id="10" w:name="_Toc13100_WPSOffice_Level2Page"/>
          <w:r>
            <w:rPr>
              <w:sz w:val="24"/>
              <w:szCs w:val="24"/>
            </w:rPr>
            <w:t>6</w:t>
          </w:r>
          <w:bookmarkEnd w:id="10"/>
          <w:r>
            <w:rPr>
              <w:sz w:val="24"/>
              <w:szCs w:val="24"/>
            </w:rPr>
            <w:fldChar w:fldCharType="end"/>
          </w:r>
        </w:p>
      </w:sdtContent>
    </w:sdt>
    <w:bookmarkEnd w:id="1"/>
    <w:p>
      <w:pPr>
        <w:spacing w:line="360" w:lineRule="auto"/>
        <w:ind w:firstLine="482"/>
        <w:rPr>
          <w:rFonts w:hint="eastAsia" w:ascii="宋体" w:hAnsi="宋体" w:cs="宋体"/>
          <w:b/>
          <w:sz w:val="36"/>
          <w:szCs w:val="36"/>
        </w:rPr>
      </w:pPr>
      <w:bookmarkStart w:id="11" w:name="_Toc25052_WPSOffice_Level1"/>
      <w:bookmarkStart w:id="12" w:name="_Toc4767_WPSOffice_Level1"/>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pStyle w:val="2"/>
        <w:rPr>
          <w:rFonts w:hint="eastAsia" w:ascii="宋体" w:hAnsi="宋体"/>
          <w:b/>
          <w:lang w:val="en-US"/>
        </w:rPr>
      </w:pPr>
    </w:p>
    <w:p>
      <w:pPr>
        <w:pStyle w:val="2"/>
        <w:rPr>
          <w:rFonts w:hint="eastAsia" w:ascii="宋体" w:hAnsi="宋体"/>
          <w:b/>
          <w:lang w:val="en-US"/>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bookmarkEnd w:id="11"/>
    <w:bookmarkEnd w:id="12"/>
    <w:p>
      <w:pPr>
        <w:pStyle w:val="2"/>
        <w:rPr>
          <w:rFonts w:hint="eastAsia" w:ascii="宋体" w:hAnsi="宋体"/>
          <w:b/>
          <w:lang w:val="en-US"/>
        </w:rPr>
        <w:sectPr>
          <w:footerReference r:id="rId3" w:type="default"/>
          <w:pgSz w:w="11906" w:h="16838"/>
          <w:pgMar w:top="1440" w:right="1800" w:bottom="1440" w:left="1800" w:header="720" w:footer="720" w:gutter="0"/>
          <w:cols w:space="720" w:num="1"/>
          <w:titlePg/>
        </w:sectPr>
      </w:pPr>
    </w:p>
    <w:p>
      <w:pPr>
        <w:spacing w:line="360" w:lineRule="auto"/>
        <w:ind w:firstLine="482"/>
        <w:rPr>
          <w:rFonts w:hint="eastAsia" w:ascii="黑体" w:hAnsi="黑体" w:eastAsia="黑体" w:cs="黑体"/>
          <w:sz w:val="28"/>
          <w:szCs w:val="28"/>
        </w:rPr>
      </w:pPr>
      <w:bookmarkStart w:id="13" w:name="_Toc20366_WPSOffice_Level1"/>
      <w:r>
        <w:rPr>
          <w:rFonts w:hint="eastAsia" w:ascii="黑体" w:hAnsi="黑体" w:eastAsia="黑体" w:cs="黑体"/>
          <w:b/>
          <w:sz w:val="28"/>
          <w:szCs w:val="28"/>
        </w:rPr>
        <w:t>一、总则</w:t>
      </w:r>
      <w:bookmarkEnd w:id="13"/>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本规范书适用于玉溪峨山供电局2025年营销活动推广宣传服务（融媒体）项目的招标、合同签订、项目验收、项目实施的管理。</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如果投标方没有以书面形式对本规范书的条文提出异议, 则意味着投标方完全符合本规范书的要求。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本技术规范书所使用的标准如遇与投标方所执行的标准不一致时, 按较高标准执行。</w:t>
      </w:r>
    </w:p>
    <w:p>
      <w:pPr>
        <w:spacing w:line="360" w:lineRule="auto"/>
        <w:ind w:firstLine="482"/>
        <w:rPr>
          <w:rFonts w:hint="eastAsia" w:ascii="黑体" w:hAnsi="黑体" w:eastAsia="黑体" w:cs="黑体"/>
          <w:b/>
          <w:sz w:val="28"/>
          <w:szCs w:val="28"/>
        </w:rPr>
      </w:pPr>
      <w:bookmarkStart w:id="14" w:name="_Toc18296_WPSOffice_Level1"/>
      <w:r>
        <w:rPr>
          <w:rFonts w:hint="eastAsia" w:ascii="黑体" w:hAnsi="黑体" w:eastAsia="黑体" w:cs="黑体"/>
          <w:b/>
          <w:sz w:val="28"/>
          <w:szCs w:val="28"/>
        </w:rPr>
        <w:t>二、背景及现状</w:t>
      </w:r>
      <w:bookmarkEnd w:id="14"/>
      <w:bookmarkStart w:id="15" w:name="_Toc20426_WPSOffice_Level1"/>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为开展电力服务宣传，向广大客户宣传普及用电知识，增进供电企业与用户之间的交流，不断提高客户满意度。玉溪峨山供电局计划通过峨山县融媒体中心现有的宣传渠道拓展电力服务宣传渠道，开展南网在线、自有渠道、营商环境政策、用电办理流程、安全用电知识、电价电费、节能服务等业务的宣传，持续优化服务方式，不断提高供电服务品质，积极营造安全和谐的供用电环境，充分展现供电企业良好的品牌形象。</w:t>
      </w:r>
    </w:p>
    <w:p>
      <w:pPr>
        <w:spacing w:line="360" w:lineRule="auto"/>
        <w:ind w:firstLine="482"/>
        <w:rPr>
          <w:rFonts w:hint="eastAsia" w:ascii="黑体" w:hAnsi="黑体" w:eastAsia="黑体" w:cs="黑体"/>
          <w:b/>
          <w:sz w:val="28"/>
          <w:szCs w:val="28"/>
        </w:rPr>
      </w:pPr>
      <w:r>
        <w:rPr>
          <w:rFonts w:hint="eastAsia" w:ascii="黑体" w:hAnsi="黑体" w:eastAsia="黑体" w:cs="黑体"/>
          <w:b/>
          <w:sz w:val="28"/>
          <w:szCs w:val="28"/>
        </w:rPr>
        <w:t>三、项目概况</w:t>
      </w:r>
      <w:bookmarkEnd w:id="15"/>
    </w:p>
    <w:p>
      <w:pPr>
        <w:spacing w:line="360" w:lineRule="auto"/>
        <w:ind w:firstLine="480"/>
        <w:rPr>
          <w:rFonts w:hint="eastAsia" w:ascii="宋体" w:hAnsi="宋体" w:cs="宋体"/>
          <w:b/>
        </w:rPr>
      </w:pPr>
      <w:r>
        <w:rPr>
          <w:rFonts w:hint="eastAsia" w:ascii="宋体" w:hAnsi="宋体" w:eastAsia="宋体" w:cs="宋体"/>
          <w:sz w:val="28"/>
          <w:szCs w:val="28"/>
        </w:rPr>
        <w:t>峨山县融媒体中心是峨山县唯一家具备向全县播报的全媒体平台，所以与峨山县融媒体中心合作编制文本、图片、音视频等供电服务信息，通过峨山县融媒体中心现有的主流宣传渠道提供给用户。</w:t>
      </w:r>
    </w:p>
    <w:p>
      <w:pPr>
        <w:spacing w:line="360" w:lineRule="auto"/>
        <w:ind w:firstLine="567"/>
        <w:jc w:val="center"/>
        <w:rPr>
          <w:rFonts w:hint="eastAsia" w:ascii="宋体" w:hAnsi="宋体" w:cs="宋体"/>
          <w:b/>
        </w:rPr>
      </w:pPr>
      <w:r>
        <w:rPr>
          <w:rFonts w:hint="eastAsia" w:ascii="宋体" w:hAnsi="宋体" w:cs="宋体"/>
          <w:b/>
        </w:rPr>
        <w:t>项目需求</w:t>
      </w:r>
    </w:p>
    <w:tbl>
      <w:tblPr>
        <w:tblStyle w:val="8"/>
        <w:tblW w:w="10247" w:type="dxa"/>
        <w:jc w:val="center"/>
        <w:tblLayout w:type="fixed"/>
        <w:tblCellMar>
          <w:top w:w="0" w:type="dxa"/>
          <w:left w:w="0" w:type="dxa"/>
          <w:bottom w:w="0" w:type="dxa"/>
          <w:right w:w="0" w:type="dxa"/>
        </w:tblCellMar>
      </w:tblPr>
      <w:tblGrid>
        <w:gridCol w:w="745"/>
        <w:gridCol w:w="4424"/>
        <w:gridCol w:w="942"/>
        <w:gridCol w:w="2944"/>
        <w:gridCol w:w="1192"/>
      </w:tblGrid>
      <w:tr>
        <w:tblPrEx>
          <w:tblCellMar>
            <w:top w:w="0" w:type="dxa"/>
            <w:left w:w="0" w:type="dxa"/>
            <w:bottom w:w="0" w:type="dxa"/>
            <w:right w:w="0" w:type="dxa"/>
          </w:tblCellMar>
        </w:tblPrEx>
        <w:trPr>
          <w:trHeight w:val="28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序号</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采购</w:t>
            </w:r>
            <w:r>
              <w:rPr>
                <w:rFonts w:hint="eastAsia" w:ascii="仿宋" w:hAnsi="仿宋" w:eastAsia="仿宋" w:cs="仿宋"/>
                <w:b/>
                <w:sz w:val="28"/>
                <w:szCs w:val="28"/>
                <w:lang w:val="zh-CN"/>
              </w:rPr>
              <w:t>项目</w:t>
            </w:r>
          </w:p>
        </w:tc>
        <w:tc>
          <w:tcPr>
            <w:tcW w:w="9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zh-CN"/>
              </w:rPr>
              <w:t>单位</w:t>
            </w:r>
          </w:p>
        </w:tc>
        <w:tc>
          <w:tcPr>
            <w:tcW w:w="29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宋体" w:hAnsi="宋体"/>
                <w:b/>
                <w:sz w:val="21"/>
                <w:szCs w:val="21"/>
              </w:rPr>
              <w:t>预估采购</w:t>
            </w:r>
            <w:r>
              <w:rPr>
                <w:rFonts w:hint="eastAsia" w:ascii="宋体" w:hAnsi="宋体"/>
                <w:b/>
                <w:sz w:val="21"/>
                <w:szCs w:val="21"/>
                <w:lang w:val="zh-CN"/>
              </w:rPr>
              <w:t>数量</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备注</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1</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融媒体中心抖音号、视频号月停电计划及其他供电服务信息播出。</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宋体" w:hAnsi="宋体" w:eastAsia="宋体" w:cs="宋体"/>
                <w:color w:val="000000"/>
                <w:sz w:val="28"/>
                <w:szCs w:val="28"/>
              </w:rPr>
              <w:t>条</w:t>
            </w:r>
          </w:p>
        </w:tc>
        <w:tc>
          <w:tcPr>
            <w:tcW w:w="294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12</w:t>
            </w:r>
          </w:p>
        </w:tc>
        <w:tc>
          <w:tcPr>
            <w:tcW w:w="1192"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仿宋" w:hAnsi="仿宋" w:eastAsia="仿宋" w:cs="仿宋"/>
                <w:sz w:val="28"/>
                <w:szCs w:val="28"/>
              </w:rPr>
            </w:pPr>
            <w:r>
              <w:rPr>
                <w:rFonts w:hint="eastAsia" w:ascii="宋体" w:hAnsi="宋体" w:eastAsia="宋体" w:cs="宋体"/>
                <w:sz w:val="28"/>
                <w:szCs w:val="28"/>
              </w:rPr>
              <w:t>具体以招标人制定工作任务数量为准</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2</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融媒体中心抖音号、视频号安全用电、节约用电、文明用电宣传</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宋体" w:hAnsi="宋体" w:eastAsia="宋体" w:cs="宋体"/>
                <w:color w:val="000000"/>
                <w:sz w:val="28"/>
                <w:szCs w:val="28"/>
              </w:rPr>
              <w:t>条</w:t>
            </w:r>
          </w:p>
        </w:tc>
        <w:tc>
          <w:tcPr>
            <w:tcW w:w="294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12</w:t>
            </w:r>
          </w:p>
        </w:tc>
        <w:tc>
          <w:tcPr>
            <w:tcW w:w="119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Pr>
            </w:pP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3</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融媒体中心抖音号、视频号供电服务短视频宣传</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宋体" w:hAnsi="宋体" w:eastAsia="宋体" w:cs="宋体"/>
                <w:color w:val="000000"/>
                <w:sz w:val="28"/>
                <w:szCs w:val="28"/>
              </w:rPr>
              <w:t>条</w:t>
            </w:r>
          </w:p>
        </w:tc>
        <w:tc>
          <w:tcPr>
            <w:tcW w:w="294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val="en-US" w:eastAsia="zh-CN"/>
              </w:rPr>
              <w:t>5</w:t>
            </w:r>
          </w:p>
        </w:tc>
        <w:tc>
          <w:tcPr>
            <w:tcW w:w="1192"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具体以招标人制定工作任务数量为准</w:t>
            </w:r>
          </w:p>
        </w:tc>
      </w:tr>
      <w:tr>
        <w:tblPrEx>
          <w:tblCellMar>
            <w:top w:w="0" w:type="dxa"/>
            <w:left w:w="0" w:type="dxa"/>
            <w:bottom w:w="0" w:type="dxa"/>
            <w:right w:w="0" w:type="dxa"/>
          </w:tblCellMar>
        </w:tblPrEx>
        <w:trPr>
          <w:trHeight w:val="375" w:hRule="atLeast"/>
          <w:jc w:val="center"/>
        </w:trPr>
        <w:tc>
          <w:tcPr>
            <w:tcW w:w="1024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rPr>
            </w:pPr>
            <w:r>
              <w:rPr>
                <w:rFonts w:hint="eastAsia" w:ascii="仿宋" w:hAnsi="仿宋" w:eastAsia="仿宋" w:cs="仿宋"/>
                <w:sz w:val="28"/>
                <w:szCs w:val="28"/>
              </w:rPr>
              <w:t>注：本次营销项目为单价招标采购，实际的需求具体以当年实际发生需求为准。</w:t>
            </w:r>
          </w:p>
        </w:tc>
      </w:tr>
    </w:tbl>
    <w:p>
      <w:pPr>
        <w:pStyle w:val="2"/>
        <w:rPr>
          <w:lang w:val="en-US"/>
        </w:rPr>
      </w:pPr>
    </w:p>
    <w:p>
      <w:pPr>
        <w:spacing w:line="360" w:lineRule="auto"/>
        <w:ind w:firstLine="482"/>
        <w:rPr>
          <w:rFonts w:hint="eastAsia" w:ascii="黑体" w:hAnsi="黑体" w:eastAsia="黑体" w:cs="黑体"/>
          <w:b/>
          <w:sz w:val="28"/>
          <w:szCs w:val="28"/>
        </w:rPr>
      </w:pPr>
      <w:bookmarkStart w:id="16" w:name="_Toc27282_WPSOffice_Level1"/>
      <w:r>
        <w:rPr>
          <w:rFonts w:hint="eastAsia" w:ascii="黑体" w:hAnsi="黑体" w:eastAsia="黑体" w:cs="黑体"/>
          <w:b/>
          <w:sz w:val="28"/>
          <w:szCs w:val="28"/>
        </w:rPr>
        <w:t>四、技术服务要求</w:t>
      </w:r>
      <w:bookmarkEnd w:id="16"/>
    </w:p>
    <w:p>
      <w:pPr>
        <w:spacing w:line="360" w:lineRule="auto"/>
        <w:ind w:firstLine="560" w:firstLineChars="200"/>
        <w:rPr>
          <w:rFonts w:hint="eastAsia" w:ascii="黑体" w:hAnsi="黑体" w:eastAsia="黑体" w:cs="黑体"/>
          <w:bCs/>
          <w:sz w:val="28"/>
          <w:szCs w:val="28"/>
        </w:rPr>
      </w:pPr>
      <w:r>
        <w:rPr>
          <w:rFonts w:hint="eastAsia" w:ascii="黑体" w:hAnsi="黑体" w:eastAsia="黑体" w:cs="黑体"/>
          <w:bCs/>
          <w:sz w:val="28"/>
          <w:szCs w:val="28"/>
        </w:rPr>
        <w:t>4.1发布要求</w:t>
      </w:r>
    </w:p>
    <w:p>
      <w:pPr>
        <w:spacing w:line="360" w:lineRule="auto"/>
        <w:ind w:firstLine="560" w:firstLineChars="200"/>
        <w:rPr>
          <w:rFonts w:hint="eastAsia" w:asciiTheme="minorEastAsia" w:hAnsiTheme="minorEastAsia" w:cstheme="minorEastAsia"/>
          <w:sz w:val="28"/>
          <w:szCs w:val="28"/>
          <w:lang w:eastAsia="zh-TW"/>
        </w:rPr>
      </w:pPr>
      <w:bookmarkStart w:id="17" w:name="_Toc18296_WPSOffice_Level2"/>
      <w:r>
        <w:rPr>
          <w:rFonts w:hint="eastAsia" w:asciiTheme="minorEastAsia" w:hAnsiTheme="minorEastAsia" w:cstheme="minorEastAsia"/>
          <w:sz w:val="28"/>
          <w:szCs w:val="28"/>
        </w:rPr>
        <w:t>4.1.1按照玉溪峨山供电局</w:t>
      </w:r>
      <w:r>
        <w:rPr>
          <w:rFonts w:hint="eastAsia" w:asciiTheme="minorEastAsia" w:hAnsiTheme="minorEastAsia" w:cstheme="minorEastAsia"/>
          <w:sz w:val="28"/>
          <w:szCs w:val="28"/>
          <w:lang w:val="zh-CN"/>
        </w:rPr>
        <w:t>提供的月</w:t>
      </w:r>
      <w:r>
        <w:rPr>
          <w:rFonts w:hint="eastAsia" w:asciiTheme="minorEastAsia" w:hAnsiTheme="minorEastAsia" w:cstheme="minorEastAsia"/>
          <w:sz w:val="28"/>
          <w:szCs w:val="28"/>
        </w:rPr>
        <w:t>度</w:t>
      </w:r>
      <w:r>
        <w:rPr>
          <w:rFonts w:hint="eastAsia" w:asciiTheme="minorEastAsia" w:hAnsiTheme="minorEastAsia" w:cstheme="minorEastAsia"/>
          <w:sz w:val="28"/>
          <w:szCs w:val="28"/>
          <w:lang w:val="zh-CN"/>
        </w:rPr>
        <w:t>计划停电信息</w:t>
      </w:r>
      <w:r>
        <w:rPr>
          <w:rFonts w:hint="eastAsia" w:asciiTheme="minorEastAsia" w:hAnsiTheme="minorEastAsia" w:cstheme="minorEastAsia"/>
          <w:sz w:val="28"/>
          <w:szCs w:val="28"/>
        </w:rPr>
        <w:t>，</w:t>
      </w:r>
      <w:r>
        <w:rPr>
          <w:rFonts w:hint="eastAsia" w:asciiTheme="minorEastAsia" w:hAnsiTheme="minorEastAsia" w:cstheme="minorEastAsia"/>
          <w:sz w:val="28"/>
          <w:szCs w:val="28"/>
          <w:lang w:val="zh-CN"/>
        </w:rPr>
        <w:t>每</w:t>
      </w:r>
      <w:r>
        <w:rPr>
          <w:rFonts w:hint="eastAsia" w:asciiTheme="minorEastAsia" w:hAnsiTheme="minorEastAsia" w:cstheme="minorEastAsia"/>
          <w:sz w:val="28"/>
          <w:szCs w:val="28"/>
        </w:rPr>
        <w:t>月15日、30日前</w:t>
      </w:r>
      <w:r>
        <w:rPr>
          <w:rFonts w:hint="eastAsia" w:asciiTheme="minorEastAsia" w:hAnsiTheme="minorEastAsia" w:cstheme="minorEastAsia"/>
          <w:sz w:val="28"/>
          <w:szCs w:val="28"/>
          <w:lang w:val="zh-CN"/>
        </w:rPr>
        <w:t>在</w:t>
      </w: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w:t>
      </w:r>
      <w:bookmarkStart w:id="21" w:name="_GoBack"/>
      <w:r>
        <w:rPr>
          <w:rFonts w:hint="eastAsia" w:ascii="宋体" w:hAnsi="宋体" w:eastAsia="宋体" w:cs="宋体"/>
          <w:color w:val="000000"/>
          <w:sz w:val="28"/>
          <w:szCs w:val="28"/>
        </w:rPr>
        <w:t>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w:t>
      </w:r>
      <w:r>
        <w:rPr>
          <w:rFonts w:hint="eastAsia" w:asciiTheme="minorEastAsia" w:hAnsiTheme="minorEastAsia" w:cstheme="minorEastAsia"/>
          <w:sz w:val="28"/>
          <w:szCs w:val="28"/>
        </w:rPr>
        <w:t>进行播出。每月播出2次，播出不少于30天。</w:t>
      </w:r>
    </w:p>
    <w:p>
      <w:pPr>
        <w:spacing w:line="360" w:lineRule="auto"/>
        <w:ind w:firstLine="560" w:firstLineChars="200"/>
        <w:rPr>
          <w:rFonts w:hint="eastAsia" w:asciiTheme="minorEastAsia" w:hAnsiTheme="minorEastAsia" w:cstheme="minorEastAsia"/>
          <w:sz w:val="28"/>
          <w:szCs w:val="28"/>
          <w:lang w:eastAsia="zh-TW"/>
        </w:rPr>
      </w:pPr>
      <w:r>
        <w:rPr>
          <w:rFonts w:hint="eastAsia" w:asciiTheme="minorEastAsia" w:hAnsiTheme="minorEastAsia" w:cstheme="minorEastAsia"/>
          <w:sz w:val="28"/>
          <w:szCs w:val="28"/>
        </w:rPr>
        <w:t>4.1.2根据玉溪峨山供电局要求，</w:t>
      </w:r>
      <w:r>
        <w:rPr>
          <w:rFonts w:hint="eastAsia" w:asciiTheme="minorEastAsia" w:hAnsiTheme="minorEastAsia" w:cstheme="minorEastAsia"/>
          <w:sz w:val="28"/>
          <w:szCs w:val="28"/>
          <w:lang w:val="zh-CN"/>
        </w:rPr>
        <w:t>在</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融媒体中心公众号、彝韵峨山App、抖音号</w:t>
      </w:r>
      <w:r>
        <w:rPr>
          <w:rFonts w:hint="eastAsia" w:asciiTheme="minorEastAsia" w:hAnsiTheme="minorEastAsia" w:cstheme="minorEastAsia"/>
          <w:sz w:val="28"/>
          <w:szCs w:val="28"/>
        </w:rPr>
        <w:t>对重要的</w:t>
      </w:r>
      <w:r>
        <w:rPr>
          <w:rFonts w:hint="eastAsia" w:ascii="宋体" w:hAnsi="宋体" w:eastAsia="宋体" w:cs="宋体"/>
          <w:sz w:val="28"/>
          <w:szCs w:val="28"/>
        </w:rPr>
        <w:t>优化营商环境政策、用电办理流程、安全用电知识、优质服务、节能服务等宣传进行</w:t>
      </w:r>
      <w:r>
        <w:rPr>
          <w:rFonts w:hint="eastAsia" w:asciiTheme="minorEastAsia" w:hAnsiTheme="minorEastAsia" w:cstheme="minorEastAsia"/>
          <w:sz w:val="28"/>
          <w:szCs w:val="28"/>
        </w:rPr>
        <w:t>播出；每月播出1次，播出不少于30天。</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4.1.3</w:t>
      </w:r>
      <w:r>
        <w:rPr>
          <w:rFonts w:hint="eastAsia" w:asciiTheme="minorEastAsia" w:hAnsiTheme="minorEastAsia" w:cstheme="minorEastAsia"/>
          <w:sz w:val="28"/>
          <w:szCs w:val="28"/>
        </w:rPr>
        <w:t>根据玉溪峨山供电局要求，峨山县融媒体中心</w:t>
      </w:r>
      <w:r>
        <w:rPr>
          <w:rFonts w:hint="eastAsia" w:ascii="宋体" w:hAnsi="宋体" w:eastAsia="宋体" w:cs="宋体"/>
          <w:sz w:val="28"/>
          <w:szCs w:val="28"/>
        </w:rPr>
        <w:t>负责发布安全用电、节约用电、文明用电等宣传短片，并进行播放。停电通知及其它需要对外公告的信息，由峨山供电局每月提供到融媒体中心发布，停电公告必须满足时效性，过期的停电信息不再公告。</w:t>
      </w:r>
    </w:p>
    <w:p>
      <w:pPr>
        <w:spacing w:line="360" w:lineRule="auto"/>
        <w:ind w:firstLine="560" w:firstLineChars="200"/>
        <w:rPr>
          <w:rFonts w:hint="eastAsia" w:asciiTheme="minorEastAsia" w:hAnsiTheme="minorEastAsia" w:cstheme="minorEastAsia"/>
          <w:sz w:val="28"/>
          <w:szCs w:val="28"/>
        </w:rPr>
      </w:pPr>
      <w:r>
        <w:rPr>
          <w:rFonts w:hint="eastAsia" w:ascii="宋体" w:hAnsi="宋体" w:eastAsia="宋体" w:cs="宋体"/>
          <w:sz w:val="28"/>
          <w:szCs w:val="28"/>
        </w:rPr>
        <w:t>4.1.4</w:t>
      </w:r>
      <w:r>
        <w:rPr>
          <w:rFonts w:hint="eastAsia" w:asciiTheme="minorEastAsia" w:hAnsiTheme="minorEastAsia" w:cstheme="minorEastAsia"/>
          <w:sz w:val="28"/>
          <w:szCs w:val="28"/>
        </w:rPr>
        <w:t>未经玉溪峨山供电局同意，峨山县融媒体中心不得将宣传内容提供给第三方。</w:t>
      </w:r>
    </w:p>
    <w:p>
      <w:pPr>
        <w:spacing w:line="360" w:lineRule="auto"/>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rPr>
        <w:t>4.1.5峨山县融媒体中心制作的公告宣传不得侵犯他人肖像权、著作权、商标权、外观专利、企业名称（含企业字号、商号、标识）、字体、图片等合法、在先的知识产权、民事权利。</w:t>
      </w:r>
    </w:p>
    <w:p>
      <w:pPr>
        <w:spacing w:line="360" w:lineRule="auto"/>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rPr>
        <w:t>4.1.6峨山县融媒体中心</w:t>
      </w:r>
      <w:r>
        <w:rPr>
          <w:rFonts w:hint="eastAsia" w:asciiTheme="minorEastAsia" w:hAnsiTheme="minorEastAsia" w:cstheme="minorEastAsia"/>
          <w:sz w:val="28"/>
          <w:szCs w:val="28"/>
          <w:lang w:val="zh-TW" w:eastAsia="zh-TW"/>
        </w:rPr>
        <w:t>必须按时按质按量完成</w:t>
      </w:r>
      <w:r>
        <w:rPr>
          <w:rFonts w:hint="eastAsia" w:asciiTheme="minorEastAsia" w:hAnsiTheme="minorEastAsia" w:cstheme="minorEastAsia"/>
          <w:sz w:val="28"/>
          <w:szCs w:val="28"/>
        </w:rPr>
        <w:t>玉溪峨山供电局</w:t>
      </w:r>
      <w:r>
        <w:rPr>
          <w:rFonts w:hint="eastAsia" w:asciiTheme="minorEastAsia" w:hAnsiTheme="minorEastAsia" w:cstheme="minorEastAsia"/>
          <w:sz w:val="28"/>
          <w:szCs w:val="28"/>
          <w:lang w:val="zh-TW" w:eastAsia="zh-TW"/>
        </w:rPr>
        <w:t>委托</w:t>
      </w:r>
      <w:r>
        <w:rPr>
          <w:rFonts w:hint="eastAsia" w:asciiTheme="minorEastAsia" w:hAnsiTheme="minorEastAsia" w:cstheme="minorEastAsia"/>
          <w:sz w:val="28"/>
          <w:szCs w:val="28"/>
          <w:lang w:val="zh-TW"/>
        </w:rPr>
        <w:t>的</w:t>
      </w:r>
      <w:r>
        <w:rPr>
          <w:rFonts w:hint="eastAsia" w:asciiTheme="minorEastAsia" w:hAnsiTheme="minorEastAsia" w:cstheme="minorEastAsia"/>
          <w:sz w:val="28"/>
          <w:szCs w:val="28"/>
          <w:lang w:val="zh-TW" w:eastAsia="zh-TW"/>
        </w:rPr>
        <w:t>业务工作</w:t>
      </w:r>
      <w:r>
        <w:rPr>
          <w:rFonts w:hint="eastAsia" w:asciiTheme="minorEastAsia" w:hAnsiTheme="minorEastAsia" w:cstheme="minorEastAsia"/>
          <w:sz w:val="28"/>
          <w:szCs w:val="28"/>
        </w:rPr>
        <w:t>，</w:t>
      </w:r>
      <w:r>
        <w:rPr>
          <w:rFonts w:hint="eastAsia" w:asciiTheme="minorEastAsia" w:hAnsiTheme="minorEastAsia" w:cstheme="minorEastAsia"/>
          <w:sz w:val="28"/>
          <w:szCs w:val="28"/>
          <w:lang w:val="zh-TW" w:eastAsia="zh-TW"/>
        </w:rPr>
        <w:t>不</w:t>
      </w:r>
      <w:r>
        <w:rPr>
          <w:rFonts w:hint="eastAsia" w:asciiTheme="minorEastAsia" w:hAnsiTheme="minorEastAsia" w:cstheme="minorEastAsia"/>
          <w:sz w:val="28"/>
          <w:szCs w:val="28"/>
        </w:rPr>
        <w:t>得</w:t>
      </w:r>
      <w:r>
        <w:rPr>
          <w:rFonts w:hint="eastAsia" w:asciiTheme="minorEastAsia" w:hAnsiTheme="minorEastAsia" w:cstheme="minorEastAsia"/>
          <w:sz w:val="28"/>
          <w:szCs w:val="28"/>
          <w:lang w:val="zh-TW" w:eastAsia="zh-TW"/>
        </w:rPr>
        <w:t>发生造成社会影响恶劣的服务事故、用户投诉事件。</w:t>
      </w:r>
    </w:p>
    <w:p>
      <w:pPr>
        <w:spacing w:line="360" w:lineRule="auto"/>
        <w:ind w:firstLine="560" w:firstLineChars="200"/>
        <w:rPr>
          <w:rFonts w:hint="eastAsia" w:ascii="宋体" w:hAnsi="宋体" w:eastAsia="宋体" w:cs="宋体"/>
          <w:bCs/>
          <w:sz w:val="28"/>
          <w:szCs w:val="28"/>
        </w:rPr>
      </w:pPr>
      <w:r>
        <w:rPr>
          <w:rFonts w:hint="eastAsia" w:ascii="黑体" w:hAnsi="黑体" w:eastAsia="黑体" w:cs="黑体"/>
          <w:bCs/>
          <w:sz w:val="28"/>
          <w:szCs w:val="28"/>
        </w:rPr>
        <w:t>4.2 项目机构要求</w:t>
      </w:r>
      <w:bookmarkEnd w:id="17"/>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4.2.1</w:t>
      </w:r>
      <w:r>
        <w:rPr>
          <w:rFonts w:hint="eastAsia" w:ascii="宋体" w:hAnsi="宋体" w:eastAsia="宋体" w:cs="宋体"/>
          <w:sz w:val="28"/>
          <w:szCs w:val="28"/>
          <w:lang w:val="zh-TW" w:eastAsia="zh-TW"/>
        </w:rPr>
        <w:t>受托方</w:t>
      </w:r>
      <w:r>
        <w:rPr>
          <w:rFonts w:hint="eastAsia" w:ascii="宋体" w:hAnsi="宋体" w:eastAsia="宋体" w:cs="宋体"/>
          <w:sz w:val="28"/>
          <w:szCs w:val="28"/>
        </w:rPr>
        <w:t>应按照招标方要求配备服务团队，并设置信息联络负责人。</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4.2.2投标方必须加强对信息联络负责人的管理，在服务期内不得随意更换项目负责人。</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4.2.3在项目实施过程中，如遇投标方确实无法按要求完成项目服务时，投标方应按照招标方要求更换项目服务团队人员。</w:t>
      </w:r>
    </w:p>
    <w:p>
      <w:pPr>
        <w:spacing w:line="360" w:lineRule="auto"/>
        <w:ind w:firstLine="560" w:firstLineChars="200"/>
        <w:rPr>
          <w:rFonts w:hint="eastAsia" w:ascii="黑体" w:hAnsi="黑体" w:eastAsia="黑体" w:cs="黑体"/>
          <w:bCs/>
          <w:sz w:val="28"/>
          <w:szCs w:val="28"/>
        </w:rPr>
      </w:pPr>
      <w:bookmarkStart w:id="18" w:name="_Toc20426_WPSOffice_Level2"/>
      <w:r>
        <w:rPr>
          <w:rFonts w:hint="eastAsia" w:ascii="黑体" w:hAnsi="黑体" w:eastAsia="黑体" w:cs="黑体"/>
          <w:bCs/>
          <w:sz w:val="28"/>
          <w:szCs w:val="28"/>
        </w:rPr>
        <w:t>4.3 项目实施要求</w:t>
      </w:r>
      <w:bookmarkEnd w:id="18"/>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4.3.1投标方应按照招标方不同信息发布需求提出完整的发布计划，保证项目实施期间各项工作高效、有效运行。</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4.3.2投标方在签订项目合同后即开始项目工作</w:t>
      </w:r>
      <w:bookmarkEnd w:id="21"/>
      <w:r>
        <w:rPr>
          <w:rFonts w:hint="eastAsia" w:ascii="宋体" w:hAnsi="宋体" w:eastAsia="宋体" w:cs="宋体"/>
          <w:sz w:val="28"/>
          <w:szCs w:val="28"/>
        </w:rPr>
        <w:t>，并能提供资源确保后续项目工作按计划推进。</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4.3.3投标方严格按照其投标承诺及双方商务谈判结果来签署和履行合同。若投标方在合同签署过程中提出超出其投标承诺及双方商务谈判结果范围的其它要求，招标方有权拒绝接受；同时，招标方有权认为投标方企图跳标，将取消其中标资格。</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4.3.4投标方提供的封装必须符合国家相关的环保与安全标准。</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4.3.5投标方应确保项目履行期间不发生因乙方原因导致的投诉服务事件。</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4.3.6 投标方小组人员应根据招标方需要保证工作及时完成，若发生特殊情况不能按期派送，须及时通知招标方，须在派送前2天通知。招标方在工作中如发现问题，立即函、电投标方，投标方收到函、电后应及时调整，对招标方提出的需求作出及时响应并及时协助解决。</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4.3.7投标方应根据竞争环境、招标方客户群体特点，依据派送经验向招标方提出合理化派送建议。</w:t>
      </w:r>
    </w:p>
    <w:p>
      <w:pPr>
        <w:spacing w:line="360" w:lineRule="auto"/>
        <w:ind w:firstLine="560" w:firstLineChars="200"/>
        <w:rPr>
          <w:rFonts w:hint="eastAsia" w:ascii="黑体" w:hAnsi="黑体" w:eastAsia="黑体" w:cs="黑体"/>
          <w:bCs/>
          <w:sz w:val="28"/>
          <w:szCs w:val="28"/>
        </w:rPr>
      </w:pPr>
      <w:bookmarkStart w:id="19" w:name="_Toc27282_WPSOffice_Level2"/>
      <w:r>
        <w:rPr>
          <w:rFonts w:hint="eastAsia" w:ascii="黑体" w:hAnsi="黑体" w:eastAsia="黑体" w:cs="黑体"/>
          <w:bCs/>
          <w:sz w:val="28"/>
          <w:szCs w:val="28"/>
        </w:rPr>
        <w:t>4.4项目验收要求</w:t>
      </w:r>
      <w:bookmarkEnd w:id="19"/>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4.4.1在项目前期准备阶段和项目实施阶段，投标方应投入足够的人力资源及技术力量，完全负责地进行项目实施工作，直至项目完全达到预定要求，保证项目的顺利完成。</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4.4.2投标方在验收前需按要求提交符合招标方要求派送记录，经验收合格后，项目方可验收成功。</w:t>
      </w:r>
    </w:p>
    <w:p>
      <w:pPr>
        <w:spacing w:line="360" w:lineRule="auto"/>
        <w:ind w:firstLine="560" w:firstLineChars="200"/>
        <w:rPr>
          <w:rFonts w:hint="eastAsia" w:ascii="黑体" w:hAnsi="黑体" w:eastAsia="黑体" w:cs="黑体"/>
          <w:bCs/>
          <w:sz w:val="28"/>
          <w:szCs w:val="28"/>
        </w:rPr>
      </w:pPr>
      <w:bookmarkStart w:id="20" w:name="_Toc13100_WPSOffice_Level2"/>
      <w:r>
        <w:rPr>
          <w:rFonts w:hint="eastAsia" w:ascii="黑体" w:hAnsi="黑体" w:eastAsia="黑体" w:cs="黑体"/>
          <w:bCs/>
          <w:sz w:val="28"/>
          <w:szCs w:val="28"/>
        </w:rPr>
        <w:t>4.5其他要求</w:t>
      </w:r>
      <w:bookmarkEnd w:id="20"/>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4.5.1 投标方应严格履行合作协议范围内的工作项目。由于投标方的失误造成招标方损失的，投标方应根据合作协议的相关条款承担相应责任；投标方除负责采取补救措施，还应自行承担因采取补救而发生的费用，具体服务要求以招标方与投标方签订的合同、补充协议为准。投标方违反合同约定的各项服务要求，均须承担相应的违约责任或损害赔偿责任。</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4.5.2 合作期间，在不触犯法律的情况下，投标方须做到对招标方形象的保护和支持。</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4.5.3 投标方必须具备突发问题的应急和故障处置能力，如投标方不具备相应能力的，甲方有权中止项目合同。</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4.5.4投标方在收到本技术条件书后，应根据此技术条件书提出相应的建议，建议应满足本技术条件书的要求和相关技术规范的最新版本，如有不符合之处，需提出充分理由并加以详尽说明。</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4.5.5当招标方有新建议，而本技术条件书又尚未包括或和本技术条件书不符时，则应符合招标方新建议的要求；对于招标方尚未有标准的，而本技术条件书又未提及的部分，投标方提出其标准，留待双方认可后执行。</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4.5.6因投标方原因造成的工期延误，由投标方赔偿招标方的损失。</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4.5.7招标方将根据实际投放量进行统计，并提交正式签证单作为结算依据，投标方开具符合财务、税务规定的票据后，结算与合同签订为准。</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4.5.8 投标方能满足招标方提出的付款条件与时间要求，在付款时间上具有灵活性。</w:t>
      </w:r>
    </w:p>
    <w:p>
      <w:pPr>
        <w:spacing w:line="360" w:lineRule="auto"/>
        <w:rPr>
          <w:rFonts w:hint="eastAsia" w:ascii="宋体" w:hAnsi="宋体" w:cs="宋体"/>
        </w:rPr>
      </w:pPr>
    </w:p>
    <w:sectPr>
      <w:pgSz w:w="11906" w:h="16838"/>
      <w:pgMar w:top="1440" w:right="1800" w:bottom="1440" w:left="1800"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 MERGEFORMAT</w:instrText>
    </w:r>
    <w:r>
      <w:fldChar w:fldCharType="separate"/>
    </w:r>
    <w:r>
      <w:t>7</w:t>
    </w:r>
    <w:r>
      <w:fldChar w:fldCharType="end"/>
    </w: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NiYzVkZTk4OTA4MzkzYjFhYWM4ZDE3YjAyYjNiODMifQ=="/>
  </w:docVars>
  <w:rsids>
    <w:rsidRoot w:val="0089238C"/>
    <w:rsid w:val="00024679"/>
    <w:rsid w:val="0005617D"/>
    <w:rsid w:val="000D1B87"/>
    <w:rsid w:val="000D7C32"/>
    <w:rsid w:val="001245F8"/>
    <w:rsid w:val="00132FFC"/>
    <w:rsid w:val="00133F38"/>
    <w:rsid w:val="0014080C"/>
    <w:rsid w:val="00157F66"/>
    <w:rsid w:val="001644B8"/>
    <w:rsid w:val="00177EC6"/>
    <w:rsid w:val="001A5E5F"/>
    <w:rsid w:val="001A6F55"/>
    <w:rsid w:val="001C4F1F"/>
    <w:rsid w:val="00217516"/>
    <w:rsid w:val="00226066"/>
    <w:rsid w:val="00233B7E"/>
    <w:rsid w:val="00262C0A"/>
    <w:rsid w:val="00262F32"/>
    <w:rsid w:val="002B04C4"/>
    <w:rsid w:val="002D1A54"/>
    <w:rsid w:val="002D3C6F"/>
    <w:rsid w:val="002D7978"/>
    <w:rsid w:val="002E377B"/>
    <w:rsid w:val="002E69B7"/>
    <w:rsid w:val="0030761E"/>
    <w:rsid w:val="00323244"/>
    <w:rsid w:val="00326D3F"/>
    <w:rsid w:val="003348C4"/>
    <w:rsid w:val="003510FA"/>
    <w:rsid w:val="00387EFE"/>
    <w:rsid w:val="00391666"/>
    <w:rsid w:val="00410BCB"/>
    <w:rsid w:val="00423A25"/>
    <w:rsid w:val="004413E7"/>
    <w:rsid w:val="00473EB1"/>
    <w:rsid w:val="004B248A"/>
    <w:rsid w:val="00515010"/>
    <w:rsid w:val="00527206"/>
    <w:rsid w:val="0053146E"/>
    <w:rsid w:val="00533105"/>
    <w:rsid w:val="00535DF7"/>
    <w:rsid w:val="00551BEE"/>
    <w:rsid w:val="005549B5"/>
    <w:rsid w:val="00555A24"/>
    <w:rsid w:val="005C439A"/>
    <w:rsid w:val="0061717C"/>
    <w:rsid w:val="00621B95"/>
    <w:rsid w:val="00625F6B"/>
    <w:rsid w:val="00634B50"/>
    <w:rsid w:val="0064426E"/>
    <w:rsid w:val="00646C39"/>
    <w:rsid w:val="00653617"/>
    <w:rsid w:val="0066744B"/>
    <w:rsid w:val="0068409C"/>
    <w:rsid w:val="006A5F4E"/>
    <w:rsid w:val="006C10F8"/>
    <w:rsid w:val="006E1155"/>
    <w:rsid w:val="0076759B"/>
    <w:rsid w:val="00777641"/>
    <w:rsid w:val="007B3BF7"/>
    <w:rsid w:val="007D7DE2"/>
    <w:rsid w:val="007E4BD3"/>
    <w:rsid w:val="007F3243"/>
    <w:rsid w:val="00801958"/>
    <w:rsid w:val="0081652E"/>
    <w:rsid w:val="00826F3F"/>
    <w:rsid w:val="00874CDE"/>
    <w:rsid w:val="0089238C"/>
    <w:rsid w:val="008B44BF"/>
    <w:rsid w:val="008F5FF7"/>
    <w:rsid w:val="00901842"/>
    <w:rsid w:val="00903EE4"/>
    <w:rsid w:val="0094091A"/>
    <w:rsid w:val="009C0659"/>
    <w:rsid w:val="00A32776"/>
    <w:rsid w:val="00A404B2"/>
    <w:rsid w:val="00A65F47"/>
    <w:rsid w:val="00A72FBF"/>
    <w:rsid w:val="00A7498C"/>
    <w:rsid w:val="00A91D0A"/>
    <w:rsid w:val="00AE62E2"/>
    <w:rsid w:val="00AF2480"/>
    <w:rsid w:val="00B070A9"/>
    <w:rsid w:val="00B326E4"/>
    <w:rsid w:val="00B35E16"/>
    <w:rsid w:val="00B40D7D"/>
    <w:rsid w:val="00B60D69"/>
    <w:rsid w:val="00BB0F19"/>
    <w:rsid w:val="00C277AA"/>
    <w:rsid w:val="00C42778"/>
    <w:rsid w:val="00C7006E"/>
    <w:rsid w:val="00C84DE8"/>
    <w:rsid w:val="00C947B2"/>
    <w:rsid w:val="00CB097E"/>
    <w:rsid w:val="00CD2E34"/>
    <w:rsid w:val="00D221A2"/>
    <w:rsid w:val="00D231DC"/>
    <w:rsid w:val="00D537BE"/>
    <w:rsid w:val="00D561ED"/>
    <w:rsid w:val="00D9242C"/>
    <w:rsid w:val="00D938E0"/>
    <w:rsid w:val="00D94C1F"/>
    <w:rsid w:val="00DB5556"/>
    <w:rsid w:val="00E16CF7"/>
    <w:rsid w:val="00E743F3"/>
    <w:rsid w:val="00ED0E82"/>
    <w:rsid w:val="00ED39BE"/>
    <w:rsid w:val="00F3680A"/>
    <w:rsid w:val="00F640E2"/>
    <w:rsid w:val="00FD0DD2"/>
    <w:rsid w:val="02523991"/>
    <w:rsid w:val="02682509"/>
    <w:rsid w:val="04515E59"/>
    <w:rsid w:val="05110102"/>
    <w:rsid w:val="07174884"/>
    <w:rsid w:val="0773216D"/>
    <w:rsid w:val="08664450"/>
    <w:rsid w:val="0A1F0660"/>
    <w:rsid w:val="0AD01C6C"/>
    <w:rsid w:val="0AD3302E"/>
    <w:rsid w:val="0B3A403C"/>
    <w:rsid w:val="0B5E347B"/>
    <w:rsid w:val="0B671116"/>
    <w:rsid w:val="0BAF09B1"/>
    <w:rsid w:val="0CF007D5"/>
    <w:rsid w:val="0E4D2206"/>
    <w:rsid w:val="0F282CFF"/>
    <w:rsid w:val="10DF70B6"/>
    <w:rsid w:val="11AF25C1"/>
    <w:rsid w:val="123A2611"/>
    <w:rsid w:val="12D91141"/>
    <w:rsid w:val="13BA474F"/>
    <w:rsid w:val="15183362"/>
    <w:rsid w:val="15EF15C7"/>
    <w:rsid w:val="182021C7"/>
    <w:rsid w:val="19216242"/>
    <w:rsid w:val="1988433F"/>
    <w:rsid w:val="1A606D71"/>
    <w:rsid w:val="1B25218B"/>
    <w:rsid w:val="1B2A3AF2"/>
    <w:rsid w:val="1C0652B0"/>
    <w:rsid w:val="1E211633"/>
    <w:rsid w:val="1EE97E37"/>
    <w:rsid w:val="1F0C2E79"/>
    <w:rsid w:val="1F4C0DCE"/>
    <w:rsid w:val="2028248B"/>
    <w:rsid w:val="216370FE"/>
    <w:rsid w:val="216F18D1"/>
    <w:rsid w:val="22633F1C"/>
    <w:rsid w:val="22B97045"/>
    <w:rsid w:val="22E80192"/>
    <w:rsid w:val="24BA0EEC"/>
    <w:rsid w:val="27076B5B"/>
    <w:rsid w:val="28301496"/>
    <w:rsid w:val="289B752E"/>
    <w:rsid w:val="2A607C98"/>
    <w:rsid w:val="2AB527D9"/>
    <w:rsid w:val="2E287C63"/>
    <w:rsid w:val="2EDB61F1"/>
    <w:rsid w:val="2F250619"/>
    <w:rsid w:val="2F3F1858"/>
    <w:rsid w:val="302663EC"/>
    <w:rsid w:val="30311E04"/>
    <w:rsid w:val="328B7E03"/>
    <w:rsid w:val="32E1129B"/>
    <w:rsid w:val="36A50FB2"/>
    <w:rsid w:val="36AB713F"/>
    <w:rsid w:val="38301D93"/>
    <w:rsid w:val="38E71E22"/>
    <w:rsid w:val="39B82031"/>
    <w:rsid w:val="3CEC0482"/>
    <w:rsid w:val="3E342F93"/>
    <w:rsid w:val="3F474DEF"/>
    <w:rsid w:val="414B09AC"/>
    <w:rsid w:val="45697CB8"/>
    <w:rsid w:val="46AA2F9F"/>
    <w:rsid w:val="477F0061"/>
    <w:rsid w:val="48CA0667"/>
    <w:rsid w:val="49CE62DF"/>
    <w:rsid w:val="4ADE2CC5"/>
    <w:rsid w:val="4B5B4A8B"/>
    <w:rsid w:val="4BE37AE2"/>
    <w:rsid w:val="4BF84EA5"/>
    <w:rsid w:val="4BFE5F0C"/>
    <w:rsid w:val="4E9B4196"/>
    <w:rsid w:val="4F09543A"/>
    <w:rsid w:val="4F5D5052"/>
    <w:rsid w:val="50E440FD"/>
    <w:rsid w:val="51C958BC"/>
    <w:rsid w:val="52DA3DC1"/>
    <w:rsid w:val="561B61B0"/>
    <w:rsid w:val="565E772E"/>
    <w:rsid w:val="56EA26F7"/>
    <w:rsid w:val="56F136E8"/>
    <w:rsid w:val="571F0FCB"/>
    <w:rsid w:val="57B02734"/>
    <w:rsid w:val="57D36158"/>
    <w:rsid w:val="5A023BC1"/>
    <w:rsid w:val="5A91720B"/>
    <w:rsid w:val="5CA11BED"/>
    <w:rsid w:val="5E095A2E"/>
    <w:rsid w:val="5EBA552B"/>
    <w:rsid w:val="5F107571"/>
    <w:rsid w:val="60A46704"/>
    <w:rsid w:val="60F81710"/>
    <w:rsid w:val="61345EF0"/>
    <w:rsid w:val="61393630"/>
    <w:rsid w:val="61C77C1D"/>
    <w:rsid w:val="62A42D9B"/>
    <w:rsid w:val="62CC2207"/>
    <w:rsid w:val="62DE6038"/>
    <w:rsid w:val="62EC3112"/>
    <w:rsid w:val="62FF4544"/>
    <w:rsid w:val="63A71672"/>
    <w:rsid w:val="63AC5053"/>
    <w:rsid w:val="63F1728F"/>
    <w:rsid w:val="65272DD3"/>
    <w:rsid w:val="66CD329D"/>
    <w:rsid w:val="67A138AA"/>
    <w:rsid w:val="689E04D1"/>
    <w:rsid w:val="694002F9"/>
    <w:rsid w:val="6A8A23D9"/>
    <w:rsid w:val="6B657182"/>
    <w:rsid w:val="6BCD3F5D"/>
    <w:rsid w:val="6BF2118D"/>
    <w:rsid w:val="6CA06FA1"/>
    <w:rsid w:val="6D5B7D0F"/>
    <w:rsid w:val="6D866EBF"/>
    <w:rsid w:val="6E50576C"/>
    <w:rsid w:val="70C64B6C"/>
    <w:rsid w:val="71AA4DBC"/>
    <w:rsid w:val="71DD33DC"/>
    <w:rsid w:val="72F856EE"/>
    <w:rsid w:val="73E24699"/>
    <w:rsid w:val="75C84A54"/>
    <w:rsid w:val="75DF026F"/>
    <w:rsid w:val="776E31F9"/>
    <w:rsid w:val="77A036D4"/>
    <w:rsid w:val="79F14B0C"/>
    <w:rsid w:val="7AA34AB7"/>
    <w:rsid w:val="7AD5667F"/>
    <w:rsid w:val="7EB14C41"/>
    <w:rsid w:val="7EF66362"/>
    <w:rsid w:val="7F3B7609"/>
    <w:rsid w:val="7FA86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99"/>
    <w:pPr>
      <w:tabs>
        <w:tab w:val="left" w:pos="840"/>
      </w:tabs>
      <w:spacing w:line="360" w:lineRule="auto"/>
      <w:ind w:firstLine="420"/>
    </w:pPr>
    <w:rPr>
      <w:rFonts w:cs="宋体"/>
      <w:kern w:val="0"/>
      <w:sz w:val="21"/>
      <w:lang w:val="zh-CN"/>
    </w:rPr>
  </w:style>
  <w:style w:type="paragraph" w:styleId="3">
    <w:name w:val="annotation text"/>
    <w:basedOn w:val="1"/>
    <w:link w:val="14"/>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unhideWhenUsed/>
    <w:qFormat/>
    <w:uiPriority w:val="99"/>
    <w:rPr>
      <w:b/>
      <w:bCs/>
    </w:rPr>
  </w:style>
  <w:style w:type="character" w:styleId="10">
    <w:name w:val="annotation reference"/>
    <w:basedOn w:val="9"/>
    <w:unhideWhenUsed/>
    <w:qFormat/>
    <w:uiPriority w:val="99"/>
    <w:rPr>
      <w:sz w:val="21"/>
      <w:szCs w:val="21"/>
    </w:rPr>
  </w:style>
  <w:style w:type="paragraph" w:customStyle="1" w:styleId="11">
    <w:name w:val="列出段落1"/>
    <w:basedOn w:val="1"/>
    <w:qFormat/>
    <w:uiPriority w:val="34"/>
    <w:pPr>
      <w:ind w:firstLine="420" w:firstLineChars="200"/>
    </w:pPr>
  </w:style>
  <w:style w:type="character" w:customStyle="1" w:styleId="12">
    <w:name w:val="页眉 字符"/>
    <w:basedOn w:val="9"/>
    <w:link w:val="6"/>
    <w:semiHidden/>
    <w:qFormat/>
    <w:uiPriority w:val="99"/>
    <w:rPr>
      <w:sz w:val="18"/>
      <w:szCs w:val="18"/>
    </w:rPr>
  </w:style>
  <w:style w:type="character" w:customStyle="1" w:styleId="13">
    <w:name w:val="页脚 字符"/>
    <w:basedOn w:val="9"/>
    <w:link w:val="5"/>
    <w:semiHidden/>
    <w:qFormat/>
    <w:uiPriority w:val="99"/>
    <w:rPr>
      <w:sz w:val="18"/>
      <w:szCs w:val="18"/>
    </w:rPr>
  </w:style>
  <w:style w:type="character" w:customStyle="1" w:styleId="14">
    <w:name w:val="批注文字 字符"/>
    <w:basedOn w:val="9"/>
    <w:link w:val="3"/>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9"/>
    <w:link w:val="4"/>
    <w:semiHidden/>
    <w:qFormat/>
    <w:uiPriority w:val="99"/>
    <w:rPr>
      <w:sz w:val="18"/>
      <w:szCs w:val="18"/>
    </w:rPr>
  </w:style>
  <w:style w:type="paragraph" w:customStyle="1" w:styleId="17">
    <w:name w:val="gedi封面"/>
    <w:basedOn w:val="1"/>
    <w:qFormat/>
    <w:uiPriority w:val="0"/>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paragraph" w:customStyle="1" w:styleId="19">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20">
    <w:name w:val="正文 A"/>
    <w:qFormat/>
    <w:uiPriority w:val="0"/>
    <w:pPr>
      <w:framePr w:wrap="around" w:vAnchor="margin" w:hAnchor="text" w:y="1"/>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60182d-ab4f-4fe0-849e-25d6c7f89667}"/>
        <w:style w:val=""/>
        <w:category>
          <w:name w:val="常规"/>
          <w:gallery w:val="placeholder"/>
        </w:category>
        <w:types>
          <w:type w:val="bbPlcHdr"/>
        </w:types>
        <w:behaviors>
          <w:behavior w:val="content"/>
        </w:behaviors>
        <w:description w:val=""/>
        <w:guid w:val="{7560182D-AB4F-4FE0-849E-25D6C7F89667}"/>
      </w:docPartPr>
      <w:docPartBody>
        <w:p>
          <w:pPr>
            <w:rPr>
              <w:rFonts w:hint="eastAsia"/>
            </w:rPr>
          </w:pPr>
          <w:r>
            <w:rPr>
              <w:color w:val="808080"/>
            </w:rPr>
            <w:t>单击此处输入文字。</w:t>
          </w:r>
        </w:p>
      </w:docPartBody>
    </w:docPart>
    <w:docPart>
      <w:docPartPr>
        <w:name w:val="{a0e603a5-e63c-4cbd-9105-333c6313f412}"/>
        <w:style w:val=""/>
        <w:category>
          <w:name w:val="常规"/>
          <w:gallery w:val="placeholder"/>
        </w:category>
        <w:types>
          <w:type w:val="bbPlcHdr"/>
        </w:types>
        <w:behaviors>
          <w:behavior w:val="content"/>
        </w:behaviors>
        <w:description w:val=""/>
        <w:guid w:val="{A0E603A5-E63C-4CBD-9105-333C6313F412}"/>
      </w:docPartPr>
      <w:docPartBody>
        <w:p>
          <w:pPr>
            <w:rPr>
              <w:rFonts w:hint="eastAsia"/>
            </w:rPr>
          </w:pPr>
          <w:r>
            <w:rPr>
              <w:color w:val="808080"/>
            </w:rPr>
            <w:t>单击此处输入文字。</w:t>
          </w:r>
        </w:p>
      </w:docPartBody>
    </w:docPart>
    <w:docPart>
      <w:docPartPr>
        <w:name w:val="{860d7705-379e-45bd-92ba-e8732d5b18a6}"/>
        <w:style w:val=""/>
        <w:category>
          <w:name w:val="常规"/>
          <w:gallery w:val="placeholder"/>
        </w:category>
        <w:types>
          <w:type w:val="bbPlcHdr"/>
        </w:types>
        <w:behaviors>
          <w:behavior w:val="content"/>
        </w:behaviors>
        <w:description w:val=""/>
        <w:guid w:val="{860D7705-379E-45BD-92BA-E8732D5B18A6}"/>
      </w:docPartPr>
      <w:docPartBody>
        <w:p>
          <w:pPr>
            <w:rPr>
              <w:rFonts w:hint="eastAsia"/>
            </w:rPr>
          </w:pPr>
          <w:r>
            <w:rPr>
              <w:color w:val="808080"/>
            </w:rPr>
            <w:t>单击此处输入文字。</w:t>
          </w:r>
        </w:p>
      </w:docPartBody>
    </w:docPart>
    <w:docPart>
      <w:docPartPr>
        <w:name w:val="{bfaa7d0d-5ab0-4f1a-a3d6-2ddae98331d1}"/>
        <w:style w:val=""/>
        <w:category>
          <w:name w:val="常规"/>
          <w:gallery w:val="placeholder"/>
        </w:category>
        <w:types>
          <w:type w:val="bbPlcHdr"/>
        </w:types>
        <w:behaviors>
          <w:behavior w:val="content"/>
        </w:behaviors>
        <w:description w:val=""/>
        <w:guid w:val="{BFAA7D0D-5AB0-4F1A-A3D6-2DDAE98331D1}"/>
      </w:docPartPr>
      <w:docPartBody>
        <w:p>
          <w:pPr>
            <w:rPr>
              <w:rFonts w:hint="eastAsia"/>
            </w:rPr>
          </w:pPr>
          <w:r>
            <w:rPr>
              <w:color w:val="808080"/>
            </w:rPr>
            <w:t>单击此处输入文字。</w:t>
          </w:r>
        </w:p>
      </w:docPartBody>
    </w:docPart>
    <w:docPart>
      <w:docPartPr>
        <w:name w:val="{1ce276a2-4d6e-40c5-946f-26733eaea893}"/>
        <w:style w:val=""/>
        <w:category>
          <w:name w:val="常规"/>
          <w:gallery w:val="placeholder"/>
        </w:category>
        <w:types>
          <w:type w:val="bbPlcHdr"/>
        </w:types>
        <w:behaviors>
          <w:behavior w:val="content"/>
        </w:behaviors>
        <w:description w:val=""/>
        <w:guid w:val="{1CE276A2-4D6E-40C5-946F-26733EAEA893}"/>
      </w:docPartPr>
      <w:docPartBody>
        <w:p>
          <w:pPr>
            <w:rPr>
              <w:rFonts w:hint="eastAsia"/>
            </w:rPr>
          </w:pPr>
          <w:r>
            <w:rPr>
              <w:color w:val="808080"/>
            </w:rPr>
            <w:t>单击此处输入文字。</w:t>
          </w:r>
        </w:p>
      </w:docPartBody>
    </w:docPart>
    <w:docPart>
      <w:docPartPr>
        <w:name w:val="{04abb42d-ae55-4923-99ab-f258358128a2}"/>
        <w:style w:val=""/>
        <w:category>
          <w:name w:val="常规"/>
          <w:gallery w:val="placeholder"/>
        </w:category>
        <w:types>
          <w:type w:val="bbPlcHdr"/>
        </w:types>
        <w:behaviors>
          <w:behavior w:val="content"/>
        </w:behaviors>
        <w:description w:val=""/>
        <w:guid w:val="{04ABB42D-AE55-4923-99AB-F258358128A2}"/>
      </w:docPartPr>
      <w:docPartBody>
        <w:p>
          <w:pPr>
            <w:rPr>
              <w:rFonts w:hint="eastAsia"/>
            </w:rPr>
          </w:pPr>
          <w:r>
            <w:rPr>
              <w:color w:val="808080"/>
            </w:rPr>
            <w:t>单击此处输入文字。</w:t>
          </w:r>
        </w:p>
      </w:docPartBody>
    </w:docPart>
    <w:docPart>
      <w:docPartPr>
        <w:name w:val="{cc89c555-5bb1-47af-aced-2907b9529830}"/>
        <w:style w:val=""/>
        <w:category>
          <w:name w:val="常规"/>
          <w:gallery w:val="placeholder"/>
        </w:category>
        <w:types>
          <w:type w:val="bbPlcHdr"/>
        </w:types>
        <w:behaviors>
          <w:behavior w:val="content"/>
        </w:behaviors>
        <w:description w:val=""/>
        <w:guid w:val="{CC89C555-5BB1-47AF-ACED-2907B9529830}"/>
      </w:docPartPr>
      <w:docPartBody>
        <w:p>
          <w:pPr>
            <w:rPr>
              <w:rFonts w:hint="eastAsia"/>
            </w:rPr>
          </w:pPr>
          <w:r>
            <w:rPr>
              <w:color w:val="808080"/>
            </w:rPr>
            <w:t>单击此处输入文字。</w:t>
          </w:r>
        </w:p>
      </w:docPartBody>
    </w:docPart>
    <w:docPart>
      <w:docPartPr>
        <w:name w:val="{cc1294e6-147a-4850-936f-44741afcd3aa}"/>
        <w:style w:val=""/>
        <w:category>
          <w:name w:val="常规"/>
          <w:gallery w:val="placeholder"/>
        </w:category>
        <w:types>
          <w:type w:val="bbPlcHdr"/>
        </w:types>
        <w:behaviors>
          <w:behavior w:val="content"/>
        </w:behaviors>
        <w:description w:val=""/>
        <w:guid w:val="{CC1294E6-147A-4850-936F-44741AFCD3AA}"/>
      </w:docPartPr>
      <w:docPartBody>
        <w:p>
          <w:pPr>
            <w:rPr>
              <w:rFonts w:hint="eastAsia"/>
            </w:rPr>
          </w:pPr>
          <w:r>
            <w:rPr>
              <w:color w:val="808080"/>
            </w:rPr>
            <w:t>单击此处输入文字。</w:t>
          </w:r>
        </w:p>
      </w:docPartBody>
    </w:docPart>
    <w:docPart>
      <w:docPartPr>
        <w:name w:val="{3e1c3f04-7e5f-4257-bfd2-5f07dfdea2ec}"/>
        <w:style w:val=""/>
        <w:category>
          <w:name w:val="常规"/>
          <w:gallery w:val="placeholder"/>
        </w:category>
        <w:types>
          <w:type w:val="bbPlcHdr"/>
        </w:types>
        <w:behaviors>
          <w:behavior w:val="content"/>
        </w:behaviors>
        <w:description w:val=""/>
        <w:guid w:val="{3E1C3F04-7E5F-4257-BFD2-5F07DFDEA2EC}"/>
      </w:docPartPr>
      <w:docPartBody>
        <w:p>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F9B"/>
    <w:rsid w:val="0029359C"/>
    <w:rsid w:val="00391666"/>
    <w:rsid w:val="00473ADD"/>
    <w:rsid w:val="00B326E4"/>
    <w:rsid w:val="00F94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F341-1B8C-4BBD-A574-FA4B98F9108D}">
  <ds:schemaRefs/>
</ds:datastoreItem>
</file>

<file path=docProps/app.xml><?xml version="1.0" encoding="utf-8"?>
<Properties xmlns="http://schemas.openxmlformats.org/officeDocument/2006/extended-properties" xmlns:vt="http://schemas.openxmlformats.org/officeDocument/2006/docPropsVTypes">
  <Template>Normal</Template>
  <Pages>7</Pages>
  <Words>2579</Words>
  <Characters>2737</Characters>
  <Lines>23</Lines>
  <Paragraphs>6</Paragraphs>
  <TotalTime>85</TotalTime>
  <ScaleCrop>false</ScaleCrop>
  <LinksUpToDate>false</LinksUpToDate>
  <CharactersWithSpaces>2776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2020-12-29T05:00:00Z</dcterms:created>
  <dc:creator>Administrator</dc:creator>
  <cp:lastModifiedBy>90102B2E85C54205B684491FF9F98D47</cp:lastModifiedBy>
  <cp:lastPrinted>2015-10-22T06:47:00Z</cp:lastPrinted>
  <dcterms:modified xsi:type="dcterms:W3CDTF">2025-10-20T07:06:30Z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CFDDF6006F6B4503815A41220C7A98FF</vt:lpwstr>
  </property>
  <property fmtid="{D5CDD505-2E9C-101B-9397-08002B2CF9AE}" pid="4" name="KSOTemplateDocerSaveRecord">
    <vt:lpwstr>eyJoZGlkIjoiYTg4MjkxMTY5MDNlZjgzNjI5YjU0MTliZDFmOTg0ZjMiLCJ1c2VySWQiOiI1MjQ0NjAwMzQifQ==</vt:lpwstr>
  </property>
</Properties>
</file>