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pStyle w:val="7"/>
        <w:adjustRightInd w:val="0"/>
        <w:snapToGrid w:val="0"/>
        <w:spacing w:line="360" w:lineRule="auto"/>
        <w:rPr>
          <w:rFonts w:hint="eastAsia" w:asciiTheme="minorEastAsia" w:hAnsiTheme="minorEastAsia" w:eastAsiaTheme="minorEastAsia" w:cstheme="minorEastAsia"/>
          <w:color w:val="auto"/>
          <w:sz w:val="48"/>
          <w:szCs w:val="22"/>
          <w:highlight w:val="none"/>
          <w:lang w:val="en-US" w:eastAsia="zh-CN"/>
        </w:rPr>
      </w:pPr>
      <w:r>
        <w:rPr>
          <w:rFonts w:hint="eastAsia" w:asciiTheme="minorEastAsia" w:hAnsiTheme="minorEastAsia" w:eastAsiaTheme="minorEastAsia" w:cstheme="minorEastAsia"/>
          <w:color w:val="auto"/>
          <w:sz w:val="48"/>
          <w:szCs w:val="22"/>
          <w:highlight w:val="none"/>
          <w:lang w:val="en-US" w:eastAsia="zh-CN"/>
        </w:rPr>
        <w:t>广西博联信息通信技术有限责任公司</w:t>
      </w:r>
    </w:p>
    <w:p>
      <w:pPr>
        <w:pStyle w:val="3"/>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48"/>
          <w:szCs w:val="22"/>
          <w:highlight w:val="none"/>
          <w:lang w:val="en-US" w:eastAsia="zh-CN"/>
        </w:rPr>
      </w:pPr>
      <w:r>
        <w:rPr>
          <w:rFonts w:hint="eastAsia" w:asciiTheme="minorEastAsia" w:hAnsiTheme="minorEastAsia" w:eastAsiaTheme="minorEastAsia" w:cstheme="minorEastAsia"/>
          <w:color w:val="auto"/>
          <w:sz w:val="48"/>
          <w:szCs w:val="22"/>
          <w:highlight w:val="none"/>
          <w:lang w:val="en-US" w:eastAsia="zh-CN"/>
        </w:rPr>
        <w:t>高性能图片分析电脑（图形工作站）</w:t>
      </w:r>
    </w:p>
    <w:p>
      <w:pPr>
        <w:pStyle w:val="3"/>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kern w:val="2"/>
          <w:sz w:val="48"/>
          <w:szCs w:val="22"/>
          <w:highlight w:val="none"/>
          <w:lang w:val="en-US" w:eastAsia="zh-CN" w:bidi="ar-SA"/>
        </w:rPr>
      </w:pPr>
      <w:r>
        <w:rPr>
          <w:rFonts w:hint="eastAsia" w:asciiTheme="minorEastAsia" w:hAnsiTheme="minorEastAsia" w:eastAsiaTheme="minorEastAsia" w:cstheme="minorEastAsia"/>
          <w:b/>
          <w:bCs/>
          <w:color w:val="auto"/>
          <w:kern w:val="2"/>
          <w:sz w:val="48"/>
          <w:szCs w:val="22"/>
          <w:highlight w:val="none"/>
          <w:lang w:val="en-US" w:eastAsia="zh-CN" w:bidi="ar-SA"/>
        </w:rPr>
        <w:t>技术规范要求</w:t>
      </w:r>
    </w:p>
    <w:p>
      <w:pPr>
        <w:pStyle w:val="7"/>
        <w:adjustRightInd w:val="0"/>
        <w:snapToGrid w:val="0"/>
        <w:spacing w:line="360" w:lineRule="auto"/>
        <w:rPr>
          <w:rFonts w:hint="eastAsia" w:asciiTheme="minorEastAsia" w:hAnsiTheme="minorEastAsia" w:eastAsiaTheme="minorEastAsia" w:cstheme="minorEastAsia"/>
          <w:color w:val="auto"/>
          <w:sz w:val="44"/>
          <w:szCs w:val="44"/>
          <w:highlight w:val="none"/>
        </w:rPr>
      </w:pPr>
    </w:p>
    <w:p>
      <w:pPr>
        <w:ind w:firstLine="480"/>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pStyle w:val="2"/>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pStyle w:val="2"/>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pStyle w:val="2"/>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pStyle w:val="2"/>
        <w:rPr>
          <w:rFonts w:hint="eastAsia" w:asciiTheme="minorEastAsia" w:hAnsiTheme="minorEastAsia" w:eastAsiaTheme="minorEastAsia" w:cstheme="minorEastAsia"/>
        </w:rPr>
      </w:pP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广西博联信息通信技术有限责任公司</w:t>
      </w: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2025年</w:t>
      </w:r>
      <w:r>
        <w:rPr>
          <w:rFonts w:hint="eastAsia" w:asciiTheme="minorEastAsia" w:hAnsiTheme="minorEastAsia" w:eastAsiaTheme="minorEastAsia" w:cstheme="minorEastAsia"/>
          <w:b/>
          <w:bCs/>
          <w:color w:val="auto"/>
          <w:sz w:val="28"/>
          <w:szCs w:val="28"/>
          <w:highlight w:val="none"/>
          <w:lang w:val="en-US" w:eastAsia="zh-CN"/>
        </w:rPr>
        <w:t>10</w:t>
      </w:r>
      <w:r>
        <w:rPr>
          <w:rFonts w:hint="eastAsia" w:asciiTheme="minorEastAsia" w:hAnsiTheme="minorEastAsia" w:eastAsiaTheme="minorEastAsia" w:cstheme="minorEastAsia"/>
          <w:b/>
          <w:bCs/>
          <w:color w:val="auto"/>
          <w:sz w:val="28"/>
          <w:szCs w:val="28"/>
          <w:highlight w:val="none"/>
        </w:rPr>
        <w:t>月</w:t>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6"/>
          <w:szCs w:val="21"/>
          <w:lang w:val="en-US" w:eastAsia="zh-CN"/>
        </w:rPr>
        <w:br w:type="page"/>
      </w:r>
    </w:p>
    <w:p>
      <w:pPr>
        <w:pageBreakBefore w:val="0"/>
        <w:widowControl w:val="0"/>
        <w:kinsoku/>
        <w:wordWrap/>
        <w:overflowPunct/>
        <w:topLinePunct w:val="0"/>
        <w:autoSpaceDE/>
        <w:autoSpaceDN/>
        <w:bidi w:val="0"/>
        <w:adjustRightInd/>
        <w:snapToGrid/>
        <w:spacing w:line="360" w:lineRule="auto"/>
        <w:textAlignment w:val="auto"/>
        <w:outlineLvl w:val="1"/>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一、项目概况</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b w:val="0"/>
          <w:bCs w:val="0"/>
          <w:color w:val="auto"/>
          <w:kern w:val="2"/>
          <w:sz w:val="21"/>
          <w:szCs w:val="22"/>
          <w:highlight w:val="none"/>
          <w:lang w:val="en-US" w:eastAsia="zh-CN" w:bidi="ar-SA"/>
        </w:rPr>
        <w:t>本项目是2025年广西博联公司信息化办公设备采购项目，拟采购高性能图片分析电脑（图形工作站）2台，解决公司办公需求及业务发展需求。</w:t>
      </w:r>
    </w:p>
    <w:p>
      <w:pPr>
        <w:pageBreakBefore w:val="0"/>
        <w:widowControl w:val="0"/>
        <w:numPr>
          <w:ilvl w:val="0"/>
          <w:numId w:val="1"/>
        </w:numPr>
        <w:kinsoku/>
        <w:wordWrap/>
        <w:overflowPunct/>
        <w:topLinePunct w:val="0"/>
        <w:autoSpaceDE/>
        <w:autoSpaceDN/>
        <w:bidi w:val="0"/>
        <w:adjustRightInd/>
        <w:snapToGrid/>
        <w:spacing w:line="360" w:lineRule="auto"/>
        <w:textAlignment w:val="auto"/>
        <w:outlineLvl w:val="1"/>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采购内容及参数</w:t>
      </w:r>
    </w:p>
    <w:p>
      <w:pPr>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1、采购内容</w:t>
      </w:r>
    </w:p>
    <w:tbl>
      <w:tblPr>
        <w:tblStyle w:val="5"/>
        <w:tblW w:w="85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3097"/>
        <w:gridCol w:w="2134"/>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序号</w:t>
            </w:r>
          </w:p>
        </w:tc>
        <w:tc>
          <w:tcPr>
            <w:tcW w:w="3097"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采购内容</w:t>
            </w:r>
          </w:p>
        </w:tc>
        <w:tc>
          <w:tcPr>
            <w:tcW w:w="2134"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数量</w:t>
            </w:r>
          </w:p>
        </w:tc>
        <w:tc>
          <w:tcPr>
            <w:tcW w:w="2160"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1</w:t>
            </w:r>
          </w:p>
        </w:tc>
        <w:tc>
          <w:tcPr>
            <w:tcW w:w="3097"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高性能图片分析电脑</w:t>
            </w:r>
          </w:p>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（图形工作站）</w:t>
            </w:r>
          </w:p>
        </w:tc>
        <w:tc>
          <w:tcPr>
            <w:tcW w:w="2134"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bookmarkStart w:id="0" w:name="_GoBack"/>
            <w:bookmarkEnd w:id="0"/>
            <w:r>
              <w:rPr>
                <w:rFonts w:hint="eastAsia" w:asciiTheme="minorEastAsia" w:hAnsiTheme="minorEastAsia" w:eastAsiaTheme="minorEastAsia" w:cstheme="minorEastAsia"/>
                <w:b w:val="0"/>
                <w:bCs w:val="0"/>
                <w:color w:val="auto"/>
                <w:kern w:val="2"/>
                <w:sz w:val="21"/>
                <w:szCs w:val="22"/>
                <w:highlight w:val="none"/>
                <w:lang w:val="en-US" w:eastAsia="zh-CN" w:bidi="ar-SA"/>
              </w:rPr>
              <w:t>2</w:t>
            </w:r>
          </w:p>
        </w:tc>
        <w:tc>
          <w:tcPr>
            <w:tcW w:w="2160" w:type="dxa"/>
            <w:noWrap w:val="0"/>
            <w:vAlign w:val="top"/>
          </w:tcPr>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台</w:t>
            </w:r>
          </w:p>
        </w:tc>
      </w:tr>
    </w:tbl>
    <w:p>
      <w:pPr>
        <w:pageBreakBefore w:val="0"/>
        <w:widowControl w:val="0"/>
        <w:numPr>
          <w:ilvl w:val="0"/>
          <w:numId w:val="2"/>
        </w:numPr>
        <w:kinsoku/>
        <w:wordWrap/>
        <w:overflowPunct/>
        <w:topLinePunct w:val="0"/>
        <w:autoSpaceDE/>
        <w:autoSpaceDN/>
        <w:bidi w:val="0"/>
        <w:adjustRightInd/>
        <w:snapToGrid/>
        <w:spacing w:line="360" w:lineRule="auto"/>
        <w:textAlignment w:val="auto"/>
        <w:outlineLvl w:val="2"/>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技术参数要求</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高性能图片分析电脑（图形工作站）规格型号及技术参数要求如下：</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（1）、CPU：自主可控芯片，≥8 核，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（2）、内存：64GB DDR4  2666MHz 或以上；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（3）、硬盘：1TGB 固态硬盘（M.2 SSD 或 UFS3.0）+4TB 机械硬盘（7200rpm HDD）或以上；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（4）、显卡：16GB 显存以上独立卡；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（5）、接口：≥4 个 USB3.0 或以上，1个 HDMI，1 个 VGA，1 个 RJ45；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（6）、机箱：立式机箱(塔式)；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 xml:space="preserve">（7）、操作系统：支持统信 UOS、麒麟等桌面操作系统； </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（8）、其它：键盘和光电鼠标。</w:t>
      </w:r>
    </w:p>
    <w:p>
      <w:pPr>
        <w:pageBreakBefore w:val="0"/>
        <w:widowControl w:val="0"/>
        <w:kinsoku/>
        <w:wordWrap/>
        <w:overflowPunct/>
        <w:topLinePunct w:val="0"/>
        <w:autoSpaceDE/>
        <w:autoSpaceDN/>
        <w:bidi w:val="0"/>
        <w:adjustRightInd/>
        <w:snapToGrid/>
        <w:spacing w:line="360" w:lineRule="auto"/>
        <w:textAlignment w:val="auto"/>
        <w:outlineLvl w:val="1"/>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三、验收标准</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lang w:val="en-US" w:eastAsia="zh-CN"/>
        </w:rPr>
        <w:t>1、</w:t>
      </w:r>
      <w:r>
        <w:rPr>
          <w:rFonts w:hint="eastAsia" w:asciiTheme="minorEastAsia" w:hAnsiTheme="minorEastAsia" w:eastAsiaTheme="minorEastAsia" w:cstheme="minorEastAsia"/>
          <w:b w:val="0"/>
          <w:bCs w:val="0"/>
          <w:color w:val="auto"/>
          <w:kern w:val="2"/>
          <w:sz w:val="21"/>
          <w:szCs w:val="22"/>
          <w:highlight w:val="none"/>
          <w:lang w:val="en-US" w:eastAsia="zh-CN" w:bidi="ar-SA"/>
        </w:rPr>
        <w:t>供货方提供的产品和技术文件到达指定交货地点，采购方和供货方共同进行验收，如供</w:t>
      </w:r>
      <w:r>
        <w:rPr>
          <w:rFonts w:hint="eastAsia" w:asciiTheme="minorEastAsia" w:hAnsiTheme="minorEastAsia" w:eastAsiaTheme="minorEastAsia" w:cstheme="minorEastAsia"/>
          <w:b w:val="0"/>
          <w:bCs w:val="0"/>
          <w:color w:val="auto"/>
          <w:kern w:val="2"/>
          <w:sz w:val="21"/>
          <w:szCs w:val="22"/>
          <w:highlight w:val="none"/>
          <w:lang w:val="en-US" w:eastAsia="zh-CN" w:bidi="ar-SA"/>
        </w:rPr>
        <w:tab/>
        <w:t>货方届时不派人到场，则验收结果以采购方的验收报告为最终到货验收结果</w:t>
      </w:r>
      <w:r>
        <w:rPr>
          <w:rFonts w:hint="eastAsia" w:asciiTheme="minorEastAsia" w:hAnsiTheme="minorEastAsia" w:eastAsiaTheme="minorEastAsia" w:cstheme="minorEastAsia"/>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1"/>
          <w:szCs w:val="20"/>
          <w:lang w:val="en-US" w:eastAsia="zh-CN" w:bidi="ar-SA"/>
        </w:rPr>
        <w:t>2</w:t>
      </w:r>
      <w:r>
        <w:rPr>
          <w:rFonts w:hint="eastAsia" w:asciiTheme="minorEastAsia" w:hAnsiTheme="minorEastAsia" w:eastAsiaTheme="minorEastAsia" w:cstheme="minorEastAsia"/>
          <w:kern w:val="2"/>
          <w:sz w:val="24"/>
          <w:szCs w:val="24"/>
          <w:lang w:val="en-US" w:eastAsia="zh-CN" w:bidi="ar-SA"/>
        </w:rPr>
        <w:t>、</w:t>
      </w:r>
      <w:r>
        <w:rPr>
          <w:rFonts w:hint="eastAsia" w:asciiTheme="minorEastAsia" w:hAnsiTheme="minorEastAsia" w:eastAsiaTheme="minorEastAsia" w:cstheme="minorEastAsia"/>
          <w:b w:val="0"/>
          <w:bCs w:val="0"/>
          <w:color w:val="auto"/>
          <w:kern w:val="2"/>
          <w:sz w:val="21"/>
          <w:szCs w:val="22"/>
          <w:highlight w:val="none"/>
          <w:lang w:val="en-US" w:eastAsia="zh-CN" w:bidi="ar-SA"/>
        </w:rPr>
        <w:t>外形包装验收：每台设备有独立的包装，包装外观完好，无破损、变形，否则视为产品</w:t>
      </w:r>
      <w:r>
        <w:rPr>
          <w:rFonts w:hint="eastAsia" w:asciiTheme="minorEastAsia" w:hAnsiTheme="minorEastAsia" w:eastAsiaTheme="minorEastAsia" w:cstheme="minorEastAsia"/>
          <w:b w:val="0"/>
          <w:bCs w:val="0"/>
          <w:color w:val="auto"/>
          <w:kern w:val="2"/>
          <w:sz w:val="21"/>
          <w:szCs w:val="22"/>
          <w:highlight w:val="none"/>
          <w:lang w:val="en-US" w:eastAsia="zh-CN" w:bidi="ar-SA"/>
        </w:rPr>
        <w:tab/>
        <w:t>不合格。双层包装箱，而且有防潮设计，符合设备运输和存储要求。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kern w:val="2"/>
          <w:sz w:val="21"/>
          <w:szCs w:val="20"/>
          <w:lang w:val="en-US" w:eastAsia="zh-CN" w:bidi="ar-SA"/>
        </w:rPr>
        <w:t>3</w:t>
      </w:r>
      <w:r>
        <w:rPr>
          <w:rFonts w:hint="eastAsia" w:asciiTheme="minorEastAsia" w:hAnsiTheme="minorEastAsia" w:eastAsiaTheme="minorEastAsia" w:cstheme="minorEastAsia"/>
          <w:kern w:val="2"/>
          <w:sz w:val="24"/>
          <w:szCs w:val="24"/>
          <w:lang w:val="en-US" w:eastAsia="zh-CN" w:bidi="ar-SA"/>
        </w:rPr>
        <w:t>、</w:t>
      </w:r>
      <w:r>
        <w:rPr>
          <w:rFonts w:hint="eastAsia" w:asciiTheme="minorEastAsia" w:hAnsiTheme="minorEastAsia" w:eastAsiaTheme="minorEastAsia" w:cstheme="minorEastAsia"/>
          <w:b w:val="0"/>
          <w:bCs w:val="0"/>
          <w:color w:val="auto"/>
          <w:kern w:val="2"/>
          <w:sz w:val="21"/>
          <w:szCs w:val="22"/>
          <w:highlight w:val="none"/>
          <w:lang w:val="en-US" w:eastAsia="zh-CN" w:bidi="ar-SA"/>
        </w:rPr>
        <w:t>开箱检验：根据包装箱中的装箱单查验设备及其附件，包装箱中应有产品合格证、保</w:t>
      </w:r>
      <w:r>
        <w:rPr>
          <w:rFonts w:hint="eastAsia" w:asciiTheme="minorEastAsia" w:hAnsiTheme="minorEastAsia" w:eastAsiaTheme="minorEastAsia" w:cstheme="minorEastAsia"/>
          <w:b w:val="0"/>
          <w:bCs w:val="0"/>
          <w:color w:val="auto"/>
          <w:kern w:val="2"/>
          <w:sz w:val="21"/>
          <w:szCs w:val="22"/>
          <w:highlight w:val="none"/>
          <w:lang w:val="en-US" w:eastAsia="zh-CN" w:bidi="ar-SA"/>
        </w:rPr>
        <w:tab/>
        <w:t>修卡和保修站点联系方式。根据技术配置要求，从设备外观检验设备是否符合要求，</w:t>
      </w:r>
      <w:r>
        <w:rPr>
          <w:rFonts w:hint="eastAsia" w:asciiTheme="minorEastAsia" w:hAnsiTheme="minorEastAsia" w:eastAsiaTheme="minorEastAsia" w:cstheme="minorEastAsia"/>
          <w:b w:val="0"/>
          <w:bCs w:val="0"/>
          <w:color w:val="auto"/>
          <w:kern w:val="2"/>
          <w:sz w:val="21"/>
          <w:szCs w:val="22"/>
          <w:highlight w:val="none"/>
          <w:lang w:val="en-US" w:eastAsia="zh-CN" w:bidi="ar-SA"/>
        </w:rPr>
        <w:tab/>
        <w:t>外观是否有划伤或者磨损，否则则视为不合格。</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kern w:val="2"/>
          <w:sz w:val="21"/>
          <w:szCs w:val="20"/>
          <w:lang w:val="en-US" w:eastAsia="zh-CN" w:bidi="ar-SA"/>
        </w:rPr>
        <w:t>4</w:t>
      </w:r>
      <w:r>
        <w:rPr>
          <w:rFonts w:hint="eastAsia" w:asciiTheme="minorEastAsia" w:hAnsiTheme="minorEastAsia" w:eastAsiaTheme="minorEastAsia" w:cstheme="minorEastAsia"/>
          <w:kern w:val="2"/>
          <w:sz w:val="24"/>
          <w:szCs w:val="24"/>
          <w:lang w:val="en-US" w:eastAsia="zh-CN" w:bidi="ar-SA"/>
        </w:rPr>
        <w:t>、</w:t>
      </w:r>
      <w:r>
        <w:rPr>
          <w:rFonts w:hint="eastAsia" w:asciiTheme="minorEastAsia" w:hAnsiTheme="minorEastAsia" w:eastAsiaTheme="minorEastAsia" w:cstheme="minorEastAsia"/>
          <w:b w:val="0"/>
          <w:bCs w:val="0"/>
          <w:color w:val="auto"/>
          <w:kern w:val="2"/>
          <w:sz w:val="21"/>
          <w:szCs w:val="22"/>
          <w:highlight w:val="none"/>
          <w:lang w:val="en-US" w:eastAsia="zh-CN" w:bidi="ar-SA"/>
        </w:rPr>
        <w:t>采购方如发现供货方所提供的产品的规格、各项功能参数、指标与技术规范要求不符，</w:t>
      </w:r>
      <w:r>
        <w:rPr>
          <w:rFonts w:hint="eastAsia" w:asciiTheme="minorEastAsia" w:hAnsiTheme="minorEastAsia" w:eastAsiaTheme="minorEastAsia" w:cstheme="minorEastAsia"/>
          <w:b w:val="0"/>
          <w:bCs w:val="0"/>
          <w:color w:val="auto"/>
          <w:kern w:val="2"/>
          <w:sz w:val="21"/>
          <w:szCs w:val="22"/>
          <w:highlight w:val="none"/>
          <w:lang w:val="en-US" w:eastAsia="zh-CN" w:bidi="ar-SA"/>
        </w:rPr>
        <w:tab/>
        <w:t>供货方需按技术规范要求更换或者补足与技术规范要求不符的或是短缺的产品，并承担</w:t>
      </w:r>
      <w:r>
        <w:rPr>
          <w:rFonts w:hint="eastAsia" w:asciiTheme="minorEastAsia" w:hAnsiTheme="minorEastAsia" w:eastAsiaTheme="minorEastAsia" w:cstheme="minorEastAsia"/>
          <w:b w:val="0"/>
          <w:bCs w:val="0"/>
          <w:color w:val="auto"/>
          <w:kern w:val="2"/>
          <w:sz w:val="21"/>
          <w:szCs w:val="22"/>
          <w:highlight w:val="none"/>
          <w:lang w:val="en-US" w:eastAsia="zh-CN" w:bidi="ar-SA"/>
        </w:rPr>
        <w:tab/>
        <w:t>由此产生的一切费用（包括但不限于检验费、保险费、运输费等），否则采购方保留进</w:t>
      </w:r>
      <w:r>
        <w:rPr>
          <w:rFonts w:hint="eastAsia" w:asciiTheme="minorEastAsia" w:hAnsiTheme="minorEastAsia" w:eastAsiaTheme="minorEastAsia" w:cstheme="minorEastAsia"/>
          <w:b w:val="0"/>
          <w:bCs w:val="0"/>
          <w:color w:val="auto"/>
          <w:kern w:val="2"/>
          <w:sz w:val="21"/>
          <w:szCs w:val="22"/>
          <w:highlight w:val="none"/>
          <w:lang w:val="en-US" w:eastAsia="zh-CN" w:bidi="ar-SA"/>
        </w:rPr>
        <w:tab/>
        <w:t>行追责和索赔的权利</w:t>
      </w:r>
      <w:r>
        <w:rPr>
          <w:rFonts w:hint="eastAsia" w:asciiTheme="minorEastAsia" w:hAnsiTheme="minorEastAsia" w:eastAsiaTheme="minorEastAsia" w:cstheme="minorEastAsia"/>
          <w:kern w:val="2"/>
          <w:sz w:val="24"/>
          <w:szCs w:val="24"/>
          <w:lang w:val="en-US" w:eastAsia="zh-CN" w:bidi="ar-SA"/>
        </w:rPr>
        <w:t>。</w:t>
      </w:r>
    </w:p>
    <w:p>
      <w:pPr>
        <w:pageBreakBefore w:val="0"/>
        <w:widowControl w:val="0"/>
        <w:kinsoku/>
        <w:wordWrap/>
        <w:overflowPunct/>
        <w:topLinePunct w:val="0"/>
        <w:autoSpaceDE/>
        <w:autoSpaceDN/>
        <w:bidi w:val="0"/>
        <w:adjustRightInd/>
        <w:snapToGrid/>
        <w:spacing w:line="360" w:lineRule="auto"/>
        <w:textAlignment w:val="auto"/>
        <w:outlineLvl w:val="1"/>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四、其他要求</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1、售后服务：本产品全国联保，享受三包服务，5年质保服务。</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2、合同签订之日起7个自然日内完成供货。</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1"/>
          <w:szCs w:val="22"/>
          <w:highlight w:val="none"/>
          <w:lang w:val="en-US" w:eastAsia="zh-CN" w:bidi="ar-SA"/>
        </w:rPr>
      </w:pPr>
      <w:r>
        <w:rPr>
          <w:rFonts w:hint="eastAsia" w:asciiTheme="minorEastAsia" w:hAnsiTheme="minorEastAsia" w:eastAsiaTheme="minorEastAsia" w:cstheme="minorEastAsia"/>
          <w:b w:val="0"/>
          <w:bCs w:val="0"/>
          <w:color w:val="auto"/>
          <w:kern w:val="2"/>
          <w:sz w:val="21"/>
          <w:szCs w:val="22"/>
          <w:highlight w:val="none"/>
          <w:lang w:val="en-US" w:eastAsia="zh-CN" w:bidi="ar-SA"/>
        </w:rPr>
        <w:t>3、供货方应按合同要求供货及相应随机附件，并提供货物清单供货商负责货到现场。</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彩云">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CE5BBC"/>
    <w:multiLevelType w:val="singleLevel"/>
    <w:tmpl w:val="F0CE5BBC"/>
    <w:lvl w:ilvl="0" w:tentative="0">
      <w:start w:val="2"/>
      <w:numFmt w:val="chineseCounting"/>
      <w:suff w:val="nothing"/>
      <w:lvlText w:val="%1、"/>
      <w:lvlJc w:val="left"/>
      <w:rPr>
        <w:rFonts w:hint="eastAsia"/>
      </w:rPr>
    </w:lvl>
  </w:abstractNum>
  <w:abstractNum w:abstractNumId="1">
    <w:nsid w:val="03C78D02"/>
    <w:multiLevelType w:val="singleLevel"/>
    <w:tmpl w:val="03C78D02"/>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C7A29"/>
    <w:rsid w:val="05AA6F12"/>
    <w:rsid w:val="092C5FDE"/>
    <w:rsid w:val="0ACA6D38"/>
    <w:rsid w:val="0B807D9E"/>
    <w:rsid w:val="0D552A25"/>
    <w:rsid w:val="117E4227"/>
    <w:rsid w:val="15F64E32"/>
    <w:rsid w:val="16547C2D"/>
    <w:rsid w:val="17400E74"/>
    <w:rsid w:val="18664195"/>
    <w:rsid w:val="188E2E5F"/>
    <w:rsid w:val="19D54386"/>
    <w:rsid w:val="1B1321BF"/>
    <w:rsid w:val="22EB1A5D"/>
    <w:rsid w:val="232F70D8"/>
    <w:rsid w:val="25BC38F1"/>
    <w:rsid w:val="284B3726"/>
    <w:rsid w:val="2BE4765A"/>
    <w:rsid w:val="2D6B744D"/>
    <w:rsid w:val="2DE245BF"/>
    <w:rsid w:val="33267306"/>
    <w:rsid w:val="340D3F5B"/>
    <w:rsid w:val="372907BF"/>
    <w:rsid w:val="3928696F"/>
    <w:rsid w:val="3BAE7238"/>
    <w:rsid w:val="3CF248ED"/>
    <w:rsid w:val="3F0C6DDD"/>
    <w:rsid w:val="404C3D99"/>
    <w:rsid w:val="496E67F3"/>
    <w:rsid w:val="4C060D38"/>
    <w:rsid w:val="4EF93FB4"/>
    <w:rsid w:val="504273BB"/>
    <w:rsid w:val="504C214F"/>
    <w:rsid w:val="520F0C30"/>
    <w:rsid w:val="52CD65F3"/>
    <w:rsid w:val="54077C42"/>
    <w:rsid w:val="54EC24E5"/>
    <w:rsid w:val="59264584"/>
    <w:rsid w:val="5B555777"/>
    <w:rsid w:val="5BF27672"/>
    <w:rsid w:val="5C3B09AF"/>
    <w:rsid w:val="5D830C94"/>
    <w:rsid w:val="5E634AC5"/>
    <w:rsid w:val="62B93DE9"/>
    <w:rsid w:val="64CD6821"/>
    <w:rsid w:val="672A321C"/>
    <w:rsid w:val="672F46EF"/>
    <w:rsid w:val="679A1431"/>
    <w:rsid w:val="69894212"/>
    <w:rsid w:val="69EE301F"/>
    <w:rsid w:val="6F45184B"/>
    <w:rsid w:val="722926C5"/>
    <w:rsid w:val="75365382"/>
    <w:rsid w:val="76743949"/>
    <w:rsid w:val="77133B35"/>
    <w:rsid w:val="7863107C"/>
    <w:rsid w:val="78BF79B8"/>
    <w:rsid w:val="79761BC1"/>
    <w:rsid w:val="7EF66185"/>
    <w:rsid w:val="7FFB3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index 1"/>
    <w:basedOn w:val="1"/>
    <w:next w:val="1"/>
    <w:unhideWhenUsed/>
    <w:qFormat/>
    <w:uiPriority w:val="99"/>
    <w:rPr>
      <w:szCs w:val="20"/>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封面一级标题文字"/>
    <w:basedOn w:val="1"/>
    <w:semiHidden/>
    <w:qFormat/>
    <w:uiPriority w:val="0"/>
    <w:pPr>
      <w:spacing w:line="640" w:lineRule="exact"/>
      <w:jc w:val="center"/>
    </w:pPr>
    <w:rPr>
      <w:rFonts w:ascii="黑体" w:hAnsi="黑体" w:eastAsia="黑体" w:cs="Times New Roman"/>
      <w:b/>
      <w:bCs/>
      <w:sz w:val="52"/>
      <w:szCs w:val="24"/>
    </w:rPr>
  </w:style>
  <w:style w:type="paragraph" w:customStyle="1" w:styleId="8">
    <w:name w:val="B1"/>
    <w:basedOn w:val="3"/>
    <w:qFormat/>
    <w:uiPriority w:val="0"/>
    <w:pPr>
      <w:spacing w:before="0" w:after="0" w:line="360" w:lineRule="auto"/>
    </w:pPr>
    <w:rPr>
      <w:rFonts w:ascii="宋体" w:hAnsi="宋体" w:eastAsia="宋体" w:cs="宋体"/>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385</Words>
  <Characters>445</Characters>
  <Lines>0</Lines>
  <Paragraphs>0</Paragraphs>
  <TotalTime>7</TotalTime>
  <ScaleCrop>false</ScaleCrop>
  <LinksUpToDate>false</LinksUpToDate>
  <CharactersWithSpaces>486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2025-10-15T01:51:00Z</dcterms:created>
  <dc:creator>Admin</dc:creator>
  <cp:lastModifiedBy>农美静</cp:lastModifiedBy>
  <dcterms:modified xsi:type="dcterms:W3CDTF">2025-10-30T08:52:38Z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eyJoZGlkIjoiMGYyNzQ5M2I4NDAyYjc3ODhjMWZjN2Y4MjZjODA3YjkiLCJ1c2VySWQiOiI5NjgzMTgyNjQifQ==</vt:lpwstr>
  </property>
  <property fmtid="{D5CDD505-2E9C-101B-9397-08002B2CF9AE}" pid="4" name="ICV">
    <vt:lpwstr>810783CB315549C88195DFBCDEE2832D_12</vt:lpwstr>
  </property>
</Properties>
</file>