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云网能源公司2025年质量、环境、职业健康安全、售后服务管理体系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年度审核与认证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服务</w:t>
      </w:r>
    </w:p>
    <w:p>
      <w:pPr>
        <w:pStyle w:val="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pStyle w:val="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pStyle w:val="2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技术规范书</w:t>
      </w: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6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云南电网能源投资有限责任公司</w:t>
      </w:r>
    </w:p>
    <w:p>
      <w:pPr>
        <w:pStyle w:val="16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>
      <w:r>
        <w:br w:type="page"/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一、技术服务范围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（一）服务范围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为确保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云南电网能源投资有限责任公司</w:t>
      </w:r>
      <w:r>
        <w:rPr>
          <w:rFonts w:hint="eastAsia" w:ascii="仿宋" w:hAnsi="仿宋" w:eastAsia="仿宋" w:cs="仿宋"/>
          <w:sz w:val="32"/>
          <w:szCs w:val="32"/>
        </w:rPr>
        <w:t>（以下简称“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”）已获得的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质量、环境、职业健康安全、售后服务管理体系认证证书</w:t>
      </w:r>
      <w:r>
        <w:rPr>
          <w:rFonts w:hint="eastAsia" w:ascii="仿宋" w:hAnsi="仿宋" w:eastAsia="仿宋" w:cs="仿宋"/>
          <w:sz w:val="32"/>
          <w:szCs w:val="32"/>
        </w:rPr>
        <w:t>持续有效，依据国家认证认可监督管理委员会（以下简称“国家认监委”）相关要求，需由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对上述四项体系实施2025年度审核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与认证服务（质量、环境、职业健康安全年度审核，售后服务管理体系认证）</w:t>
      </w:r>
      <w:r>
        <w:rPr>
          <w:rFonts w:hint="eastAsia" w:ascii="仿宋" w:hAnsi="仿宋" w:eastAsia="仿宋" w:cs="仿宋"/>
          <w:sz w:val="32"/>
          <w:szCs w:val="32"/>
        </w:rPr>
        <w:t>。审核需分别符合以下标准，确保体系运行的合规性与证书有效性：</w:t>
      </w:r>
      <w:bookmarkStart w:id="0" w:name="_GoBack"/>
      <w:bookmarkEnd w:id="0"/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质量体系：GB/T19001-2016/ISO9001:2015《质量管理体系要求》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环境体系：GB/T24001-2016/ISO14001:2015《环境管理体系要求》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职业健康安全体系：GB/T45001:2020《职业健康安全管理体系要求及使用指南》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售后服务体系：GB/T27922-2011《商品售后服务评价体系》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（二）服务地点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云南电网能源投资有限责任公司。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（三）服务有效期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自本项目合同签订之日起至2025年12月31日止（需覆盖2025年度监督审核全流程，含审核实施、报告出具及证书状态确认）。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二、技术服务依据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国家认监委发布的《认证机构管理办法》《质量管理体系认证规则》《环境管理体系认证规则》《职业健康安全管理体系认证规则》及《商品售后服务评价体系认证规则》；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GB/T19001-2016/ISO9001:2015《质量管理体系要求》；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GB/T24001-2016/ISO14001:2015《环境管理体系要求》；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GB/T45001:2020《职业健康安全管理体系要求及使用指南》；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GB/T27922-2011《商品售后服务评价体系》；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三、技术服务内容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需依据国家认监委规则及对应体系标准，完成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2025年度质量、环境、职业健康安全、售后服务管理体系的监督审核，核心内容如下：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（一）审核基础要求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审核覆盖：需在2025年度监督审核中覆盖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四项管理体系的全部核心条款、关键业务流程及重要场所（以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确认范围为准）；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审核结论：根据审核结果出具正式《监督审核报告》，并依据国家认监委要求作出“认证证书保持、暂停或撤销”的书面决定。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（二）分体系审核核心内容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726"/>
        <w:gridCol w:w="5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体系类别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核心审核内容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质量体系（GB/T19001）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1.产品/服务质量控制流程的执行情况（含采购、生产/服务提供、检验检测等）；2.客户满意度调查与投诉处理机制运行；3.质量目标达成情况及改进措施有效性；4.内部审核与管理评审的合规性。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环境体系（GB/T24001）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1.环境因素识别与风险评价（含重大环境因素管控）；2.环保法律法规符合性（如排污许可、废弃物处理等）；3.环境目标、指标及管理方案的落实；4.应急准备与响应（如环境污染事故处置）。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职业健康安全体系（GB/T45001）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1.危险源辨识与风险管控（含高风险作业管理）；2.员工健康监护（如体检、职业危害防护）；3.安全生产法律法规符合性（如安全培训、特种设备管理）；4.事故/事件调查与纠正预防措施。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售后服务体系（GB/T27922）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1.售后服务流程标准化执行（含服务响应时间、服务质量标准）；2.售后服务人员资质与培训情况；3.售后服务信息系统运行（如客户档案、服务记录管理）；4.售后服务评价与持续改进机制。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（三）审核配套服务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审核前：提供审核计划（提前15个工作日提交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确认），协助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梳理审核所需资料（如体系文件、记录表单等）；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审核中：及时与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沟通审核发现的问题，提供现场初步整改建议；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审核结束后10个工作日内提交《监督审核报告（初稿）》，配合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确认意见；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收到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反馈后5个工作日内出具《监督审核报告（终稿）》及证书状态决定；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对审核中发现的“一般不符合项”，跟踪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整改计划制定与验证（整改期不超过30个工作日）。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四、人员配置及服务能力要求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机构资质要求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必须同时具备以下资质，方可承接本项目：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取得国家认监委颁发的《认证机构批准书》，且批准范围包含“质量管理体系、环境管理体系、职业健康安全管理体系、商品售后服务评价体系”认证；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获得中国合格评定国家认可委员会（CNAS）颁发的对应体系认证认可证书，且在认可有效期内。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（二）服务团队配置要求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团队规模：</w:t>
      </w:r>
      <w:r>
        <w:rPr>
          <w:rFonts w:hint="eastAsia" w:ascii="仿宋" w:hAnsi="仿宋" w:eastAsia="仿宋" w:cs="仿宋"/>
          <w:sz w:val="32"/>
          <w:szCs w:val="32"/>
        </w:rPr>
        <w:t>为本项目配置的审核团队人数不少于3人（含1名项目经理），其中各体系审核需配备对应专业的注册审核员；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人员资质：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项目经理：需具备5年以上管理体系审核经验，持有CNAS注册的“质量+环境+职业健康安全”三体系审核员证书，且近3年（2022-2024年）有同类企业（能源行业优先）审核业绩；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审核员：各体系审核员需持有CNAS注册的对应体系审核员证书，售后服务体系审核员需额外具备GB/T27922标准培训合格证书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五、项目管理要求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（一）质量保证要求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需指定1名专职项目经理，负责本项目全流程的协调、沟通及质量管控，项目经理需保持与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的日常对接（响应时间不超过24小时）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（二）进度保证要求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需在合同签订后10个工作日内，与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确认《2025年度监督审核计划》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（三）保密要求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及审核团队人员需对在服务过程中接触的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信息严格保密，包括但不限于：管理体系文件、业务数据、客户信息、商业秘密、审核过程记录及报告等；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未经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书面授权，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不得向任何第三方（含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内部非本项目人员）泄露上述信息，不得将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数据用于本项目以外的任何用途；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违反保密要求，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有权终止合同，并追究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的法律责任及经济损失。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六、业绩要求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需提供2022年1月1日至今（近3年）承接的同类项目业绩证明材料，具体要求如下：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业绩范围：质量、环境、职业健康安全、售后服务管理体系监督审核服务（需包含至少2个及以上体系的审核业绩）；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证明材料：需提供合同复印件（关键页需包含项目名称、服务内容、签订时间、双方盖章）；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业绩数量：至少提供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个同类项目业绩（需包含至少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个及以上体系的审核业绩）。</w:t>
      </w:r>
    </w:p>
    <w:p>
      <w:pPr>
        <w:bidi w:val="0"/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241ADF-91DC-49F1-A039-8C35543C81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2" w:fontKey="{0087155B-5B68-4B10-B674-0B6BFA8AFFAB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D158A95-3EA8-485C-BC67-C3C98D4D7C0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1702EA5A-4453-4230-B910-05E799201F2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ompat>
    <w:useFELayout/>
    <w:compatSetting w:name="compatibilityMode" w:uri="http://schemas.microsoft.com/office/word" w:val="15"/>
  </w:compat>
  <w:rsids>
    <w:rsidRoot w:val="00000000"/>
    <w:rsid w:val="0F3C0933"/>
    <w:rsid w:val="1FC9095E"/>
    <w:rsid w:val="241D3FC0"/>
    <w:rsid w:val="2D0B0D98"/>
    <w:rsid w:val="4E000105"/>
    <w:rsid w:val="4F203DE0"/>
    <w:rsid w:val="556266A7"/>
    <w:rsid w:val="5AEA6349"/>
    <w:rsid w:val="61245C6B"/>
    <w:rsid w:val="6D075FF0"/>
    <w:rsid w:val="71D05F49"/>
    <w:rsid w:val="74B975DA"/>
    <w:rsid w:val="7F496B47"/>
    <w:rsid w:val="7F743B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1117</Words>
  <Characters>1321</Characters>
  <TotalTime>27</TotalTime>
  <ScaleCrop>false</ScaleCrop>
  <LinksUpToDate>false</LinksUpToDate>
  <CharactersWithSpaces>1400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2025-09-18T15:40:00Z</dcterms:created>
  <dc:creator>Un-named</dc:creator>
  <cp:lastModifiedBy>喻立</cp:lastModifiedBy>
  <dcterms:modified xsi:type="dcterms:W3CDTF">2025-09-19T02:56:37Z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eyJoZGlkIjoiZTNiMmJjMGUyMDNhMGI0MjllZTc4OTE3ODRjOTBjMWQiLCJ1c2VySWQiOiIyNjgyNDUwOTkifQ==</vt:lpwstr>
  </property>
  <property fmtid="{D5CDD505-2E9C-101B-9397-08002B2CF9AE}" pid="3" name="KSOProductBuildVer">
    <vt:lpwstr>2052-11.8.2.12309</vt:lpwstr>
  </property>
  <property fmtid="{D5CDD505-2E9C-101B-9397-08002B2CF9AE}" pid="4" name="ICV">
    <vt:lpwstr>EC234A49A1D04F76AB0D52BB71E066E6_13</vt:lpwstr>
  </property>
</Properties>
</file>