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ind w:firstLine="86" w:firstLineChars="36"/>
        <w:jc w:val="center"/>
        <w:rPr>
          <w:rFonts w:asciiTheme="minorEastAsia" w:hAnsiTheme="minorEastAsia" w:eastAsiaTheme="minorEastAsia"/>
          <w:b/>
          <w:spacing w:val="30"/>
          <w:sz w:val="48"/>
        </w:rPr>
      </w:pPr>
      <w:bookmarkStart w:id="0" w:name="hp_TitlePage"/>
      <w:r>
        <w:rPr>
          <w:rFonts w:asciiTheme="minorEastAsia" w:hAnsiTheme="minorEastAsia" w:eastAsiaTheme="minorEastAsia"/>
        </w:rPr>
        <w:drawing>
          <wp:anchor distT="0" distB="0" distL="114300" distR="114300" simplePos="0" relativeHeight="251660288" behindDoc="1" locked="0" layoutInCell="1" allowOverlap="1">
            <wp:simplePos x="0" y="0"/>
            <wp:positionH relativeFrom="column">
              <wp:posOffset>-1021080</wp:posOffset>
            </wp:positionH>
            <wp:positionV relativeFrom="paragraph">
              <wp:posOffset>-914400</wp:posOffset>
            </wp:positionV>
            <wp:extent cx="7646670" cy="6086475"/>
            <wp:effectExtent l="0" t="0" r="0"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7646670" cy="6086475"/>
                    </a:xfrm>
                    <a:prstGeom prst="rect">
                      <a:avLst/>
                    </a:prstGeom>
                    <a:noFill/>
                    <a:ln w="9525">
                      <a:noFill/>
                    </a:ln>
                  </pic:spPr>
                </pic:pic>
              </a:graphicData>
            </a:graphic>
          </wp:anchor>
        </w:drawing>
      </w:r>
    </w:p>
    <w:p>
      <w:pPr>
        <w:spacing w:before="156" w:beforeLines="50" w:after="156" w:afterLines="50"/>
        <w:ind w:firstLine="195" w:firstLineChars="36"/>
        <w:jc w:val="center"/>
        <w:rPr>
          <w:rFonts w:asciiTheme="minorEastAsia" w:hAnsiTheme="minorEastAsia" w:eastAsiaTheme="minorEastAsia"/>
          <w:b/>
          <w:spacing w:val="30"/>
          <w:sz w:val="48"/>
        </w:rPr>
      </w:pPr>
    </w:p>
    <w:p>
      <w:pPr>
        <w:spacing w:before="156" w:beforeLines="50" w:after="156" w:afterLines="50"/>
        <w:ind w:firstLine="195" w:firstLineChars="36"/>
        <w:jc w:val="center"/>
        <w:rPr>
          <w:rFonts w:asciiTheme="minorEastAsia" w:hAnsiTheme="minorEastAsia" w:eastAsiaTheme="minorEastAsia"/>
          <w:b/>
          <w:spacing w:val="30"/>
          <w:sz w:val="48"/>
        </w:rPr>
      </w:pPr>
    </w:p>
    <w:p>
      <w:pPr>
        <w:spacing w:before="156" w:beforeLines="50" w:after="156" w:afterLines="50"/>
        <w:rPr>
          <w:rFonts w:asciiTheme="minorEastAsia" w:hAnsiTheme="minorEastAsia" w:eastAsiaTheme="minorEastAsia"/>
          <w:b/>
          <w:spacing w:val="30"/>
          <w:sz w:val="48"/>
          <w:szCs w:val="48"/>
        </w:rPr>
      </w:pPr>
    </w:p>
    <w:p>
      <w:pPr>
        <w:spacing w:before="156" w:beforeLines="50" w:after="156" w:afterLines="50"/>
        <w:jc w:val="center"/>
        <w:rPr>
          <w:rFonts w:asciiTheme="minorEastAsia" w:hAnsiTheme="minorEastAsia" w:eastAsiaTheme="minorEastAsia"/>
          <w:b/>
          <w:spacing w:val="30"/>
          <w:sz w:val="48"/>
          <w:szCs w:val="48"/>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2025年南方电网用户生态运营公司</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val="en-US" w:eastAsia="zh-CN"/>
        </w:rPr>
        <w:t>营业厅转型升级智能设备研制</w:t>
      </w:r>
    </w:p>
    <w:p>
      <w:pPr>
        <w:keepNext w:val="0"/>
        <w:keepLines w:val="0"/>
        <w:pageBreakBefore w:val="0"/>
        <w:kinsoku/>
        <w:wordWrap/>
        <w:overflowPunct/>
        <w:topLinePunct w:val="0"/>
        <w:autoSpaceDE/>
        <w:autoSpaceDN/>
        <w:bidi w:val="0"/>
        <w:adjustRightInd/>
        <w:snapToGrid/>
        <w:spacing w:before="156" w:beforeLines="50" w:after="156" w:afterLines="50" w:line="560" w:lineRule="exact"/>
        <w:jc w:val="right"/>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mc:AlternateContent>
          <mc:Choice Requires="wpg">
            <w:drawing>
              <wp:anchor distT="0" distB="0" distL="114300" distR="114300" simplePos="0" relativeHeight="251661312" behindDoc="0" locked="0" layoutInCell="1" allowOverlap="1">
                <wp:simplePos x="0" y="0"/>
                <wp:positionH relativeFrom="column">
                  <wp:posOffset>-495300</wp:posOffset>
                </wp:positionH>
                <wp:positionV relativeFrom="paragraph">
                  <wp:posOffset>53340</wp:posOffset>
                </wp:positionV>
                <wp:extent cx="6518275" cy="710565"/>
                <wp:effectExtent l="0" t="0" r="15875" b="13335"/>
                <wp:wrapNone/>
                <wp:docPr id="10" name="组合 2"/>
                <wp:cNvGraphicFramePr/>
                <a:graphic xmlns:a="http://schemas.openxmlformats.org/drawingml/2006/main">
                  <a:graphicData uri="http://schemas.microsoft.com/office/word/2010/wordprocessingGroup">
                    <wpg:wgp>
                      <wpg:cNvGrpSpPr/>
                      <wpg:grpSpPr>
                        <a:xfrm>
                          <a:off x="0" y="0"/>
                          <a:ext cx="6518275" cy="710565"/>
                          <a:chOff x="-5" y="6276"/>
                          <a:chExt cx="10265" cy="1404"/>
                        </a:xfrm>
                      </wpg:grpSpPr>
                      <wps:wsp>
                        <wps:cNvPr id="7" name="直接连接符 7"/>
                        <wps:cNvCnPr/>
                        <wps:spPr>
                          <a:xfrm>
                            <a:off x="-5" y="6276"/>
                            <a:ext cx="10260" cy="0"/>
                          </a:xfrm>
                          <a:prstGeom prst="line">
                            <a:avLst/>
                          </a:prstGeom>
                          <a:ln w="9525" cap="flat" cmpd="sng">
                            <a:solidFill>
                              <a:srgbClr val="000000"/>
                            </a:solidFill>
                            <a:prstDash val="solid"/>
                            <a:headEnd type="none" w="med" len="med"/>
                            <a:tailEnd type="none" w="med" len="med"/>
                          </a:ln>
                        </wps:spPr>
                        <wps:bodyPr/>
                      </wps:wsp>
                      <wps:wsp>
                        <wps:cNvPr id="8" name="直接连接符 8"/>
                        <wps:cNvCnPr/>
                        <wps:spPr>
                          <a:xfrm>
                            <a:off x="10260" y="6276"/>
                            <a:ext cx="0" cy="1404"/>
                          </a:xfrm>
                          <a:prstGeom prst="line">
                            <a:avLst/>
                          </a:prstGeom>
                          <a:ln w="9525" cap="flat" cmpd="sng">
                            <a:solidFill>
                              <a:srgbClr val="000000"/>
                            </a:solidFill>
                            <a:prstDash val="solid"/>
                            <a:headEnd type="none" w="med" len="med"/>
                            <a:tailEnd type="none" w="med" len="med"/>
                          </a:ln>
                        </wps:spPr>
                        <wps:bodyPr/>
                      </wps:wsp>
                      <wps:wsp>
                        <wps:cNvPr id="9" name="直接连接符 9"/>
                        <wps:cNvCnPr/>
                        <wps:spPr>
                          <a:xfrm flipH="1">
                            <a:off x="4680" y="7680"/>
                            <a:ext cx="5580" cy="0"/>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组合 2" o:spid="_x0000_s1026" o:spt="203" style="position:absolute;left:0pt;margin-left:-39pt;margin-top:4.2pt;height:55.95pt;width:513.25pt;z-index:251661312;mso-width-relative:page;mso-height-relative:page;" coordorigin="-5,6276" coordsize="10265,1404" o:gfxdata="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AAAAAGRycy9QSwECFAAUAAAACACHTuJAGL6zJdoAAAAJAQAADwAAAAAAAAABACAA&#10;AAAiAAAAZHJzL2Rvd25yZXYueG1sUEsBAhQAFAAAAAgAh07iQArtBVS2AgAADwkAAA4AAAAAAAAA&#10;AQAgAAAAKQEAAGRycy9lMm9Eb2MueG1sUEsFBgAAAAAGAAYAWQEAAFEGAAAAAA==&#10;">
                <o:lock v:ext="edit" aspectratio="f"/>
                <v:line id="_x0000_s1026" o:spid="_x0000_s1026" o:spt="20" style="position:absolute;left:-5;top:6276;height:0;width:10260;"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260;top:6276;height:1404;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_x0000_s1026" o:spid="_x0000_s1026" o:spt="20" style="position:absolute;left:4680;top:7680;flip:x;height:0;width:558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r>
        <w:rPr>
          <w:rFonts w:hint="eastAsia" w:ascii="方正小标宋_GBK" w:hAnsi="方正小标宋_GBK" w:eastAsia="方正小标宋_GBK" w:cs="方正小标宋_GBK"/>
          <w:b w:val="0"/>
          <w:bCs/>
          <w:spacing w:val="30"/>
          <w:sz w:val="44"/>
          <w:szCs w:val="44"/>
        </w:rPr>
        <w:t>技术规范书</w:t>
      </w:r>
    </w:p>
    <w:p>
      <w:pPr>
        <w:spacing w:before="156" w:beforeLines="50" w:after="156" w:afterLines="50"/>
        <w:jc w:val="both"/>
        <w:rPr>
          <w:rFonts w:cs="黑体" w:asciiTheme="minorEastAsia" w:hAnsiTheme="minorEastAsia" w:eastAsiaTheme="minorEastAsia"/>
          <w:bCs/>
          <w:spacing w:val="30"/>
          <w:sz w:val="52"/>
          <w:szCs w:val="52"/>
        </w:rPr>
      </w:pPr>
    </w:p>
    <w:p>
      <w:pPr>
        <w:spacing w:before="156" w:beforeLines="50" w:after="156" w:afterLines="50"/>
        <w:rPr>
          <w:rFonts w:asciiTheme="minorEastAsia" w:hAnsiTheme="minorEastAsia" w:eastAsiaTheme="minorEastAsia"/>
        </w:rPr>
      </w:pPr>
      <w:bookmarkStart w:id="352" w:name="_GoBack"/>
      <w:bookmarkEnd w:id="352"/>
    </w:p>
    <w:p>
      <w:pPr>
        <w:spacing w:before="156" w:beforeLines="50" w:after="156" w:afterLines="50"/>
        <w:jc w:val="center"/>
        <w:rPr>
          <w:rFonts w:asciiTheme="minorEastAsia" w:hAnsiTheme="minorEastAsia" w:eastAsiaTheme="minorEastAsia"/>
        </w:rPr>
      </w:pPr>
    </w:p>
    <w:p>
      <w:pPr>
        <w:spacing w:before="156" w:beforeLines="50" w:after="156" w:afterLines="50"/>
        <w:jc w:val="center"/>
        <w:rPr>
          <w:rFonts w:asciiTheme="minorEastAsia" w:hAnsiTheme="minorEastAsia" w:eastAsiaTheme="minorEastAsia"/>
        </w:rPr>
      </w:pPr>
    </w:p>
    <w:p>
      <w:pPr>
        <w:spacing w:before="156" w:beforeLines="50" w:after="156" w:afterLines="50"/>
        <w:jc w:val="center"/>
        <w:rPr>
          <w:rFonts w:asciiTheme="minorEastAsia" w:hAnsiTheme="minorEastAsia" w:eastAsiaTheme="minorEastAsia"/>
        </w:rPr>
      </w:pPr>
    </w:p>
    <w:p>
      <w:pPr>
        <w:spacing w:before="156" w:beforeLines="50" w:after="156" w:afterLines="50"/>
        <w:jc w:val="center"/>
        <w:rPr>
          <w:rFonts w:cs="黑体" w:asciiTheme="minorEastAsia" w:hAnsiTheme="minorEastAsia" w:eastAsiaTheme="minorEastAsia"/>
          <w:sz w:val="32"/>
          <w:szCs w:val="32"/>
        </w:rPr>
      </w:pPr>
    </w:p>
    <w:tbl>
      <w:tblPr>
        <w:tblStyle w:val="22"/>
        <w:tblW w:w="8908" w:type="dxa"/>
        <w:tblInd w:w="0" w:type="dxa"/>
        <w:tblLayout w:type="fixed"/>
        <w:tblCellMar>
          <w:top w:w="0" w:type="dxa"/>
          <w:left w:w="28" w:type="dxa"/>
          <w:bottom w:w="0" w:type="dxa"/>
          <w:right w:w="28" w:type="dxa"/>
        </w:tblCellMar>
      </w:tblPr>
      <w:tblGrid>
        <w:gridCol w:w="8908"/>
      </w:tblGrid>
      <w:tr>
        <w:tblPrEx>
          <w:tblCellMar>
            <w:top w:w="0" w:type="dxa"/>
            <w:left w:w="28" w:type="dxa"/>
            <w:bottom w:w="0" w:type="dxa"/>
            <w:right w:w="28" w:type="dxa"/>
          </w:tblCellMar>
        </w:tblPrEx>
        <w:trPr>
          <w:cantSplit/>
          <w:trHeight w:val="540" w:hRule="atLeast"/>
        </w:trPr>
        <w:tc>
          <w:tcPr>
            <w:tcW w:w="8908" w:type="dxa"/>
            <w:vAlign w:val="center"/>
          </w:tcPr>
          <w:p>
            <w:pPr>
              <w:spacing w:before="156" w:beforeLines="50" w:after="156" w:afterLines="50"/>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highlight w:val="none"/>
                <w:lang w:eastAsia="zh-CN"/>
              </w:rPr>
              <w:t>南方电网用户生态运营公司</w:t>
            </w:r>
          </w:p>
        </w:tc>
      </w:tr>
      <w:tr>
        <w:tblPrEx>
          <w:tblCellMar>
            <w:top w:w="0" w:type="dxa"/>
            <w:left w:w="28" w:type="dxa"/>
            <w:bottom w:w="0" w:type="dxa"/>
            <w:right w:w="28" w:type="dxa"/>
          </w:tblCellMar>
        </w:tblPrEx>
        <w:trPr>
          <w:cantSplit/>
          <w:trHeight w:val="1213" w:hRule="atLeast"/>
        </w:trPr>
        <w:tc>
          <w:tcPr>
            <w:tcW w:w="8908" w:type="dxa"/>
            <w:vAlign w:val="center"/>
          </w:tcPr>
          <w:p>
            <w:pPr>
              <w:spacing w:before="156" w:beforeLines="50" w:after="156" w:afterLines="50"/>
              <w:jc w:val="center"/>
              <w:rPr>
                <w:rFonts w:hint="eastAsia" w:ascii="仿宋_GB2312" w:hAnsi="仿宋_GB2312" w:eastAsia="仿宋_GB2312" w:cs="仿宋_GB2312"/>
                <w:b w:val="0"/>
                <w:bCs w:val="0"/>
                <w:spacing w:val="20"/>
                <w:sz w:val="32"/>
                <w:szCs w:val="32"/>
              </w:rPr>
            </w:pPr>
            <w:r>
              <w:rPr>
                <w:rFonts w:hint="eastAsia" w:ascii="仿宋_GB2312" w:hAnsi="仿宋_GB2312" w:eastAsia="仿宋_GB2312" w:cs="仿宋_GB2312"/>
                <w:b w:val="0"/>
                <w:bCs w:val="0"/>
                <w:spacing w:val="20"/>
                <w:sz w:val="32"/>
                <w:szCs w:val="32"/>
                <w:highlight w:val="none"/>
                <w:lang w:val="en-US" w:eastAsia="zh-CN"/>
              </w:rPr>
              <w:t>2025</w:t>
            </w:r>
            <w:r>
              <w:rPr>
                <w:rFonts w:hint="eastAsia" w:ascii="仿宋_GB2312" w:hAnsi="仿宋_GB2312" w:eastAsia="仿宋_GB2312" w:cs="仿宋_GB2312"/>
                <w:b w:val="0"/>
                <w:bCs w:val="0"/>
                <w:spacing w:val="20"/>
                <w:sz w:val="32"/>
                <w:szCs w:val="32"/>
                <w:highlight w:val="none"/>
              </w:rPr>
              <w:t>年</w:t>
            </w:r>
            <w:r>
              <w:rPr>
                <w:rFonts w:hint="eastAsia" w:ascii="仿宋_GB2312" w:hAnsi="仿宋_GB2312" w:eastAsia="仿宋_GB2312" w:cs="仿宋_GB2312"/>
                <w:b w:val="0"/>
                <w:bCs w:val="0"/>
                <w:spacing w:val="20"/>
                <w:sz w:val="32"/>
                <w:szCs w:val="32"/>
                <w:highlight w:val="none"/>
                <w:lang w:val="en-US" w:eastAsia="zh-CN"/>
              </w:rPr>
              <w:t>10</w:t>
            </w:r>
            <w:r>
              <w:rPr>
                <w:rFonts w:hint="eastAsia" w:ascii="仿宋_GB2312" w:hAnsi="仿宋_GB2312" w:eastAsia="仿宋_GB2312" w:cs="仿宋_GB2312"/>
                <w:b w:val="0"/>
                <w:bCs w:val="0"/>
                <w:spacing w:val="20"/>
                <w:sz w:val="32"/>
                <w:szCs w:val="32"/>
                <w:highlight w:val="none"/>
              </w:rPr>
              <w:t>月</w:t>
            </w:r>
          </w:p>
        </w:tc>
      </w:tr>
    </w:tbl>
    <w:p>
      <w:pPr>
        <w:spacing w:before="156" w:beforeLines="50" w:after="156" w:afterLines="50"/>
        <w:ind w:firstLine="480"/>
        <w:rPr>
          <w:rFonts w:asciiTheme="minorEastAsia" w:hAnsiTheme="minorEastAsia" w:eastAsiaTheme="minorEastAsia"/>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588" w:header="851" w:footer="992" w:gutter="0"/>
          <w:cols w:space="425" w:num="1"/>
          <w:docGrid w:type="lines" w:linePitch="312" w:charSpace="0"/>
        </w:sectPr>
      </w:pPr>
    </w:p>
    <w:bookmarkEnd w:id="0"/>
    <w:p>
      <w:pPr>
        <w:spacing w:before="156" w:beforeLines="50" w:after="156" w:afterLines="50"/>
        <w:jc w:val="center"/>
        <w:rPr>
          <w:rFonts w:asciiTheme="minorEastAsia" w:hAnsiTheme="minorEastAsia" w:eastAsiaTheme="minorEastAsia"/>
          <w:b/>
          <w:sz w:val="32"/>
          <w:szCs w:val="32"/>
        </w:rPr>
      </w:pPr>
      <w:r>
        <w:rPr>
          <w:rFonts w:asciiTheme="minorEastAsia" w:hAnsiTheme="minorEastAsia" w:eastAsiaTheme="minorEastAsia"/>
          <w:b/>
          <w:sz w:val="32"/>
          <w:szCs w:val="32"/>
        </w:rPr>
        <w:t>目录</w:t>
      </w:r>
    </w:p>
    <w:p>
      <w:pPr>
        <w:pStyle w:val="18"/>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HYPERLINK \l _Toc23151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 </w:t>
      </w:r>
      <w:r>
        <w:rPr>
          <w:rFonts w:hint="eastAsia"/>
        </w:rPr>
        <w:t>项目描述</w:t>
      </w:r>
      <w:r>
        <w:tab/>
      </w:r>
      <w:r>
        <w:fldChar w:fldCharType="begin"/>
      </w:r>
      <w:r>
        <w:instrText xml:space="preserve"> PAGEREF _Toc23151 \h </w:instrText>
      </w:r>
      <w:r>
        <w:fldChar w:fldCharType="separate"/>
      </w:r>
      <w:r>
        <w:t>1</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_Toc14622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1.1. </w:t>
      </w:r>
      <w:r>
        <w:rPr>
          <w:rFonts w:hint="eastAsia"/>
        </w:rPr>
        <w:t>项目背景</w:t>
      </w:r>
      <w:r>
        <w:tab/>
      </w:r>
      <w:r>
        <w:fldChar w:fldCharType="begin"/>
      </w:r>
      <w:r>
        <w:instrText xml:space="preserve"> PAGEREF _Toc14622 \h </w:instrText>
      </w:r>
      <w:r>
        <w:fldChar w:fldCharType="separate"/>
      </w:r>
      <w:r>
        <w:t>1</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_Toc11821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1.2. </w:t>
      </w:r>
      <w:r>
        <w:rPr>
          <w:rFonts w:hint="eastAsia"/>
        </w:rPr>
        <w:t>项目现状</w:t>
      </w:r>
      <w:r>
        <w:tab/>
      </w:r>
      <w:r>
        <w:fldChar w:fldCharType="begin"/>
      </w:r>
      <w:r>
        <w:instrText xml:space="preserve"> PAGEREF _Toc11821 \h </w:instrText>
      </w:r>
      <w:r>
        <w:fldChar w:fldCharType="separate"/>
      </w:r>
      <w:r>
        <w:t>1</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_Toc16787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1.3. </w:t>
      </w:r>
      <w:r>
        <w:rPr>
          <w:rFonts w:hint="eastAsia"/>
        </w:rPr>
        <w:t>项目目标</w:t>
      </w:r>
      <w:r>
        <w:tab/>
      </w:r>
      <w:r>
        <w:fldChar w:fldCharType="begin"/>
      </w:r>
      <w:r>
        <w:instrText xml:space="preserve"> PAGEREF _Toc16787 \h </w:instrText>
      </w:r>
      <w:r>
        <w:fldChar w:fldCharType="separate"/>
      </w:r>
      <w:r>
        <w:t>2</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_Toc31328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1.4. </w:t>
      </w:r>
      <w:r>
        <w:rPr>
          <w:rFonts w:hint="eastAsia"/>
        </w:rPr>
        <w:t>项目范围</w:t>
      </w:r>
      <w:r>
        <w:tab/>
      </w:r>
      <w:r>
        <w:fldChar w:fldCharType="begin"/>
      </w:r>
      <w:r>
        <w:instrText xml:space="preserve"> PAGEREF _Toc31328 \h </w:instrText>
      </w:r>
      <w:r>
        <w:fldChar w:fldCharType="separate"/>
      </w:r>
      <w:r>
        <w:t>3</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_Toc20399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1.5. </w:t>
      </w:r>
      <w:r>
        <w:rPr>
          <w:rFonts w:hint="eastAsia"/>
        </w:rPr>
        <w:t>项目依据</w:t>
      </w:r>
      <w:r>
        <w:tab/>
      </w:r>
      <w:r>
        <w:fldChar w:fldCharType="begin"/>
      </w:r>
      <w:r>
        <w:instrText xml:space="preserve"> PAGEREF _Toc20399 \h </w:instrText>
      </w:r>
      <w:r>
        <w:fldChar w:fldCharType="separate"/>
      </w:r>
      <w:r>
        <w:t>3</w:t>
      </w:r>
      <w:r>
        <w:fldChar w:fldCharType="end"/>
      </w:r>
      <w:r>
        <w:rPr>
          <w:rFonts w:asciiTheme="minorEastAsia" w:hAnsiTheme="minorEastAsia" w:eastAsiaTheme="minorEastAsia"/>
        </w:rPr>
        <w:fldChar w:fldCharType="end"/>
      </w:r>
    </w:p>
    <w:p>
      <w:pPr>
        <w:pStyle w:val="18"/>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_Toc1683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 </w:t>
      </w:r>
      <w:r>
        <w:rPr>
          <w:rFonts w:hint="eastAsia"/>
        </w:rPr>
        <w:t>项目内容及要求</w:t>
      </w:r>
      <w:r>
        <w:tab/>
      </w:r>
      <w:r>
        <w:fldChar w:fldCharType="begin"/>
      </w:r>
      <w:r>
        <w:instrText xml:space="preserve"> PAGEREF _Toc1683 \h </w:instrText>
      </w:r>
      <w:r>
        <w:fldChar w:fldCharType="separate"/>
      </w:r>
      <w:r>
        <w:t>5</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_Toc23456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lang w:val="en-US"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2.1. </w:t>
      </w:r>
      <w:r>
        <w:rPr>
          <w:rFonts w:hint="eastAsia"/>
          <w:lang w:val="en-US" w:eastAsia="zh-CN"/>
        </w:rPr>
        <w:t>全业务自助服务终端研制</w:t>
      </w:r>
      <w:r>
        <w:tab/>
      </w:r>
      <w:r>
        <w:fldChar w:fldCharType="begin"/>
      </w:r>
      <w:r>
        <w:instrText xml:space="preserve"> PAGEREF _Toc23456 \h </w:instrText>
      </w:r>
      <w:r>
        <w:fldChar w:fldCharType="separate"/>
      </w:r>
      <w:r>
        <w:t>5</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_Toc21690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lang w:val="en-US"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2.2. </w:t>
      </w:r>
      <w:r>
        <w:rPr>
          <w:rFonts w:hint="eastAsia" w:ascii="宋体" w:eastAsia="宋体" w:cs="宋体"/>
          <w:lang w:val="en-US" w:eastAsia="zh-CN"/>
        </w:rPr>
        <w:t>智能引导屏研制</w:t>
      </w:r>
      <w:r>
        <w:tab/>
      </w:r>
      <w:r>
        <w:fldChar w:fldCharType="begin"/>
      </w:r>
      <w:r>
        <w:instrText xml:space="preserve"> PAGEREF _Toc21690 \h </w:instrText>
      </w:r>
      <w:r>
        <w:fldChar w:fldCharType="separate"/>
      </w:r>
      <w:r>
        <w:t>5</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_Toc4188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lang w:val="en-US"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2.3. </w:t>
      </w:r>
      <w:r>
        <w:rPr>
          <w:rFonts w:hint="eastAsia" w:ascii="宋体" w:eastAsia="宋体" w:cs="宋体"/>
          <w:lang w:val="en-US" w:eastAsia="zh-CN"/>
        </w:rPr>
        <w:t>智能音视频设备研制</w:t>
      </w:r>
      <w:r>
        <w:tab/>
      </w:r>
      <w:r>
        <w:fldChar w:fldCharType="begin"/>
      </w:r>
      <w:r>
        <w:instrText xml:space="preserve"> PAGEREF _Toc4188 \h </w:instrText>
      </w:r>
      <w:r>
        <w:fldChar w:fldCharType="separate"/>
      </w:r>
      <w:r>
        <w:t>5</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_Toc31126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lang w:val="en-US"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2.3.1. </w:t>
      </w:r>
      <w:r>
        <w:rPr>
          <w:rFonts w:hint="eastAsia"/>
          <w:lang w:val="en-US" w:eastAsia="zh-CN"/>
        </w:rPr>
        <w:t>智能音频设备研制</w:t>
      </w:r>
      <w:r>
        <w:tab/>
      </w:r>
      <w:r>
        <w:fldChar w:fldCharType="begin"/>
      </w:r>
      <w:r>
        <w:instrText xml:space="preserve"> PAGEREF _Toc31126 \h </w:instrText>
      </w:r>
      <w:r>
        <w:fldChar w:fldCharType="separate"/>
      </w:r>
      <w:r>
        <w:t>5</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_Toc30388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lang w:val="en-US"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2.3.2. </w:t>
      </w:r>
      <w:r>
        <w:rPr>
          <w:rFonts w:hint="eastAsia" w:ascii="宋体" w:hAnsi="宋体" w:eastAsia="宋体" w:cs="宋体"/>
          <w:lang w:val="en-US" w:eastAsia="zh-CN"/>
        </w:rPr>
        <w:t>智能视频设备研制</w:t>
      </w:r>
      <w:r>
        <w:tab/>
      </w:r>
      <w:r>
        <w:fldChar w:fldCharType="begin"/>
      </w:r>
      <w:r>
        <w:instrText xml:space="preserve"> PAGEREF _Toc30388 \h </w:instrText>
      </w:r>
      <w:r>
        <w:fldChar w:fldCharType="separate"/>
      </w:r>
      <w:r>
        <w:t>5</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_Toc28007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lang w:val="en-US"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2.4. </w:t>
      </w:r>
      <w:r>
        <w:rPr>
          <w:rFonts w:hint="eastAsia" w:ascii="宋体" w:eastAsia="宋体" w:cs="宋体"/>
          <w:lang w:val="en-US" w:eastAsia="zh-CN"/>
        </w:rPr>
        <w:t>智能互动单元研制</w:t>
      </w:r>
      <w:r>
        <w:tab/>
      </w:r>
      <w:r>
        <w:fldChar w:fldCharType="begin"/>
      </w:r>
      <w:r>
        <w:instrText xml:space="preserve"> PAGEREF _Toc28007 \h </w:instrText>
      </w:r>
      <w:r>
        <w:fldChar w:fldCharType="separate"/>
      </w:r>
      <w:r>
        <w:t>5</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_Toc13781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2.5. </w:t>
      </w:r>
      <w:r>
        <w:rPr>
          <w:rFonts w:hint="eastAsia"/>
          <w:lang w:val="en-US" w:eastAsia="zh-CN"/>
        </w:rPr>
        <w:t>成果</w:t>
      </w:r>
      <w:r>
        <w:rPr>
          <w:rFonts w:hint="eastAsia"/>
        </w:rPr>
        <w:t>要求</w:t>
      </w:r>
      <w:r>
        <w:tab/>
      </w:r>
      <w:r>
        <w:fldChar w:fldCharType="begin"/>
      </w:r>
      <w:r>
        <w:instrText xml:space="preserve"> PAGEREF _Toc13781 \h </w:instrText>
      </w:r>
      <w:r>
        <w:fldChar w:fldCharType="separate"/>
      </w:r>
      <w:r>
        <w:t>6</w:t>
      </w:r>
      <w:r>
        <w:fldChar w:fldCharType="end"/>
      </w:r>
      <w:r>
        <w:rPr>
          <w:rFonts w:asciiTheme="minorEastAsia" w:hAnsiTheme="minorEastAsia" w:eastAsiaTheme="minorEastAsia"/>
        </w:rPr>
        <w:fldChar w:fldCharType="end"/>
      </w:r>
    </w:p>
    <w:p>
      <w:pPr>
        <w:pStyle w:val="18"/>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_Toc13031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 </w:t>
      </w:r>
      <w:r>
        <w:rPr>
          <w:rFonts w:hint="eastAsia"/>
          <w:lang w:val="en-US" w:eastAsia="zh-CN"/>
        </w:rPr>
        <w:t>项目</w:t>
      </w:r>
      <w:r>
        <w:rPr>
          <w:rFonts w:hint="eastAsia"/>
        </w:rPr>
        <w:t>工作要求</w:t>
      </w:r>
      <w:r>
        <w:tab/>
      </w:r>
      <w:r>
        <w:fldChar w:fldCharType="begin"/>
      </w:r>
      <w:r>
        <w:instrText xml:space="preserve"> PAGEREF _Toc13031 \h </w:instrText>
      </w:r>
      <w:r>
        <w:fldChar w:fldCharType="separate"/>
      </w:r>
      <w:r>
        <w:t>6</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_Toc25802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3.1. </w:t>
      </w:r>
      <w:r>
        <w:rPr>
          <w:rFonts w:hint="eastAsia"/>
        </w:rPr>
        <w:t>项目工期要求</w:t>
      </w:r>
      <w:r>
        <w:tab/>
      </w:r>
      <w:r>
        <w:fldChar w:fldCharType="begin"/>
      </w:r>
      <w:r>
        <w:instrText xml:space="preserve"> PAGEREF _Toc25802 \h </w:instrText>
      </w:r>
      <w:r>
        <w:fldChar w:fldCharType="separate"/>
      </w:r>
      <w:r>
        <w:t>6</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_Toc3914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3.2. </w:t>
      </w:r>
      <w:r>
        <w:rPr>
          <w:rFonts w:hint="eastAsia"/>
        </w:rPr>
        <w:t>项目组织人员要求</w:t>
      </w:r>
      <w:r>
        <w:tab/>
      </w:r>
      <w:r>
        <w:fldChar w:fldCharType="begin"/>
      </w:r>
      <w:r>
        <w:instrText xml:space="preserve"> PAGEREF _Toc3914 \h </w:instrText>
      </w:r>
      <w:r>
        <w:fldChar w:fldCharType="separate"/>
      </w:r>
      <w:r>
        <w:t>7</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_Toc23812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3.2.1. </w:t>
      </w:r>
      <w:r>
        <w:rPr>
          <w:rFonts w:hint="eastAsia"/>
        </w:rPr>
        <w:t>组织保障要求</w:t>
      </w:r>
      <w:r>
        <w:tab/>
      </w:r>
      <w:r>
        <w:fldChar w:fldCharType="begin"/>
      </w:r>
      <w:r>
        <w:instrText xml:space="preserve"> PAGEREF _Toc23812 \h </w:instrText>
      </w:r>
      <w:r>
        <w:fldChar w:fldCharType="separate"/>
      </w:r>
      <w:r>
        <w:t>7</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_Toc8986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3.2.2. </w:t>
      </w:r>
      <w:r>
        <w:rPr>
          <w:rFonts w:hint="eastAsia"/>
          <w:lang w:val="en-US" w:eastAsia="zh-CN"/>
        </w:rPr>
        <w:t>项目负责人</w:t>
      </w:r>
      <w:r>
        <w:rPr>
          <w:rFonts w:hint="eastAsia"/>
        </w:rPr>
        <w:t>要求</w:t>
      </w:r>
      <w:r>
        <w:tab/>
      </w:r>
      <w:r>
        <w:fldChar w:fldCharType="begin"/>
      </w:r>
      <w:r>
        <w:instrText xml:space="preserve"> PAGEREF _Toc8986 \h </w:instrText>
      </w:r>
      <w:r>
        <w:fldChar w:fldCharType="separate"/>
      </w:r>
      <w:r>
        <w:t>7</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_Toc15927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3.2.3. </w:t>
      </w:r>
      <w:r>
        <w:rPr>
          <w:rFonts w:hint="eastAsia"/>
        </w:rPr>
        <w:t>项目团队要求</w:t>
      </w:r>
      <w:r>
        <w:tab/>
      </w:r>
      <w:r>
        <w:fldChar w:fldCharType="begin"/>
      </w:r>
      <w:r>
        <w:instrText xml:space="preserve"> PAGEREF _Toc15927 \h </w:instrText>
      </w:r>
      <w:r>
        <w:fldChar w:fldCharType="separate"/>
      </w:r>
      <w:r>
        <w:t>7</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_Toc29487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3.3. </w:t>
      </w:r>
      <w:r>
        <w:rPr>
          <w:rFonts w:hint="eastAsia"/>
          <w:highlight w:val="none"/>
        </w:rPr>
        <w:t>实施工作要求</w:t>
      </w:r>
      <w:r>
        <w:tab/>
      </w:r>
      <w:r>
        <w:fldChar w:fldCharType="begin"/>
      </w:r>
      <w:r>
        <w:instrText xml:space="preserve"> PAGEREF _Toc29487 \h </w:instrText>
      </w:r>
      <w:r>
        <w:fldChar w:fldCharType="separate"/>
      </w:r>
      <w:r>
        <w:t>8</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_Toc5647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3.3.1. </w:t>
      </w:r>
      <w:r>
        <w:rPr>
          <w:rFonts w:hint="eastAsia"/>
        </w:rPr>
        <w:t>项目启动</w:t>
      </w:r>
      <w:r>
        <w:tab/>
      </w:r>
      <w:r>
        <w:fldChar w:fldCharType="begin"/>
      </w:r>
      <w:r>
        <w:instrText xml:space="preserve"> PAGEREF _Toc5647 \h </w:instrText>
      </w:r>
      <w:r>
        <w:fldChar w:fldCharType="separate"/>
      </w:r>
      <w:r>
        <w:t>8</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_Toc10760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3.3.2. </w:t>
      </w:r>
      <w:r>
        <w:rPr>
          <w:rFonts w:hint="eastAsia"/>
        </w:rPr>
        <w:t>环境准备</w:t>
      </w:r>
      <w:r>
        <w:tab/>
      </w:r>
      <w:r>
        <w:fldChar w:fldCharType="begin"/>
      </w:r>
      <w:r>
        <w:instrText xml:space="preserve"> PAGEREF _Toc10760 \h </w:instrText>
      </w:r>
      <w:r>
        <w:fldChar w:fldCharType="separate"/>
      </w:r>
      <w:r>
        <w:t>8</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_Toc29314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3.3.3. </w:t>
      </w:r>
      <w:r>
        <w:rPr>
          <w:rFonts w:hint="eastAsia"/>
          <w:lang w:val="en-US" w:eastAsia="zh-CN"/>
        </w:rPr>
        <w:t>设备测试</w:t>
      </w:r>
      <w:r>
        <w:tab/>
      </w:r>
      <w:r>
        <w:fldChar w:fldCharType="begin"/>
      </w:r>
      <w:r>
        <w:instrText xml:space="preserve"> PAGEREF _Toc29314 \h </w:instrText>
      </w:r>
      <w:r>
        <w:fldChar w:fldCharType="separate"/>
      </w:r>
      <w:r>
        <w:t>9</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_Toc23892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3.3.4. </w:t>
      </w:r>
      <w:r>
        <w:rPr>
          <w:rFonts w:hint="eastAsia"/>
          <w:highlight w:val="none"/>
          <w:lang w:val="en-US" w:eastAsia="zh-CN"/>
        </w:rPr>
        <w:t>专项实施工作（如有）</w:t>
      </w:r>
      <w:r>
        <w:tab/>
      </w:r>
      <w:r>
        <w:fldChar w:fldCharType="begin"/>
      </w:r>
      <w:r>
        <w:instrText xml:space="preserve"> PAGEREF _Toc23892 \h </w:instrText>
      </w:r>
      <w:r>
        <w:fldChar w:fldCharType="separate"/>
      </w:r>
      <w:r>
        <w:t>9</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_Toc7121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3.3.5. </w:t>
      </w:r>
      <w:r>
        <w:rPr>
          <w:rFonts w:hint="eastAsia"/>
          <w:highlight w:val="none"/>
        </w:rPr>
        <w:t>培训</w:t>
      </w:r>
      <w:r>
        <w:rPr>
          <w:rFonts w:hint="eastAsia"/>
          <w:highlight w:val="none"/>
          <w:lang w:val="en-US" w:eastAsia="zh-CN"/>
        </w:rPr>
        <w:t>要求</w:t>
      </w:r>
      <w:r>
        <w:tab/>
      </w:r>
      <w:r>
        <w:fldChar w:fldCharType="begin"/>
      </w:r>
      <w:r>
        <w:instrText xml:space="preserve"> PAGEREF _Toc7121 \h </w:instrText>
      </w:r>
      <w:r>
        <w:fldChar w:fldCharType="separate"/>
      </w:r>
      <w:r>
        <w:t>9</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_Toc16498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3.4. </w:t>
      </w:r>
      <w:r>
        <w:rPr>
          <w:rFonts w:hint="eastAsia"/>
          <w:lang w:val="en-US" w:eastAsia="zh-CN"/>
        </w:rPr>
        <w:t>项目</w:t>
      </w:r>
      <w:r>
        <w:rPr>
          <w:rFonts w:hint="eastAsia"/>
        </w:rPr>
        <w:t>验收</w:t>
      </w:r>
      <w:r>
        <w:tab/>
      </w:r>
      <w:r>
        <w:fldChar w:fldCharType="begin"/>
      </w:r>
      <w:r>
        <w:instrText xml:space="preserve"> PAGEREF _Toc16498 \h </w:instrText>
      </w:r>
      <w:r>
        <w:fldChar w:fldCharType="separate"/>
      </w:r>
      <w:r>
        <w:t>9</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_Toc23413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3.4.1. </w:t>
      </w:r>
      <w:r>
        <w:rPr>
          <w:rFonts w:hint="eastAsia"/>
        </w:rPr>
        <w:t>验收要求</w:t>
      </w:r>
      <w:r>
        <w:tab/>
      </w:r>
      <w:r>
        <w:fldChar w:fldCharType="begin"/>
      </w:r>
      <w:r>
        <w:instrText xml:space="preserve"> PAGEREF _Toc23413 \h </w:instrText>
      </w:r>
      <w:r>
        <w:fldChar w:fldCharType="separate"/>
      </w:r>
      <w:r>
        <w:t>9</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_Toc13352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3.4.2. </w:t>
      </w:r>
      <w:r>
        <w:rPr>
          <w:rFonts w:hint="eastAsia"/>
        </w:rPr>
        <w:t>初步验收</w:t>
      </w:r>
      <w:r>
        <w:tab/>
      </w:r>
      <w:r>
        <w:fldChar w:fldCharType="begin"/>
      </w:r>
      <w:r>
        <w:instrText xml:space="preserve"> PAGEREF _Toc13352 \h </w:instrText>
      </w:r>
      <w:r>
        <w:fldChar w:fldCharType="separate"/>
      </w:r>
      <w:r>
        <w:t>10</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_Toc8074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3.4.3. </w:t>
      </w:r>
      <w:r>
        <w:rPr>
          <w:rFonts w:hint="eastAsia"/>
          <w:highlight w:val="none"/>
        </w:rPr>
        <w:t>竣工验收</w:t>
      </w:r>
      <w:r>
        <w:tab/>
      </w:r>
      <w:r>
        <w:fldChar w:fldCharType="begin"/>
      </w:r>
      <w:r>
        <w:instrText xml:space="preserve"> PAGEREF _Toc8074 \h </w:instrText>
      </w:r>
      <w:r>
        <w:fldChar w:fldCharType="separate"/>
      </w:r>
      <w:r>
        <w:t>10</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_Toc25831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3.5. </w:t>
      </w:r>
      <w:r>
        <w:rPr>
          <w:rFonts w:hint="eastAsia"/>
        </w:rPr>
        <w:t>项目交付项</w:t>
      </w:r>
      <w:r>
        <w:tab/>
      </w:r>
      <w:r>
        <w:fldChar w:fldCharType="begin"/>
      </w:r>
      <w:r>
        <w:instrText xml:space="preserve"> PAGEREF _Toc25831 \h </w:instrText>
      </w:r>
      <w:r>
        <w:fldChar w:fldCharType="separate"/>
      </w:r>
      <w:r>
        <w:t>10</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_Toc1652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3.6. </w:t>
      </w:r>
      <w:r>
        <w:rPr>
          <w:rFonts w:hint="eastAsia"/>
          <w:lang w:val="en-US" w:eastAsia="zh-CN"/>
        </w:rPr>
        <w:t>沟通协调要求</w:t>
      </w:r>
      <w:r>
        <w:tab/>
      </w:r>
      <w:r>
        <w:fldChar w:fldCharType="begin"/>
      </w:r>
      <w:r>
        <w:instrText xml:space="preserve"> PAGEREF _Toc1652 \h </w:instrText>
      </w:r>
      <w:r>
        <w:fldChar w:fldCharType="separate"/>
      </w:r>
      <w:r>
        <w:t>12</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_Toc29778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3.6.1. </w:t>
      </w:r>
      <w:r>
        <w:rPr>
          <w:rFonts w:hint="eastAsia"/>
        </w:rPr>
        <w:t>项目</w:t>
      </w:r>
      <w:r>
        <w:rPr>
          <w:rFonts w:hint="eastAsia"/>
          <w:lang w:val="en-US" w:eastAsia="zh-CN"/>
        </w:rPr>
        <w:t>周报</w:t>
      </w:r>
      <w:r>
        <w:tab/>
      </w:r>
      <w:r>
        <w:fldChar w:fldCharType="begin"/>
      </w:r>
      <w:r>
        <w:instrText xml:space="preserve"> PAGEREF _Toc29778 \h </w:instrText>
      </w:r>
      <w:r>
        <w:fldChar w:fldCharType="separate"/>
      </w:r>
      <w:r>
        <w:t>12</w:t>
      </w:r>
      <w:r>
        <w:fldChar w:fldCharType="end"/>
      </w:r>
      <w:r>
        <w:rPr>
          <w:rFonts w:asciiTheme="minorEastAsia" w:hAnsiTheme="minorEastAsia" w:eastAsiaTheme="minorEastAsia"/>
        </w:rPr>
        <w:fldChar w:fldCharType="end"/>
      </w:r>
    </w:p>
    <w:p>
      <w:pPr>
        <w:pStyle w:val="14"/>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_Toc31957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3.6.2. </w:t>
      </w:r>
      <w:r>
        <w:rPr>
          <w:rFonts w:hint="eastAsia"/>
          <w:highlight w:val="none"/>
        </w:rPr>
        <w:t>项目联络会</w:t>
      </w:r>
      <w:r>
        <w:tab/>
      </w:r>
      <w:r>
        <w:fldChar w:fldCharType="begin"/>
      </w:r>
      <w:r>
        <w:instrText xml:space="preserve"> PAGEREF _Toc31957 \h </w:instrText>
      </w:r>
      <w:r>
        <w:fldChar w:fldCharType="separate"/>
      </w:r>
      <w:r>
        <w:t>12</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_Toc20455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3.7. </w:t>
      </w:r>
      <w:r>
        <w:rPr>
          <w:rFonts w:hint="eastAsia" w:asciiTheme="minorEastAsia" w:hAnsiTheme="minorEastAsia" w:eastAsiaTheme="minorEastAsia" w:cstheme="minorEastAsia"/>
        </w:rPr>
        <w:t>信息管理要求</w:t>
      </w:r>
      <w:r>
        <w:tab/>
      </w:r>
      <w:r>
        <w:fldChar w:fldCharType="begin"/>
      </w:r>
      <w:r>
        <w:instrText xml:space="preserve"> PAGEREF _Toc20455 \h </w:instrText>
      </w:r>
      <w:r>
        <w:fldChar w:fldCharType="separate"/>
      </w:r>
      <w:r>
        <w:t>12</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_Toc10254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3.8. </w:t>
      </w:r>
      <w:r>
        <w:rPr>
          <w:rFonts w:hint="eastAsia"/>
        </w:rPr>
        <w:t>质量保障</w:t>
      </w:r>
      <w:r>
        <w:rPr>
          <w:rFonts w:hint="eastAsia"/>
          <w:lang w:val="en-US" w:eastAsia="zh-CN"/>
        </w:rPr>
        <w:t>要求</w:t>
      </w:r>
      <w:r>
        <w:tab/>
      </w:r>
      <w:r>
        <w:fldChar w:fldCharType="begin"/>
      </w:r>
      <w:r>
        <w:instrText xml:space="preserve"> PAGEREF _Toc10254 \h </w:instrText>
      </w:r>
      <w:r>
        <w:fldChar w:fldCharType="separate"/>
      </w:r>
      <w:r>
        <w:t>12</w:t>
      </w:r>
      <w:r>
        <w:fldChar w:fldCharType="end"/>
      </w:r>
      <w:r>
        <w:rPr>
          <w:rFonts w:asciiTheme="minorEastAsia" w:hAnsiTheme="minorEastAsia" w:eastAsiaTheme="minorEastAsia"/>
        </w:rPr>
        <w:fldChar w:fldCharType="end"/>
      </w:r>
    </w:p>
    <w:p>
      <w:pPr>
        <w:pStyle w:val="18"/>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_Toc9717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 </w:t>
      </w:r>
      <w:r>
        <w:rPr>
          <w:rFonts w:hint="eastAsia"/>
        </w:rPr>
        <w:t>售后服务和技术支持</w:t>
      </w:r>
      <w:r>
        <w:tab/>
      </w:r>
      <w:r>
        <w:fldChar w:fldCharType="begin"/>
      </w:r>
      <w:r>
        <w:instrText xml:space="preserve"> PAGEREF _Toc9717 \h </w:instrText>
      </w:r>
      <w:r>
        <w:fldChar w:fldCharType="separate"/>
      </w:r>
      <w:r>
        <w:t>13</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_Toc27099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4.1. </w:t>
      </w:r>
      <w:r>
        <w:rPr>
          <w:rFonts w:hint="eastAsia"/>
        </w:rPr>
        <w:t>售后服务要求</w:t>
      </w:r>
      <w:r>
        <w:tab/>
      </w:r>
      <w:r>
        <w:fldChar w:fldCharType="begin"/>
      </w:r>
      <w:r>
        <w:instrText xml:space="preserve"> PAGEREF _Toc27099 \h </w:instrText>
      </w:r>
      <w:r>
        <w:fldChar w:fldCharType="separate"/>
      </w:r>
      <w:r>
        <w:t>13</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_Toc13128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4.2. </w:t>
      </w:r>
      <w:r>
        <w:rPr>
          <w:rFonts w:hint="eastAsia"/>
        </w:rPr>
        <w:t>应急预案</w:t>
      </w:r>
      <w:r>
        <w:tab/>
      </w:r>
      <w:r>
        <w:fldChar w:fldCharType="begin"/>
      </w:r>
      <w:r>
        <w:instrText xml:space="preserve"> PAGEREF _Toc13128 \h </w:instrText>
      </w:r>
      <w:r>
        <w:fldChar w:fldCharType="separate"/>
      </w:r>
      <w:r>
        <w:t>13</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_Toc28114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4.3. </w:t>
      </w:r>
      <w:r>
        <w:rPr>
          <w:rFonts w:hint="eastAsia"/>
        </w:rPr>
        <w:t>技术维护支持</w:t>
      </w:r>
      <w:r>
        <w:tab/>
      </w:r>
      <w:r>
        <w:fldChar w:fldCharType="begin"/>
      </w:r>
      <w:r>
        <w:instrText xml:space="preserve"> PAGEREF _Toc28114 \h </w:instrText>
      </w:r>
      <w:r>
        <w:fldChar w:fldCharType="separate"/>
      </w:r>
      <w:r>
        <w:t>13</w:t>
      </w:r>
      <w:r>
        <w:fldChar w:fldCharType="end"/>
      </w:r>
      <w:r>
        <w:rPr>
          <w:rFonts w:asciiTheme="minorEastAsia" w:hAnsiTheme="minorEastAsia" w:eastAsiaTheme="minorEastAsia"/>
        </w:rPr>
        <w:fldChar w:fldCharType="end"/>
      </w:r>
    </w:p>
    <w:p>
      <w:pPr>
        <w:pStyle w:val="19"/>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_Toc14130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4.4. </w:t>
      </w:r>
      <w:r>
        <w:rPr>
          <w:rFonts w:hint="eastAsia"/>
        </w:rPr>
        <w:t>技术维护支持</w:t>
      </w:r>
      <w:r>
        <w:tab/>
      </w:r>
      <w:r>
        <w:fldChar w:fldCharType="begin"/>
      </w:r>
      <w:r>
        <w:instrText xml:space="preserve"> PAGEREF _Toc14130 \h </w:instrText>
      </w:r>
      <w:r>
        <w:fldChar w:fldCharType="separate"/>
      </w:r>
      <w:r>
        <w:t>14</w:t>
      </w:r>
      <w:r>
        <w:fldChar w:fldCharType="end"/>
      </w:r>
      <w:r>
        <w:rPr>
          <w:rFonts w:asciiTheme="minorEastAsia" w:hAnsiTheme="minorEastAsia" w:eastAsiaTheme="minorEastAsia"/>
        </w:rPr>
        <w:fldChar w:fldCharType="end"/>
      </w:r>
    </w:p>
    <w:p>
      <w:pPr>
        <w:pStyle w:val="18"/>
        <w:tabs>
          <w:tab w:val="right" w:leader="dot" w:pos="8306"/>
        </w:tabs>
      </w:pPr>
      <w:r>
        <w:rPr>
          <w:rFonts w:asciiTheme="minorEastAsia" w:hAnsiTheme="minorEastAsia" w:eastAsiaTheme="minorEastAsia"/>
        </w:rPr>
        <w:fldChar w:fldCharType="begin"/>
      </w:r>
      <w:r>
        <w:rPr>
          <w:rFonts w:asciiTheme="minorEastAsia" w:hAnsiTheme="minorEastAsia" w:eastAsiaTheme="minorEastAsia"/>
        </w:rPr>
        <w:instrText xml:space="preserve"> HYPERLINK \l _Toc30663 </w:instrText>
      </w:r>
      <w:r>
        <w:rPr>
          <w:rFonts w:asciiTheme="minorEastAsia" w:hAnsiTheme="minorEastAsia" w:eastAsiaTheme="minorEastAsia"/>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5. </w:t>
      </w:r>
      <w:r>
        <w:rPr>
          <w:rFonts w:hint="eastAsia"/>
        </w:rPr>
        <w:t>其他要求</w:t>
      </w:r>
      <w:r>
        <w:tab/>
      </w:r>
      <w:r>
        <w:fldChar w:fldCharType="begin"/>
      </w:r>
      <w:r>
        <w:instrText xml:space="preserve"> PAGEREF _Toc30663 \h </w:instrText>
      </w:r>
      <w:r>
        <w:fldChar w:fldCharType="separate"/>
      </w:r>
      <w:r>
        <w:t>15</w:t>
      </w:r>
      <w:r>
        <w:fldChar w:fldCharType="end"/>
      </w:r>
      <w:r>
        <w:rPr>
          <w:rFonts w:asciiTheme="minorEastAsia" w:hAnsiTheme="minorEastAsia" w:eastAsiaTheme="minorEastAsia"/>
        </w:rPr>
        <w:fldChar w:fldCharType="end"/>
      </w:r>
    </w:p>
    <w:p>
      <w:pPr>
        <w:spacing w:before="156" w:beforeLines="50" w:after="156" w:afterLines="50"/>
        <w:rPr>
          <w:rFonts w:asciiTheme="minorEastAsia" w:hAnsiTheme="minorEastAsia" w:eastAsiaTheme="minorEastAsia"/>
        </w:rPr>
        <w:sectPr>
          <w:headerReference r:id="rId11" w:type="default"/>
          <w:footerReference r:id="rId12" w:type="default"/>
          <w:pgSz w:w="11906" w:h="16838"/>
          <w:pgMar w:top="1440" w:right="1800" w:bottom="1440" w:left="1800" w:header="851" w:footer="992" w:gutter="0"/>
          <w:pgNumType w:fmt="upperRoman" w:start="1"/>
          <w:cols w:space="425" w:num="1"/>
          <w:docGrid w:type="lines" w:linePitch="312" w:charSpace="0"/>
        </w:sectPr>
      </w:pPr>
      <w:r>
        <w:rPr>
          <w:rFonts w:asciiTheme="minorEastAsia" w:hAnsiTheme="minorEastAsia" w:eastAsiaTheme="minorEastAsia"/>
        </w:rPr>
        <w:fldChar w:fldCharType="end"/>
      </w:r>
    </w:p>
    <w:p>
      <w:pPr>
        <w:pStyle w:val="2"/>
      </w:pPr>
      <w:bookmarkStart w:id="1" w:name="_Toc1889667838"/>
      <w:bookmarkStart w:id="2" w:name="_Toc1316854074"/>
      <w:bookmarkStart w:id="3" w:name="_Toc23151"/>
      <w:bookmarkStart w:id="4" w:name="_Toc115811644"/>
      <w:r>
        <w:rPr>
          <w:rFonts w:hint="eastAsia"/>
        </w:rPr>
        <w:t>项目描述</w:t>
      </w:r>
      <w:bookmarkEnd w:id="1"/>
      <w:bookmarkEnd w:id="2"/>
      <w:bookmarkEnd w:id="3"/>
    </w:p>
    <w:p>
      <w:pPr>
        <w:pStyle w:val="3"/>
      </w:pPr>
      <w:bookmarkStart w:id="5" w:name="_Toc14622"/>
      <w:bookmarkStart w:id="6" w:name="_Toc399955736"/>
      <w:bookmarkStart w:id="7" w:name="_Toc511697783"/>
      <w:r>
        <w:rPr>
          <w:rFonts w:hint="eastAsia"/>
        </w:rPr>
        <w:t>项目背景</w:t>
      </w:r>
      <w:bookmarkEnd w:id="4"/>
      <w:bookmarkEnd w:id="5"/>
      <w:bookmarkEnd w:id="6"/>
      <w:bookmarkEnd w:id="7"/>
    </w:p>
    <w:p>
      <w:pPr>
        <w:spacing w:before="50" w:after="50"/>
        <w:ind w:firstLine="480"/>
        <w:rPr>
          <w:rFonts w:hint="eastAsia" w:hAnsi="宋体" w:cs="宋体"/>
          <w:highlight w:val="none"/>
        </w:rPr>
      </w:pPr>
      <w:r>
        <w:rPr>
          <w:rFonts w:hint="eastAsia" w:hAnsi="宋体" w:cs="宋体"/>
          <w:highlight w:val="none"/>
        </w:rPr>
        <w:t>为深入贯彻党的二十大和二十届二中、三中全会精神，聚焦为中国式现代化提供有力能源保障，践行“解放用户”理念，构建现代供电服务体系，深化营销服务领域改革发展，推进供电营业厅转型升级，催生新产业新业态新模式，实现资源配置优、运营效率高、市场响应快、风控能力强、内生动力足，不断满足人民群众高品质、多样化用电用能需求。</w:t>
      </w:r>
    </w:p>
    <w:p>
      <w:pPr>
        <w:spacing w:before="50" w:after="50"/>
        <w:ind w:firstLine="480"/>
        <w:rPr>
          <w:rFonts w:hint="eastAsia" w:hAnsi="宋体" w:cs="宋体"/>
          <w:highlight w:val="none"/>
        </w:rPr>
      </w:pPr>
      <w:r>
        <w:rPr>
          <w:rFonts w:hint="eastAsia" w:hAnsi="宋体" w:cs="宋体"/>
          <w:highlight w:val="none"/>
        </w:rPr>
        <w:t>全面推动营业厅“规范化、智能化、开放化”三化转型，将营业厅打造成为客户需求“触点”、生态共赢“链接点”、南网品牌宣传“燃点”三点阵地，实现管理更规范、经营更创效、生态更开放、服务更智慧、品牌更统一、运营更合规的工作目标要求。其中全面实现营业厅“三化”转型升级。营业厅服务规范化开展任务明确指出，营业厅业务智能化运作，打造营业厅智慧运营管理应用与智能终端体系，智能化、数字化赋能营业厅实现世界一流。</w:t>
      </w:r>
    </w:p>
    <w:p>
      <w:pPr>
        <w:spacing w:before="50" w:after="50"/>
        <w:ind w:firstLine="480"/>
        <w:rPr>
          <w:rFonts w:hint="eastAsia" w:hAnsi="宋体" w:cs="宋体"/>
          <w:highlight w:val="none"/>
        </w:rPr>
      </w:pPr>
      <w:r>
        <w:rPr>
          <w:rFonts w:hint="eastAsia" w:hAnsi="宋体" w:cs="宋体"/>
          <w:highlight w:val="none"/>
        </w:rPr>
        <w:t>《南方电网公司市场部关于市场营销及客户服务 3 月份月度例会》提到：(三)高标准建设用户生态体系，做强做优服务生态圈。全面推动公司营业厅规范化、智能化、现代化转型升级，压实用户生态公司营业厅运营主体责任，建立营业厅建设标准，健全代理运营、生态合作、质量评价等工作机制，全网试点建设不少于 6 个品牌厅、6 个生态厅。</w:t>
      </w:r>
    </w:p>
    <w:p>
      <w:pPr>
        <w:spacing w:before="50" w:after="50"/>
        <w:ind w:firstLine="480"/>
        <w:rPr>
          <w:rFonts w:hAnsi="宋体" w:cs="宋体"/>
          <w:highlight w:val="none"/>
        </w:rPr>
      </w:pPr>
      <w:r>
        <w:rPr>
          <w:rFonts w:hint="eastAsia" w:hAnsi="宋体" w:cs="宋体"/>
          <w:highlight w:val="none"/>
        </w:rPr>
        <w:t>在此背景下，用户生态公司产品部紧密依托数字化发展战略，积极构建现代供电服务体系，持续全面推进“解放用户”理念落地，通过全面推进营业厅转型升级，构建多元化的业态和服务模式，创新研发全业务自助服务终端、智能音视频设备等产品，提升客户交互体验及业务办理效率，推进营业厅人员、设备、业务统一管理，推进营业厅智能化、数字化运营管理。</w:t>
      </w:r>
    </w:p>
    <w:p>
      <w:pPr>
        <w:pStyle w:val="3"/>
      </w:pPr>
      <w:bookmarkStart w:id="8" w:name="_Toc11821"/>
      <w:bookmarkStart w:id="9" w:name="_Toc1580116293"/>
      <w:bookmarkStart w:id="10" w:name="_Toc432239842"/>
      <w:bookmarkStart w:id="11" w:name="_Toc115811645"/>
      <w:r>
        <w:rPr>
          <w:rFonts w:hint="eastAsia"/>
        </w:rPr>
        <w:t>项目现状</w:t>
      </w:r>
      <w:bookmarkEnd w:id="8"/>
      <w:bookmarkEnd w:id="9"/>
      <w:bookmarkEnd w:id="10"/>
    </w:p>
    <w:bookmarkEnd w:id="11"/>
    <w:p>
      <w:pPr>
        <w:pStyle w:val="12"/>
        <w:ind w:firstLine="480" w:firstLineChars="200"/>
        <w:rPr>
          <w:rFonts w:hint="default" w:ascii="宋体" w:hAnsi="宋体" w:eastAsia="宋体" w:cs="宋体"/>
          <w:highlight w:val="none"/>
          <w:lang w:val="en-US" w:eastAsia="zh-CN"/>
        </w:rPr>
      </w:pPr>
      <w:bookmarkStart w:id="12" w:name="_Toc1231757649"/>
      <w:bookmarkStart w:id="13" w:name="_Toc115811646"/>
      <w:bookmarkStart w:id="14" w:name="_Toc1865330340"/>
      <w:r>
        <w:rPr>
          <w:rFonts w:hint="eastAsia" w:ascii="宋体" w:hAnsi="宋体" w:eastAsia="宋体" w:cs="宋体"/>
          <w:highlight w:val="none"/>
        </w:rPr>
        <w:t>营业厅是最直接接触客户的营销渠道、营销服务转型发展的最前沿阵地、公司链接客户最后一公里的品牌触点。近年来，公司强化前台渠道建设及运营，着力提升线上线下服务水平，以粤港澳大湾区电力营商环境广州体验中心、深圳南山智慧营业厅、贵州城北营业厅等为试点，通过设置新型电力系统展示区、智慧用能体验区、产业金融服务区、工会驿站等，着力推进实体营业厅向智慧用能体验中心、能源生态交流平台等多重定位转型。</w:t>
      </w:r>
      <w:r>
        <w:rPr>
          <w:rFonts w:hint="eastAsia" w:ascii="宋体" w:hAnsi="宋体" w:cs="宋体"/>
          <w:highlight w:val="none"/>
          <w:lang w:val="en-US" w:eastAsia="zh-CN"/>
        </w:rPr>
        <w:t>随着营业厅建设发展，营业厅存在以下情况：</w:t>
      </w:r>
    </w:p>
    <w:p>
      <w:pPr>
        <w:pStyle w:val="12"/>
        <w:ind w:firstLine="482" w:firstLineChars="200"/>
        <w:rPr>
          <w:rFonts w:hint="default" w:ascii="宋体" w:hAnsi="宋体" w:cs="宋体"/>
          <w:highlight w:val="none"/>
          <w:lang w:val="en-US" w:eastAsia="zh-CN"/>
        </w:rPr>
      </w:pPr>
      <w:r>
        <w:rPr>
          <w:rFonts w:hint="eastAsia" w:ascii="宋体" w:hAnsi="宋体" w:eastAsia="宋体" w:cs="宋体"/>
          <w:b/>
          <w:bCs/>
          <w:highlight w:val="none"/>
          <w:lang w:val="en-US" w:eastAsia="zh-CN"/>
        </w:rPr>
        <w:t>一是</w:t>
      </w:r>
      <w:r>
        <w:rPr>
          <w:rFonts w:hint="eastAsia" w:ascii="宋体" w:hAnsi="宋体" w:cs="宋体"/>
          <w:b/>
          <w:bCs/>
          <w:highlight w:val="none"/>
          <w:lang w:val="en-US" w:eastAsia="zh-CN"/>
        </w:rPr>
        <w:t>业务终端便捷化服务较低</w:t>
      </w:r>
      <w:r>
        <w:rPr>
          <w:rFonts w:hint="eastAsia" w:ascii="宋体" w:hAnsi="宋体" w:eastAsia="宋体" w:cs="宋体"/>
          <w:highlight w:val="none"/>
        </w:rPr>
        <w:t>。目前</w:t>
      </w:r>
      <w:r>
        <w:rPr>
          <w:rFonts w:hint="eastAsia" w:ascii="宋体" w:hAnsi="宋体" w:cs="宋体"/>
          <w:highlight w:val="none"/>
          <w:lang w:val="en-US" w:eastAsia="zh-CN"/>
        </w:rPr>
        <w:t>营业厅自助业务终端仅提供缴费、打印发票、查询等基础应用功能，办电业务未全量覆盖，且生态拓展能力不足，同时未与终端硬件功能进行深度融合，导致便捷化服务较低，智能化程度不足。</w:t>
      </w:r>
    </w:p>
    <w:p>
      <w:pPr>
        <w:pStyle w:val="12"/>
        <w:ind w:firstLine="482" w:firstLineChars="200"/>
        <w:rPr>
          <w:rFonts w:hint="default" w:ascii="宋体" w:hAnsi="宋体" w:eastAsia="宋体" w:cs="宋体"/>
          <w:highlight w:val="none"/>
          <w:lang w:val="en-US" w:eastAsia="zh-CN"/>
        </w:rPr>
      </w:pPr>
      <w:r>
        <w:rPr>
          <w:rFonts w:hint="eastAsia" w:ascii="宋体" w:hAnsi="宋体" w:cs="宋体"/>
          <w:b/>
          <w:bCs/>
          <w:highlight w:val="none"/>
          <w:lang w:val="en-US" w:eastAsia="zh-CN"/>
        </w:rPr>
        <w:t>二是存量数据价值未有效释放</w:t>
      </w:r>
      <w:r>
        <w:rPr>
          <w:rFonts w:hint="eastAsia" w:ascii="宋体" w:hAnsi="宋体" w:cs="宋体"/>
          <w:highlight w:val="none"/>
          <w:lang w:val="en-US" w:eastAsia="zh-CN"/>
        </w:rPr>
        <w:t>。目前供电营业厅视频设备基本全量覆盖，音频数据未进行采集，相关</w:t>
      </w:r>
      <w:r>
        <w:rPr>
          <w:rFonts w:hint="eastAsia"/>
        </w:rPr>
        <w:t>应用功能停留在最基础的视频监控上面，没有进行统一管理，也没有发挥视频数据的潜在价值。</w:t>
      </w:r>
      <w:r>
        <w:rPr>
          <w:rFonts w:hint="eastAsia"/>
          <w:lang w:val="en-US" w:eastAsia="zh-CN"/>
        </w:rPr>
        <w:t>如何利用智能化手段实时分析营业厅内的客户行为、服务流程及环境状态，助力提升服务效率、优化运营管理。是当前亟需解决的紧迫问题。</w:t>
      </w:r>
    </w:p>
    <w:p>
      <w:pPr>
        <w:pStyle w:val="21"/>
        <w:snapToGrid w:val="0"/>
        <w:spacing w:line="360" w:lineRule="auto"/>
        <w:ind w:firstLine="482" w:firstLineChars="200"/>
        <w:rPr>
          <w:rFonts w:hint="default" w:ascii="Times New Roman" w:hAnsi="Times New Roman" w:eastAsia="宋体"/>
          <w:sz w:val="24"/>
          <w:szCs w:val="24"/>
          <w:lang w:val="en-US" w:eastAsia="zh-CN"/>
        </w:rPr>
      </w:pPr>
      <w:r>
        <w:rPr>
          <w:rFonts w:hint="eastAsia" w:ascii="宋体" w:hAnsi="宋体" w:cs="宋体"/>
          <w:b/>
          <w:bCs/>
          <w:highlight w:val="none"/>
          <w:lang w:val="en-US" w:eastAsia="zh-CN"/>
        </w:rPr>
        <w:t>三是复杂场景下多设备管理能力不足。</w:t>
      </w:r>
      <w:r>
        <w:rPr>
          <w:rFonts w:hint="eastAsia" w:ascii="Times New Roman" w:hAnsi="Times New Roman"/>
          <w:sz w:val="24"/>
          <w:szCs w:val="24"/>
        </w:rPr>
        <w:t>目前</w:t>
      </w:r>
      <w:r>
        <w:rPr>
          <w:rFonts w:ascii="Times New Roman" w:hAnsi="Times New Roman"/>
          <w:sz w:val="24"/>
          <w:szCs w:val="24"/>
        </w:rPr>
        <w:t>，</w:t>
      </w:r>
      <w:r>
        <w:rPr>
          <w:rFonts w:hint="eastAsia"/>
          <w:sz w:val="24"/>
          <w:szCs w:val="24"/>
          <w:lang w:val="en-US" w:eastAsia="zh-CN"/>
        </w:rPr>
        <w:t>全网</w:t>
      </w:r>
      <w:r>
        <w:rPr>
          <w:rFonts w:ascii="Times New Roman" w:hAnsi="Times New Roman"/>
          <w:sz w:val="24"/>
          <w:szCs w:val="24"/>
        </w:rPr>
        <w:t>营业厅</w:t>
      </w:r>
      <w:r>
        <w:rPr>
          <w:rFonts w:hint="eastAsia"/>
          <w:sz w:val="24"/>
          <w:szCs w:val="24"/>
          <w:lang w:val="en-US" w:eastAsia="zh-CN"/>
        </w:rPr>
        <w:t>基本配备</w:t>
      </w:r>
      <w:r>
        <w:rPr>
          <w:rFonts w:hint="eastAsia" w:ascii="Times New Roman" w:hAnsi="Times New Roman"/>
          <w:sz w:val="24"/>
          <w:szCs w:val="24"/>
        </w:rPr>
        <w:t>了自助服务设备（自助缴费终端、VTM终端、自助查询终端）、LED大屏幕</w:t>
      </w:r>
      <w:r>
        <w:rPr>
          <w:rFonts w:ascii="Times New Roman" w:hAnsi="Times New Roman"/>
          <w:sz w:val="24"/>
          <w:szCs w:val="24"/>
        </w:rPr>
        <w:t>及</w:t>
      </w:r>
      <w:r>
        <w:rPr>
          <w:rFonts w:hint="eastAsia" w:ascii="Times New Roman" w:hAnsi="Times New Roman"/>
          <w:sz w:val="24"/>
          <w:szCs w:val="24"/>
        </w:rPr>
        <w:t>多媒体广告机、排队叫号机、服务评价器以及视频监控等</w:t>
      </w:r>
      <w:r>
        <w:rPr>
          <w:rFonts w:ascii="Times New Roman" w:hAnsi="Times New Roman"/>
          <w:sz w:val="24"/>
          <w:szCs w:val="24"/>
        </w:rPr>
        <w:t>设备</w:t>
      </w:r>
      <w:r>
        <w:rPr>
          <w:rFonts w:hint="eastAsia" w:ascii="Times New Roman" w:hAnsi="Times New Roman"/>
          <w:sz w:val="24"/>
          <w:szCs w:val="24"/>
        </w:rPr>
        <w:t>。由于各营业厅自助服务应用及视频监控应用</w:t>
      </w:r>
      <w:r>
        <w:rPr>
          <w:rFonts w:ascii="Times New Roman" w:hAnsi="Times New Roman"/>
          <w:sz w:val="24"/>
          <w:szCs w:val="24"/>
        </w:rPr>
        <w:t>设备</w:t>
      </w:r>
      <w:r>
        <w:rPr>
          <w:rFonts w:hint="eastAsia" w:ascii="Times New Roman" w:hAnsi="Times New Roman"/>
          <w:sz w:val="24"/>
          <w:szCs w:val="24"/>
        </w:rPr>
        <w:t>供应商众多，</w:t>
      </w:r>
      <w:r>
        <w:rPr>
          <w:rFonts w:ascii="Times New Roman" w:hAnsi="Times New Roman"/>
          <w:sz w:val="24"/>
          <w:szCs w:val="24"/>
        </w:rPr>
        <w:t>设备及应用程序</w:t>
      </w:r>
      <w:r>
        <w:rPr>
          <w:rFonts w:hint="eastAsia" w:ascii="Times New Roman" w:hAnsi="Times New Roman"/>
          <w:sz w:val="24"/>
          <w:szCs w:val="24"/>
        </w:rPr>
        <w:t>基本</w:t>
      </w:r>
      <w:r>
        <w:rPr>
          <w:rFonts w:ascii="Times New Roman" w:hAnsi="Times New Roman"/>
          <w:sz w:val="24"/>
          <w:szCs w:val="24"/>
        </w:rPr>
        <w:t>是独立部署</w:t>
      </w:r>
      <w:r>
        <w:rPr>
          <w:rFonts w:hint="eastAsia" w:ascii="Times New Roman" w:hAnsi="Times New Roman"/>
          <w:sz w:val="24"/>
          <w:szCs w:val="24"/>
        </w:rPr>
        <w:t>，没有统一的业务系统与之集成，导致在全网营业厅的运营状态、客户到访量以及工作人员的在岗行为及服务情况无法及时了解</w:t>
      </w:r>
      <w:r>
        <w:rPr>
          <w:rFonts w:hint="eastAsia"/>
          <w:sz w:val="24"/>
          <w:szCs w:val="24"/>
          <w:lang w:eastAsia="zh-CN"/>
        </w:rPr>
        <w:t>。</w:t>
      </w:r>
      <w:r>
        <w:rPr>
          <w:rFonts w:hint="eastAsia"/>
          <w:sz w:val="24"/>
          <w:szCs w:val="24"/>
          <w:lang w:val="en-US" w:eastAsia="zh-CN"/>
        </w:rPr>
        <w:t>亟需智能化的互动终端产品进行对多类型、多厂家、多协议的终端设备进行统一管理，解决不同设备数据单独传输到平台带来的复杂性和高成本问题。</w:t>
      </w:r>
    </w:p>
    <w:p>
      <w:pPr>
        <w:pStyle w:val="3"/>
      </w:pPr>
      <w:bookmarkStart w:id="15" w:name="_Toc16787"/>
      <w:r>
        <w:rPr>
          <w:rFonts w:hint="eastAsia"/>
        </w:rPr>
        <w:t>项目目标</w:t>
      </w:r>
      <w:bookmarkEnd w:id="12"/>
      <w:bookmarkEnd w:id="13"/>
      <w:bookmarkEnd w:id="14"/>
      <w:bookmarkEnd w:id="15"/>
    </w:p>
    <w:p>
      <w:pPr>
        <w:ind w:firstLine="480" w:firstLineChars="200"/>
        <w:rPr>
          <w:rFonts w:hint="default"/>
          <w:lang w:val="en-US" w:eastAsia="zh-CN"/>
        </w:rPr>
      </w:pPr>
      <w:r>
        <w:rPr>
          <w:rFonts w:hint="eastAsia"/>
          <w:lang w:val="en-US" w:eastAsia="zh-CN"/>
        </w:rPr>
        <w:t>本项目</w:t>
      </w:r>
      <w:r>
        <w:rPr>
          <w:rFonts w:hint="eastAsia" w:ascii="Times New Roman" w:hAnsi="Times New Roman" w:eastAsia="宋体" w:cs="Times New Roman"/>
          <w:highlight w:val="none"/>
          <w:lang w:eastAsia="zh-CN"/>
        </w:rPr>
        <w:t>依托数字化发展战略</w:t>
      </w:r>
      <w:r>
        <w:rPr>
          <w:rFonts w:hint="eastAsia" w:ascii="Times New Roman" w:hAnsi="Times New Roman" w:cs="Times New Roman"/>
          <w:highlight w:val="none"/>
          <w:lang w:val="en-US" w:eastAsia="zh-CN"/>
        </w:rPr>
        <w:t>要求</w:t>
      </w:r>
      <w:r>
        <w:rPr>
          <w:rFonts w:hint="eastAsia" w:ascii="Times New Roman" w:hAnsi="Times New Roman" w:cs="Times New Roman"/>
          <w:highlight w:val="none"/>
          <w:lang w:eastAsia="zh-CN"/>
        </w:rPr>
        <w:t>，</w:t>
      </w:r>
      <w:r>
        <w:rPr>
          <w:rFonts w:hint="eastAsia" w:ascii="Times New Roman" w:hAnsi="Times New Roman" w:eastAsia="宋体" w:cs="Times New Roman"/>
          <w:highlight w:val="none"/>
          <w:lang w:eastAsia="zh-CN"/>
        </w:rPr>
        <w:t>积极构建现代供电服务体系</w:t>
      </w:r>
      <w:r>
        <w:rPr>
          <w:rFonts w:hint="eastAsia" w:ascii="Times New Roman" w:hAnsi="Times New Roman" w:cs="Times New Roman"/>
          <w:highlight w:val="none"/>
          <w:lang w:eastAsia="zh-CN"/>
        </w:rPr>
        <w:t>，</w:t>
      </w:r>
      <w:r>
        <w:rPr>
          <w:rFonts w:hint="eastAsia"/>
        </w:rPr>
        <w:t>全面推进营业厅转型升级，构建多元化的业态和服务模式，创新研发全业务自助服务终端、智能音视频设备等产品，提升客户交互体验及业务办理效率，推进营业厅人员、设备、业务统一管理，推进营业厅智能化、数字化运营管理。</w:t>
      </w:r>
      <w:r>
        <w:rPr>
          <w:rFonts w:hint="eastAsia"/>
          <w:lang w:val="en-US" w:eastAsia="zh-CN"/>
        </w:rPr>
        <w:t>依据网公司供电营业厅转型升级相关要求，结合各省级电网公司试点营业厅情况研制全业务自助服务终端、智能引导屏、智能互动单元、智能音视频设备等智能设备产品。</w:t>
      </w:r>
    </w:p>
    <w:p>
      <w:pPr>
        <w:pStyle w:val="3"/>
      </w:pPr>
      <w:bookmarkStart w:id="16" w:name="_Toc31328"/>
      <w:bookmarkStart w:id="17" w:name="_Toc408449663"/>
      <w:bookmarkStart w:id="18" w:name="_Toc115811647"/>
      <w:bookmarkStart w:id="19" w:name="_Toc1640745474"/>
      <w:r>
        <w:rPr>
          <w:rFonts w:hint="eastAsia"/>
        </w:rPr>
        <w:t>项目范围</w:t>
      </w:r>
      <w:bookmarkEnd w:id="16"/>
      <w:bookmarkEnd w:id="17"/>
      <w:bookmarkEnd w:id="18"/>
      <w:bookmarkEnd w:id="19"/>
    </w:p>
    <w:p>
      <w:pPr>
        <w:ind w:firstLine="480" w:firstLineChars="200"/>
        <w:rPr>
          <w:rFonts w:hAnsi="宋体" w:cs="宋体"/>
          <w:b w:val="0"/>
          <w:bCs/>
          <w:highlight w:val="yellow"/>
        </w:rPr>
      </w:pPr>
      <w:r>
        <w:rPr>
          <w:rFonts w:hint="default"/>
          <w:lang w:val="en-US" w:eastAsia="zh-CN"/>
        </w:rPr>
        <w:t>结合各省级电网公司试点营业厅情况配置智能设备，</w:t>
      </w:r>
      <w:r>
        <w:rPr>
          <w:rFonts w:hint="eastAsia"/>
          <w:lang w:val="en-US" w:eastAsia="zh-CN"/>
        </w:rPr>
        <w:t>开展研制</w:t>
      </w:r>
      <w:r>
        <w:rPr>
          <w:rFonts w:hint="default"/>
          <w:b w:val="0"/>
          <w:bCs w:val="0"/>
          <w:lang w:val="en-US" w:eastAsia="zh-CN"/>
        </w:rPr>
        <w:t>全业务自助服务终端、</w:t>
      </w:r>
      <w:r>
        <w:rPr>
          <w:rFonts w:hint="eastAsia"/>
          <w:b w:val="0"/>
          <w:bCs w:val="0"/>
          <w:lang w:val="en-US" w:eastAsia="zh-CN"/>
        </w:rPr>
        <w:t>智能引导屏、</w:t>
      </w:r>
      <w:r>
        <w:rPr>
          <w:rFonts w:hint="default"/>
          <w:b w:val="0"/>
          <w:bCs w:val="0"/>
          <w:lang w:val="en-US" w:eastAsia="zh-CN"/>
        </w:rPr>
        <w:t>智能互动单元</w:t>
      </w:r>
      <w:r>
        <w:rPr>
          <w:rFonts w:hint="eastAsia"/>
          <w:b w:val="0"/>
          <w:bCs w:val="0"/>
          <w:lang w:val="en-US" w:eastAsia="zh-CN"/>
        </w:rPr>
        <w:t>、营业厅</w:t>
      </w:r>
      <w:r>
        <w:rPr>
          <w:rFonts w:hint="default"/>
          <w:b w:val="0"/>
          <w:bCs w:val="0"/>
          <w:lang w:val="en-US" w:eastAsia="zh-CN"/>
        </w:rPr>
        <w:t>音视频</w:t>
      </w:r>
      <w:r>
        <w:rPr>
          <w:rFonts w:hint="eastAsia"/>
          <w:b w:val="0"/>
          <w:bCs w:val="0"/>
          <w:lang w:val="en-US" w:eastAsia="zh-CN"/>
        </w:rPr>
        <w:t>等四类</w:t>
      </w:r>
      <w:r>
        <w:rPr>
          <w:rFonts w:hint="default"/>
          <w:b w:val="0"/>
          <w:bCs w:val="0"/>
          <w:lang w:val="en-US" w:eastAsia="zh-CN"/>
        </w:rPr>
        <w:t>设备</w:t>
      </w:r>
      <w:r>
        <w:rPr>
          <w:rFonts w:hint="eastAsia"/>
          <w:b w:val="0"/>
          <w:bCs w:val="0"/>
          <w:lang w:val="en-US" w:eastAsia="zh-CN"/>
        </w:rPr>
        <w:t>，助力营业厅转型升级。</w:t>
      </w:r>
    </w:p>
    <w:p>
      <w:pPr>
        <w:pStyle w:val="3"/>
      </w:pPr>
      <w:bookmarkStart w:id="20" w:name="_Toc171670391"/>
      <w:bookmarkStart w:id="21" w:name="_Toc1455750229"/>
      <w:bookmarkStart w:id="22" w:name="_Toc20399"/>
      <w:bookmarkStart w:id="23" w:name="_Toc15404"/>
      <w:bookmarkStart w:id="24" w:name="_Toc26688"/>
      <w:bookmarkStart w:id="25" w:name="_Toc28744"/>
      <w:bookmarkStart w:id="26" w:name="_Toc1"/>
      <w:bookmarkStart w:id="27" w:name="_Toc17936"/>
      <w:bookmarkStart w:id="28" w:name="_Toc25580541"/>
      <w:bookmarkStart w:id="29" w:name="_Toc2157"/>
      <w:bookmarkStart w:id="30" w:name="_Toc18408"/>
      <w:bookmarkStart w:id="31" w:name="_Toc100654214"/>
      <w:bookmarkStart w:id="32" w:name="_Toc12093"/>
      <w:bookmarkStart w:id="33" w:name="_Toc1485"/>
      <w:bookmarkStart w:id="34" w:name="_Toc17689"/>
      <w:bookmarkStart w:id="35" w:name="_Toc12129"/>
      <w:bookmarkStart w:id="36" w:name="_Toc340242292"/>
      <w:r>
        <w:rPr>
          <w:rFonts w:hint="eastAsia"/>
        </w:rPr>
        <w:t>项目依据</w:t>
      </w:r>
      <w:bookmarkEnd w:id="20"/>
      <w:bookmarkEnd w:id="21"/>
      <w:bookmarkEnd w:id="22"/>
    </w:p>
    <w:p>
      <w:pPr>
        <w:ind w:firstLine="480"/>
        <w:jc w:val="left"/>
        <w:rPr>
          <w:sz w:val="28"/>
          <w:szCs w:val="28"/>
          <w:highlight w:val="none"/>
        </w:rPr>
      </w:pPr>
      <w:bookmarkStart w:id="37" w:name="_Toc512908532"/>
      <w:bookmarkStart w:id="38" w:name="_Toc1193723616"/>
      <w:r>
        <w:rPr>
          <w:rFonts w:hint="eastAsia"/>
          <w:highlight w:val="none"/>
        </w:rPr>
        <w:t>项目应遵循国家、电力行业、南方电网公司颁布的相关标准（包括标准、制度、规范、管理办法）开展本项目工作，本项目所有成果应符合上述标准要求。</w:t>
      </w:r>
    </w:p>
    <w:p>
      <w:pPr>
        <w:ind w:firstLine="480"/>
        <w:jc w:val="left"/>
        <w:rPr>
          <w:highlight w:val="none"/>
        </w:rPr>
      </w:pPr>
      <w:r>
        <w:rPr>
          <w:rFonts w:hint="eastAsia"/>
          <w:highlight w:val="none"/>
        </w:rPr>
        <w:t>相关标准包括但不限于以下：</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《信息安全技术 网络安全等级保护基本要求》（GB/T 22239-2019）</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《信息安全技术 网络安全等级保护定级指南》</w:t>
      </w:r>
      <w:r>
        <w:rPr>
          <w:rFonts w:asciiTheme="minorEastAsia" w:hAnsiTheme="minorEastAsia" w:eastAsiaTheme="minorEastAsia"/>
          <w:sz w:val="24"/>
          <w:szCs w:val="24"/>
          <w:highlight w:val="none"/>
        </w:rPr>
        <w:t>（GB/T 22240-2020）</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《中国南方电网有限责任公司发展战略纲要》</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《中国南方电网有限责任公司信息化项目管理细则》</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《中国南方电网有限责任公司信息化项目建设管理细则》</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《中国南方电网有限责任公司数据采集与运维管理细则》</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《中国南方电网有限责任公司数据共享开放管理细则》</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《中国南方电网有限责任公司数据认责管理细则》</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《中国南方电网有限责任公司信息化项目预算编制与计算方法（2024年修订版）》</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《中国南方电网有限责任公司企业架构管理办法》</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《中国南方电网有限责任公司数据质量管理办法》</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《中国南方电网有限责任公司数据管理办法》</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《中国南方电网有限公司元数据标准规范》</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《中国南方电网有限公司主数据标准规范》</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《南网数字化转型和数字电网建设工作方案》</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《南网云总体架构和技术要求》</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《南网云微服务开发设计技术要求》</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《数据资产管理平台接入技术规范》</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《中国南方电网公司信息分类和编码》</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《南方电网公司数据模型规范》</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《南方电网公司企业公共信息模型》</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《中国南方电网有限责任公司统一电网数据模型（基线版）》</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《南方电网公司数字南网建设技术要求（数据中心分册）》</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《南方电网公司信息系统建转运管理指导意见（修订）》</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《南方电网公司信息运行管理合规库（试行）》</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《敏捷开发管控技术要求》</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《南方电网公司管理信息系统安全等级保护标准》</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《南方电网公司信息安全保障体系》</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《南方电网公司网络安全技术管控工作指引（2022年版）》</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《南方电网公司数字化架构管控工作指引（2022年版）》</w:t>
      </w:r>
    </w:p>
    <w:p>
      <w:pPr>
        <w:pStyle w:val="54"/>
        <w:numPr>
          <w:ilvl w:val="0"/>
          <w:numId w:val="2"/>
        </w:numPr>
        <w:ind w:left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《南方电网公司数据标准管控工作指引（2022年版）》</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《南方电网公司“十四五”发展规划和2035年远景目标展望》</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《南方电网公司“十四五”数字化规划》</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《南方电网公司“十四五”大数据发展专项规划》</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《南方电网供电营业厅转型升级工作方案》</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《关于公司供电营业厅转型升级方向的建议》</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《2025年市场营销</w:t>
      </w:r>
      <w:r>
        <w:rPr>
          <w:rFonts w:hint="eastAsia" w:asciiTheme="minorEastAsia" w:hAnsiTheme="minorEastAsia" w:eastAsiaTheme="minorEastAsia"/>
          <w:sz w:val="24"/>
          <w:szCs w:val="24"/>
          <w:highlight w:val="none"/>
          <w:lang w:val="en-US" w:eastAsia="zh-CN"/>
        </w:rPr>
        <w:t>工作</w:t>
      </w:r>
      <w:r>
        <w:rPr>
          <w:rFonts w:hint="eastAsia" w:asciiTheme="minorEastAsia" w:hAnsiTheme="minorEastAsia" w:eastAsiaTheme="minorEastAsia"/>
          <w:sz w:val="24"/>
          <w:szCs w:val="24"/>
          <w:highlight w:val="none"/>
        </w:rPr>
        <w:t>重点》</w:t>
      </w:r>
    </w:p>
    <w:p>
      <w:pPr>
        <w:pStyle w:val="54"/>
        <w:numPr>
          <w:ilvl w:val="0"/>
          <w:numId w:val="2"/>
        </w:numPr>
        <w:ind w:leftChars="20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eastAsia="zh-CN"/>
        </w:rPr>
        <w:t>《市场营销及客户服务3月份月度例会纪要》</w:t>
      </w:r>
    </w:p>
    <w:p>
      <w:pPr>
        <w:pStyle w:val="2"/>
        <w:pageBreakBefore/>
      </w:pPr>
      <w:bookmarkStart w:id="39" w:name="_Toc1683"/>
      <w:r>
        <w:rPr>
          <w:rFonts w:hint="eastAsia"/>
        </w:rPr>
        <w:t>项目内容</w:t>
      </w:r>
      <w:bookmarkEnd w:id="23"/>
      <w:bookmarkEnd w:id="24"/>
      <w:bookmarkEnd w:id="25"/>
      <w:bookmarkEnd w:id="26"/>
      <w:bookmarkEnd w:id="27"/>
      <w:bookmarkEnd w:id="28"/>
      <w:r>
        <w:rPr>
          <w:rFonts w:hint="eastAsia"/>
        </w:rPr>
        <w:t>及要求</w:t>
      </w:r>
      <w:bookmarkEnd w:id="29"/>
      <w:bookmarkEnd w:id="30"/>
      <w:bookmarkEnd w:id="31"/>
      <w:bookmarkEnd w:id="32"/>
      <w:bookmarkEnd w:id="33"/>
      <w:bookmarkEnd w:id="34"/>
      <w:bookmarkEnd w:id="35"/>
      <w:bookmarkEnd w:id="37"/>
      <w:bookmarkEnd w:id="38"/>
      <w:bookmarkEnd w:id="39"/>
    </w:p>
    <w:p>
      <w:pPr>
        <w:pStyle w:val="3"/>
        <w:bidi w:val="0"/>
        <w:rPr>
          <w:rFonts w:hint="default"/>
          <w:lang w:val="en-US" w:eastAsia="zh-CN"/>
        </w:rPr>
      </w:pPr>
      <w:bookmarkStart w:id="40" w:name="_Toc23456"/>
      <w:r>
        <w:rPr>
          <w:rFonts w:hint="eastAsia"/>
          <w:lang w:val="en-US" w:eastAsia="zh-CN"/>
        </w:rPr>
        <w:t>全业务自助服务终端研制</w:t>
      </w:r>
      <w:bookmarkEnd w:id="40"/>
    </w:p>
    <w:p>
      <w:pPr>
        <w:ind w:firstLine="480" w:firstLineChars="200"/>
        <w:rPr>
          <w:rFonts w:hint="eastAsia" w:ascii="宋体" w:eastAsia="宋体"/>
        </w:rPr>
      </w:pPr>
      <w:r>
        <w:rPr>
          <w:rFonts w:hint="eastAsia" w:ascii="宋体" w:eastAsia="宋体"/>
        </w:rPr>
        <w:t>全业务自助服务终端通过集成多种设备，开展“电鸿物联”与“营业厅版南网在线系统”适配，为客户提供办电、购电、信息查询等一站式服务</w:t>
      </w:r>
      <w:r>
        <w:rPr>
          <w:rFonts w:hint="eastAsia"/>
          <w:lang w:eastAsia="zh-CN"/>
        </w:rPr>
        <w:t>，</w:t>
      </w:r>
      <w:r>
        <w:rPr>
          <w:rFonts w:hint="eastAsia" w:ascii="宋体" w:eastAsia="宋体"/>
        </w:rPr>
        <w:t>借助人脸识别与身份证验证等先进技术，实现便捷注册与登录，并逐步构建常客客户画像</w:t>
      </w:r>
      <w:r>
        <w:rPr>
          <w:rFonts w:hint="eastAsia"/>
          <w:lang w:eastAsia="zh-CN"/>
        </w:rPr>
        <w:t>，</w:t>
      </w:r>
      <w:r>
        <w:rPr>
          <w:rFonts w:hint="eastAsia" w:ascii="宋体" w:eastAsia="宋体"/>
        </w:rPr>
        <w:t>实现全业务自助办理，弥补移动端应用在输入输出方式上的局限</w:t>
      </w:r>
      <w:r>
        <w:rPr>
          <w:rFonts w:hint="eastAsia"/>
          <w:lang w:eastAsia="zh-CN"/>
        </w:rPr>
        <w:t>，</w:t>
      </w:r>
      <w:r>
        <w:rPr>
          <w:rFonts w:hint="eastAsia" w:ascii="宋体" w:eastAsia="宋体"/>
        </w:rPr>
        <w:t>提升业务办理效率与客户体验，推动营业厅服务流程的优化与智能化升级。</w:t>
      </w:r>
    </w:p>
    <w:p>
      <w:pPr>
        <w:pStyle w:val="3"/>
        <w:bidi w:val="0"/>
        <w:rPr>
          <w:rFonts w:hint="default" w:ascii="宋体" w:eastAsia="宋体" w:cs="宋体"/>
          <w:lang w:val="en-US" w:eastAsia="zh-CN"/>
        </w:rPr>
      </w:pPr>
      <w:bookmarkStart w:id="41" w:name="_Toc21690"/>
      <w:r>
        <w:rPr>
          <w:rFonts w:hint="eastAsia" w:ascii="宋体" w:eastAsia="宋体" w:cs="宋体"/>
          <w:lang w:val="en-US" w:eastAsia="zh-CN"/>
        </w:rPr>
        <w:t>智能引导屏研制</w:t>
      </w:r>
      <w:bookmarkEnd w:id="41"/>
    </w:p>
    <w:p>
      <w:pPr>
        <w:ind w:firstLine="480" w:firstLineChars="200"/>
        <w:rPr>
          <w:rFonts w:hint="eastAsia" w:ascii="宋体" w:eastAsia="宋体"/>
        </w:rPr>
      </w:pPr>
      <w:r>
        <w:rPr>
          <w:rFonts w:hint="eastAsia" w:ascii="宋体" w:eastAsia="宋体"/>
        </w:rPr>
        <w:t>智能引导屏研制通过集成电力数字人，制定标准通讯规约并完成协议适配，贯通引导系统与排队机系统接口，形成场景联动，实现业务引导、排队取号</w:t>
      </w:r>
      <w:r>
        <w:rPr>
          <w:rFonts w:hint="eastAsia"/>
          <w:lang w:eastAsia="zh-CN"/>
        </w:rPr>
        <w:t>、</w:t>
      </w:r>
      <w:r>
        <w:rPr>
          <w:rFonts w:hint="eastAsia"/>
          <w:lang w:val="en-US" w:eastAsia="zh-CN"/>
        </w:rPr>
        <w:t>队列管控</w:t>
      </w:r>
      <w:r>
        <w:rPr>
          <w:rFonts w:hint="eastAsia" w:ascii="宋体" w:eastAsia="宋体"/>
        </w:rPr>
        <w:t>的一体化智能服务</w:t>
      </w:r>
      <w:r>
        <w:rPr>
          <w:rFonts w:hint="eastAsia"/>
          <w:lang w:eastAsia="zh-CN"/>
        </w:rPr>
        <w:t>，</w:t>
      </w:r>
      <w:r>
        <w:rPr>
          <w:rFonts w:hint="eastAsia" w:ascii="宋体" w:eastAsia="宋体"/>
        </w:rPr>
        <w:t>提升业务办理效率与运营效果。</w:t>
      </w:r>
    </w:p>
    <w:p>
      <w:pPr>
        <w:pStyle w:val="3"/>
        <w:bidi w:val="0"/>
        <w:rPr>
          <w:rFonts w:hint="default" w:ascii="宋体" w:eastAsia="宋体" w:cs="宋体"/>
          <w:lang w:val="en-US" w:eastAsia="zh-CN"/>
        </w:rPr>
      </w:pPr>
      <w:bookmarkStart w:id="42" w:name="_Toc4188"/>
      <w:r>
        <w:rPr>
          <w:rFonts w:hint="eastAsia" w:ascii="宋体" w:eastAsia="宋体" w:cs="宋体"/>
          <w:lang w:val="en-US" w:eastAsia="zh-CN"/>
        </w:rPr>
        <w:t>智能音视频设备研制</w:t>
      </w:r>
      <w:bookmarkEnd w:id="42"/>
    </w:p>
    <w:p>
      <w:pPr>
        <w:pStyle w:val="4"/>
        <w:bidi w:val="0"/>
        <w:rPr>
          <w:rFonts w:hint="default"/>
          <w:lang w:val="en-US" w:eastAsia="zh-CN"/>
        </w:rPr>
      </w:pPr>
      <w:bookmarkStart w:id="43" w:name="_Toc31126"/>
      <w:r>
        <w:rPr>
          <w:rFonts w:hint="eastAsia"/>
          <w:lang w:val="en-US" w:eastAsia="zh-CN"/>
        </w:rPr>
        <w:t>智能音频设备研制</w:t>
      </w:r>
      <w:bookmarkEnd w:id="43"/>
    </w:p>
    <w:p>
      <w:pPr>
        <w:ind w:firstLine="480" w:firstLineChars="200"/>
        <w:rPr>
          <w:rFonts w:hint="default" w:ascii="宋体" w:eastAsia="宋体"/>
          <w:lang w:val="en-US" w:eastAsia="zh-CN"/>
        </w:rPr>
      </w:pPr>
      <w:r>
        <w:rPr>
          <w:rFonts w:hint="eastAsia" w:ascii="宋体" w:eastAsia="宋体"/>
        </w:rPr>
        <w:t>智能音频设备支持一键录音</w:t>
      </w:r>
      <w:r>
        <w:rPr>
          <w:rFonts w:hint="eastAsia"/>
          <w:lang w:eastAsia="zh-CN"/>
        </w:rPr>
        <w:t>，</w:t>
      </w:r>
      <w:r>
        <w:rPr>
          <w:rFonts w:hint="eastAsia" w:ascii="宋体" w:eastAsia="宋体"/>
        </w:rPr>
        <w:t>可精准锁定主讲人</w:t>
      </w:r>
      <w:r>
        <w:rPr>
          <w:rFonts w:hint="eastAsia"/>
          <w:lang w:eastAsia="zh-CN"/>
        </w:rPr>
        <w:t>，</w:t>
      </w:r>
      <w:r>
        <w:rPr>
          <w:rFonts w:hint="eastAsia" w:ascii="宋体" w:eastAsia="宋体"/>
        </w:rPr>
        <w:t>实现语音采集、调听、分析的统一接入与统一管理，为服务过程的实时质检监督、风险预警、客户需求识别、关键信息抓取奠定基础</w:t>
      </w:r>
      <w:r>
        <w:rPr>
          <w:rFonts w:hint="eastAsia"/>
          <w:lang w:eastAsia="zh-CN"/>
        </w:rPr>
        <w:t>，</w:t>
      </w:r>
      <w:r>
        <w:rPr>
          <w:rFonts w:hint="eastAsia"/>
          <w:lang w:val="en-US" w:eastAsia="zh-CN"/>
        </w:rPr>
        <w:t>规范服务过程，监督服务行为，提升服务质量。</w:t>
      </w:r>
    </w:p>
    <w:p>
      <w:pPr>
        <w:pStyle w:val="4"/>
        <w:bidi w:val="0"/>
        <w:rPr>
          <w:rFonts w:hint="default" w:ascii="宋体" w:hAnsi="宋体" w:eastAsia="宋体" w:cs="宋体"/>
          <w:lang w:val="en-US" w:eastAsia="zh-CN"/>
        </w:rPr>
      </w:pPr>
      <w:bookmarkStart w:id="44" w:name="_Toc30388"/>
      <w:r>
        <w:rPr>
          <w:rFonts w:hint="eastAsia" w:ascii="宋体" w:hAnsi="宋体" w:eastAsia="宋体" w:cs="宋体"/>
          <w:lang w:val="en-US" w:eastAsia="zh-CN"/>
        </w:rPr>
        <w:t>智能视频设备研制</w:t>
      </w:r>
      <w:bookmarkEnd w:id="44"/>
    </w:p>
    <w:p>
      <w:pPr>
        <w:ind w:firstLine="480" w:firstLineChars="200"/>
        <w:rPr>
          <w:rFonts w:hint="eastAsia" w:ascii="宋体" w:eastAsia="宋体"/>
        </w:rPr>
      </w:pPr>
      <w:r>
        <w:rPr>
          <w:rFonts w:hint="eastAsia" w:ascii="宋体" w:eastAsia="宋体"/>
        </w:rPr>
        <w:t>智能视频设备基于计算机视觉技术，聚焦日常规范检测、异常行为检测</w:t>
      </w:r>
      <w:r>
        <w:rPr>
          <w:rFonts w:hint="eastAsia" w:ascii="宋体" w:eastAsia="宋体"/>
          <w:lang w:val="en-US" w:eastAsia="zh-CN"/>
        </w:rPr>
        <w:t>等</w:t>
      </w:r>
      <w:r>
        <w:rPr>
          <w:rFonts w:hint="eastAsia" w:ascii="宋体" w:eastAsia="宋体"/>
        </w:rPr>
        <w:t>领域</w:t>
      </w:r>
      <w:r>
        <w:rPr>
          <w:rFonts w:hint="eastAsia"/>
          <w:lang w:eastAsia="zh-CN"/>
        </w:rPr>
        <w:t>，</w:t>
      </w:r>
      <w:r>
        <w:rPr>
          <w:rFonts w:hint="eastAsia" w:ascii="宋体" w:eastAsia="宋体"/>
        </w:rPr>
        <w:t>制定标准通讯规约并进行规约适配，实现营业厅内的客户行为、服务流程统一管理</w:t>
      </w:r>
      <w:r>
        <w:rPr>
          <w:rFonts w:hint="eastAsia"/>
          <w:lang w:eastAsia="zh-CN"/>
        </w:rPr>
        <w:t>，</w:t>
      </w:r>
      <w:r>
        <w:rPr>
          <w:rFonts w:hint="eastAsia" w:ascii="宋体" w:eastAsia="宋体"/>
        </w:rPr>
        <w:t>提升行为管理自动化、智能化能力，提升服务效率、优化运营管理。</w:t>
      </w:r>
    </w:p>
    <w:p>
      <w:pPr>
        <w:pStyle w:val="3"/>
        <w:bidi w:val="0"/>
        <w:rPr>
          <w:rFonts w:hint="default" w:ascii="宋体" w:eastAsia="宋体" w:cs="宋体"/>
          <w:lang w:val="en-US" w:eastAsia="zh-CN"/>
        </w:rPr>
      </w:pPr>
      <w:bookmarkStart w:id="45" w:name="_Toc28007"/>
      <w:r>
        <w:rPr>
          <w:rFonts w:hint="eastAsia" w:ascii="宋体" w:eastAsia="宋体" w:cs="宋体"/>
          <w:lang w:val="en-US" w:eastAsia="zh-CN"/>
        </w:rPr>
        <w:t>智能互动单元研制</w:t>
      </w:r>
      <w:bookmarkEnd w:id="45"/>
    </w:p>
    <w:p>
      <w:pPr>
        <w:ind w:firstLine="480" w:firstLineChars="200"/>
        <w:rPr>
          <w:rFonts w:hint="eastAsia" w:ascii="宋体" w:eastAsia="宋体"/>
        </w:rPr>
      </w:pPr>
      <w:r>
        <w:rPr>
          <w:rFonts w:hint="eastAsia" w:ascii="宋体" w:eastAsia="宋体"/>
        </w:rPr>
        <w:t>智能互动单元实现对多类型、多厂家、</w:t>
      </w:r>
      <w:r>
        <w:rPr>
          <w:rFonts w:hint="eastAsia"/>
        </w:rPr>
        <w:t>多协议的终端设备进行统一接入、统一管理、统一运维、统一扩展，解决异构设备</w:t>
      </w:r>
      <w:r>
        <w:rPr>
          <w:rFonts w:hint="eastAsia" w:ascii="宋体" w:eastAsia="宋体"/>
        </w:rPr>
        <w:t>数据采集、运维管理的复杂性与成本攀升问题</w:t>
      </w:r>
      <w:r>
        <w:rPr>
          <w:rFonts w:hint="eastAsia"/>
          <w:lang w:eastAsia="zh-CN"/>
        </w:rPr>
        <w:t>，</w:t>
      </w:r>
      <w:r>
        <w:rPr>
          <w:rFonts w:hint="eastAsia" w:ascii="宋体" w:eastAsia="宋体"/>
        </w:rPr>
        <w:t>实现数据可靠上传与指令准确接收，保障终端设备稳定运行与集约化管理。</w:t>
      </w:r>
    </w:p>
    <w:bookmarkEnd w:id="36"/>
    <w:p>
      <w:pPr>
        <w:pStyle w:val="3"/>
      </w:pPr>
      <w:bookmarkStart w:id="46" w:name="_Toc25580939"/>
      <w:bookmarkEnd w:id="46"/>
      <w:bookmarkStart w:id="47" w:name="_Toc100654236"/>
      <w:bookmarkStart w:id="48" w:name="_Toc13781"/>
      <w:bookmarkStart w:id="49" w:name="_Toc1242193684"/>
      <w:bookmarkStart w:id="50" w:name="_Toc12099"/>
      <w:bookmarkStart w:id="51" w:name="_Toc1029718669"/>
      <w:bookmarkStart w:id="52" w:name="_Toc14696061"/>
      <w:bookmarkStart w:id="53" w:name="_Toc340242297"/>
      <w:bookmarkStart w:id="54" w:name="_Toc313984434"/>
      <w:bookmarkStart w:id="55" w:name="_Toc320042204"/>
      <w:bookmarkStart w:id="56" w:name="_Toc158468058"/>
      <w:r>
        <w:rPr>
          <w:rFonts w:hint="eastAsia"/>
          <w:lang w:val="en-US" w:eastAsia="zh-CN"/>
        </w:rPr>
        <w:t>成果</w:t>
      </w:r>
      <w:r>
        <w:rPr>
          <w:rFonts w:hint="eastAsia"/>
        </w:rPr>
        <w:t>要求</w:t>
      </w:r>
      <w:bookmarkEnd w:id="47"/>
      <w:bookmarkEnd w:id="48"/>
      <w:bookmarkEnd w:id="49"/>
      <w:bookmarkEnd w:id="50"/>
      <w:bookmarkEnd w:id="51"/>
    </w:p>
    <w:p>
      <w:pPr>
        <w:ind w:firstLine="480" w:firstLineChars="200"/>
        <w:rPr>
          <w:rFonts w:hint="eastAsia" w:ascii="宋体" w:eastAsia="宋体"/>
        </w:rPr>
      </w:pPr>
      <w:r>
        <w:rPr>
          <w:rFonts w:hint="eastAsia" w:ascii="宋体" w:eastAsia="宋体"/>
        </w:rPr>
        <w:t>申请 3 项外观专利，包含：全业务自助服务终端、智能互动单元、智能引导屏</w:t>
      </w:r>
      <w:r>
        <w:rPr>
          <w:rFonts w:hint="eastAsia" w:ascii="宋体" w:eastAsia="宋体"/>
          <w:lang w:eastAsia="zh-CN"/>
        </w:rPr>
        <w:t>。</w:t>
      </w:r>
      <w:r>
        <w:rPr>
          <w:rFonts w:hint="eastAsia" w:ascii="宋体" w:eastAsia="宋体"/>
        </w:rPr>
        <w:t>申请 4 项实用新型专利，包含全业务自助服务终端、智能互动单元、智能引导屏、视频分析设备</w:t>
      </w:r>
      <w:r>
        <w:rPr>
          <w:rFonts w:hint="eastAsia" w:ascii="宋体" w:eastAsia="宋体"/>
          <w:lang w:eastAsia="zh-CN"/>
        </w:rPr>
        <w:t>。</w:t>
      </w:r>
      <w:r>
        <w:rPr>
          <w:rFonts w:hint="eastAsia" w:ascii="宋体" w:eastAsia="宋体"/>
        </w:rPr>
        <w:t>申请 1 项发明专利，包含：智能互动单元。</w:t>
      </w:r>
    </w:p>
    <w:bookmarkEnd w:id="52"/>
    <w:p>
      <w:pPr>
        <w:pStyle w:val="2"/>
      </w:pPr>
      <w:bookmarkStart w:id="57" w:name="_Toc274531421"/>
      <w:bookmarkStart w:id="58" w:name="_Toc1271302743"/>
      <w:bookmarkStart w:id="59" w:name="_Toc24586"/>
      <w:bookmarkStart w:id="60" w:name="_Toc25740"/>
      <w:bookmarkStart w:id="61" w:name="_Toc23212"/>
      <w:bookmarkStart w:id="62" w:name="_Toc12024"/>
      <w:bookmarkStart w:id="63" w:name="_Toc13730"/>
      <w:bookmarkStart w:id="64" w:name="_Toc20253"/>
      <w:bookmarkStart w:id="65" w:name="_Toc100654241"/>
      <w:bookmarkStart w:id="66" w:name="_Toc25581201"/>
      <w:bookmarkStart w:id="67" w:name="_Toc21254"/>
      <w:bookmarkStart w:id="68" w:name="_Toc32048"/>
      <w:bookmarkStart w:id="69" w:name="_Toc21001"/>
      <w:bookmarkStart w:id="70" w:name="_Toc14345"/>
      <w:bookmarkStart w:id="71" w:name="_Toc12258"/>
      <w:bookmarkStart w:id="72" w:name="_Toc13031"/>
      <w:r>
        <w:rPr>
          <w:rFonts w:hint="eastAsia"/>
          <w:lang w:val="en-US" w:eastAsia="zh-CN"/>
        </w:rPr>
        <w:t>项目</w:t>
      </w:r>
      <w:r>
        <w:rPr>
          <w:rFonts w:hint="eastAsia"/>
        </w:rPr>
        <w:t>工作要求</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pStyle w:val="3"/>
      </w:pPr>
      <w:bookmarkStart w:id="73" w:name="_Toc1470397598"/>
      <w:bookmarkStart w:id="74" w:name="_Toc25802"/>
      <w:bookmarkStart w:id="75" w:name="_Toc100654239"/>
      <w:bookmarkStart w:id="76" w:name="_Toc1254718991"/>
      <w:bookmarkStart w:id="77" w:name="_Toc100654242"/>
      <w:r>
        <w:rPr>
          <w:rFonts w:hint="eastAsia"/>
        </w:rPr>
        <w:t>项目工期要求</w:t>
      </w:r>
      <w:bookmarkEnd w:id="73"/>
      <w:bookmarkEnd w:id="74"/>
      <w:bookmarkEnd w:id="75"/>
      <w:bookmarkEnd w:id="76"/>
    </w:p>
    <w:bookmarkEnd w:id="77"/>
    <w:p>
      <w:pPr>
        <w:spacing w:before="163" w:beforeLines="50" w:after="163" w:afterLines="50"/>
        <w:ind w:firstLine="480"/>
        <w:rPr>
          <w:rFonts w:asciiTheme="minorEastAsia" w:hAnsiTheme="minorEastAsia" w:eastAsiaTheme="minorEastAsia"/>
          <w:highlight w:val="none"/>
        </w:rPr>
      </w:pPr>
      <w:bookmarkStart w:id="78" w:name="_Toc100654283"/>
      <w:bookmarkStart w:id="79" w:name="_Toc97626732"/>
      <w:bookmarkStart w:id="80" w:name="_Toc97626714"/>
      <w:bookmarkStart w:id="81" w:name="_Toc100654265"/>
      <w:bookmarkStart w:id="82" w:name="_Toc18908"/>
      <w:bookmarkStart w:id="83" w:name="_Toc682"/>
      <w:bookmarkStart w:id="84" w:name="_Toc25581202"/>
      <w:bookmarkStart w:id="85" w:name="_Toc12873"/>
      <w:bookmarkStart w:id="86" w:name="_Toc21112"/>
      <w:bookmarkStart w:id="87" w:name="_Toc20987"/>
      <w:bookmarkStart w:id="88" w:name="_Toc11266"/>
      <w:bookmarkStart w:id="89" w:name="_Toc32595"/>
      <w:bookmarkStart w:id="90" w:name="_Toc31826"/>
      <w:bookmarkStart w:id="91" w:name="_Toc6236"/>
      <w:bookmarkStart w:id="92" w:name="_Toc29331"/>
      <w:bookmarkStart w:id="93" w:name="_Toc25723"/>
      <w:bookmarkStart w:id="94" w:name="_Toc7899"/>
      <w:r>
        <w:rPr>
          <w:rFonts w:hint="eastAsia" w:asciiTheme="minorEastAsia" w:hAnsiTheme="minorEastAsia" w:eastAsiaTheme="minorEastAsia"/>
        </w:rPr>
        <w:t>1</w:t>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须严格按照项目进度要求开展项目工作。</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2、</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须严格按照项目阶段设计项目里程碑和里程碑产出物。</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3、</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须严格按照项目里程碑开展工作。</w:t>
      </w:r>
      <w:r>
        <w:rPr>
          <w:rFonts w:hint="eastAsia" w:asciiTheme="minorEastAsia" w:hAnsiTheme="minorEastAsia" w:eastAsiaTheme="minorEastAsia"/>
          <w:highlight w:val="none"/>
          <w:lang w:eastAsia="zh-CN"/>
        </w:rPr>
        <w:t>招标方</w:t>
      </w:r>
      <w:r>
        <w:rPr>
          <w:rFonts w:hint="eastAsia" w:asciiTheme="minorEastAsia" w:hAnsiTheme="minorEastAsia" w:eastAsiaTheme="minorEastAsia"/>
          <w:highlight w:val="none"/>
        </w:rPr>
        <w:t>将根据里程碑和里程碑产出物审核</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工作。</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4、若由于</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自身原因导致项目进度滞后于项目里程碑计划，</w:t>
      </w:r>
      <w:r>
        <w:rPr>
          <w:rFonts w:hint="eastAsia" w:asciiTheme="minorEastAsia" w:hAnsiTheme="minorEastAsia" w:eastAsiaTheme="minorEastAsia"/>
          <w:highlight w:val="none"/>
          <w:lang w:eastAsia="zh-CN"/>
        </w:rPr>
        <w:t>招标方</w:t>
      </w:r>
      <w:r>
        <w:rPr>
          <w:rFonts w:hint="eastAsia" w:asciiTheme="minorEastAsia" w:hAnsiTheme="minorEastAsia" w:eastAsiaTheme="minorEastAsia"/>
          <w:highlight w:val="none"/>
        </w:rPr>
        <w:t>可根据合同要求追究</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责任。</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rPr>
        <w:t>本项目工期为自合同签订之日起</w:t>
      </w:r>
      <w:r>
        <w:rPr>
          <w:rFonts w:hint="eastAsia" w:asciiTheme="minorEastAsia" w:hAnsiTheme="minorEastAsia" w:eastAsiaTheme="minorEastAsia"/>
          <w:highlight w:val="none"/>
          <w:lang w:val="en-US" w:eastAsia="zh-CN"/>
        </w:rPr>
        <w:t>12</w:t>
      </w:r>
      <w:r>
        <w:rPr>
          <w:rFonts w:asciiTheme="minorEastAsia" w:hAnsiTheme="minorEastAsia" w:eastAsiaTheme="minorEastAsia"/>
          <w:highlight w:val="none"/>
        </w:rPr>
        <w:t>个月内</w:t>
      </w:r>
      <w:r>
        <w:rPr>
          <w:rFonts w:hint="eastAsia" w:asciiTheme="minorEastAsia" w:hAnsiTheme="minorEastAsia" w:eastAsiaTheme="minorEastAsia"/>
        </w:rPr>
        <w:t>完成项目竣工验收</w:t>
      </w:r>
      <w:r>
        <w:rPr>
          <w:rFonts w:hint="eastAsia" w:asciiTheme="minorEastAsia" w:hAnsiTheme="minorEastAsia" w:eastAsiaTheme="minorEastAsia"/>
          <w:lang w:eastAsia="zh-CN"/>
        </w:rPr>
        <w:t>，</w:t>
      </w:r>
      <w:r>
        <w:rPr>
          <w:rFonts w:hint="eastAsia" w:asciiTheme="minorEastAsia" w:hAnsiTheme="minorEastAsia" w:eastAsiaTheme="minorEastAsia"/>
          <w:lang w:val="en-US" w:eastAsia="zh-CN"/>
        </w:rPr>
        <w:t>各阶段进度要求具体如下：</w:t>
      </w:r>
    </w:p>
    <w:tbl>
      <w:tblPr>
        <w:tblStyle w:val="22"/>
        <w:tblW w:w="9628" w:type="dxa"/>
        <w:jc w:val="center"/>
        <w:tblLayout w:type="fixed"/>
        <w:tblCellMar>
          <w:top w:w="0" w:type="dxa"/>
          <w:left w:w="108" w:type="dxa"/>
          <w:bottom w:w="0" w:type="dxa"/>
          <w:right w:w="108" w:type="dxa"/>
        </w:tblCellMar>
      </w:tblPr>
      <w:tblGrid>
        <w:gridCol w:w="989"/>
        <w:gridCol w:w="2112"/>
        <w:gridCol w:w="2918"/>
        <w:gridCol w:w="3609"/>
      </w:tblGrid>
      <w:tr>
        <w:tblPrEx>
          <w:tblCellMar>
            <w:top w:w="0" w:type="dxa"/>
            <w:left w:w="108" w:type="dxa"/>
            <w:bottom w:w="0" w:type="dxa"/>
            <w:right w:w="108" w:type="dxa"/>
          </w:tblCellMar>
        </w:tblPrEx>
        <w:trPr>
          <w:trHeight w:val="430" w:hRule="atLeast"/>
          <w:jc w:val="center"/>
        </w:trPr>
        <w:tc>
          <w:tcPr>
            <w:tcW w:w="989" w:type="dxa"/>
            <w:tcBorders>
              <w:top w:val="single" w:color="auto" w:sz="4" w:space="0"/>
              <w:left w:val="single" w:color="auto" w:sz="4" w:space="0"/>
              <w:bottom w:val="single" w:color="auto" w:sz="4" w:space="0"/>
              <w:right w:val="single" w:color="auto" w:sz="4" w:space="0"/>
            </w:tcBorders>
            <w:shd w:val="clear" w:color="000000" w:fill="BFBFBF"/>
            <w:vAlign w:val="center"/>
          </w:tcPr>
          <w:p>
            <w:pPr>
              <w:spacing w:before="163" w:beforeLines="50" w:after="163" w:afterLines="50"/>
              <w:jc w:val="center"/>
              <w:rPr>
                <w:rFonts w:asciiTheme="minorEastAsia" w:hAnsiTheme="minorEastAsia" w:eastAsiaTheme="minorEastAsia"/>
                <w:b/>
              </w:rPr>
            </w:pPr>
            <w:r>
              <w:rPr>
                <w:rFonts w:hint="eastAsia" w:asciiTheme="minorEastAsia" w:hAnsiTheme="minorEastAsia" w:eastAsiaTheme="minorEastAsia"/>
                <w:b/>
              </w:rPr>
              <w:t>序号</w:t>
            </w:r>
          </w:p>
        </w:tc>
        <w:tc>
          <w:tcPr>
            <w:tcW w:w="2112" w:type="dxa"/>
            <w:tcBorders>
              <w:top w:val="single" w:color="auto" w:sz="4" w:space="0"/>
              <w:left w:val="single" w:color="auto" w:sz="4" w:space="0"/>
              <w:bottom w:val="single" w:color="auto" w:sz="4" w:space="0"/>
              <w:right w:val="single" w:color="auto" w:sz="4" w:space="0"/>
            </w:tcBorders>
            <w:shd w:val="clear" w:color="000000" w:fill="BFBFBF"/>
            <w:vAlign w:val="center"/>
          </w:tcPr>
          <w:p>
            <w:pPr>
              <w:spacing w:before="163" w:beforeLines="50" w:after="163" w:afterLines="50"/>
              <w:jc w:val="center"/>
              <w:rPr>
                <w:rFonts w:asciiTheme="minorEastAsia" w:hAnsiTheme="minorEastAsia" w:eastAsiaTheme="minorEastAsia"/>
                <w:b/>
              </w:rPr>
            </w:pPr>
            <w:r>
              <w:rPr>
                <w:rFonts w:hint="eastAsia" w:asciiTheme="minorEastAsia" w:hAnsiTheme="minorEastAsia" w:eastAsiaTheme="minorEastAsia"/>
                <w:b/>
              </w:rPr>
              <w:t>任务名称</w:t>
            </w:r>
          </w:p>
        </w:tc>
        <w:tc>
          <w:tcPr>
            <w:tcW w:w="2918" w:type="dxa"/>
            <w:tcBorders>
              <w:top w:val="single" w:color="auto" w:sz="4" w:space="0"/>
              <w:left w:val="nil"/>
              <w:bottom w:val="single" w:color="auto" w:sz="4" w:space="0"/>
              <w:right w:val="single" w:color="auto" w:sz="4" w:space="0"/>
            </w:tcBorders>
            <w:shd w:val="clear" w:color="000000" w:fill="BFBFBF"/>
            <w:vAlign w:val="center"/>
          </w:tcPr>
          <w:p>
            <w:pPr>
              <w:spacing w:before="163" w:beforeLines="50" w:after="163" w:afterLines="50"/>
              <w:jc w:val="center"/>
              <w:rPr>
                <w:rFonts w:asciiTheme="minorEastAsia" w:hAnsiTheme="minorEastAsia" w:eastAsiaTheme="minorEastAsia"/>
                <w:b/>
              </w:rPr>
            </w:pPr>
            <w:r>
              <w:rPr>
                <w:rFonts w:hint="eastAsia" w:asciiTheme="minorEastAsia" w:hAnsiTheme="minorEastAsia" w:eastAsiaTheme="minorEastAsia"/>
                <w:b/>
              </w:rPr>
              <w:t>完成时间</w:t>
            </w:r>
          </w:p>
        </w:tc>
        <w:tc>
          <w:tcPr>
            <w:tcW w:w="3609" w:type="dxa"/>
            <w:tcBorders>
              <w:top w:val="single" w:color="auto" w:sz="4" w:space="0"/>
              <w:left w:val="nil"/>
              <w:bottom w:val="single" w:color="auto" w:sz="4" w:space="0"/>
              <w:right w:val="single" w:color="auto" w:sz="4" w:space="0"/>
            </w:tcBorders>
            <w:shd w:val="clear" w:color="000000" w:fill="BFBFBF"/>
            <w:vAlign w:val="center"/>
          </w:tcPr>
          <w:p>
            <w:pPr>
              <w:spacing w:before="163" w:beforeLines="50" w:after="163" w:afterLines="50"/>
              <w:jc w:val="center"/>
              <w:rPr>
                <w:rFonts w:asciiTheme="minorEastAsia" w:hAnsiTheme="minorEastAsia" w:eastAsiaTheme="minorEastAsia"/>
                <w:b/>
              </w:rPr>
            </w:pPr>
            <w:r>
              <w:rPr>
                <w:rFonts w:hint="eastAsia" w:asciiTheme="minorEastAsia" w:hAnsiTheme="minorEastAsia" w:eastAsiaTheme="minorEastAsia"/>
                <w:b/>
              </w:rPr>
              <w:t>备注</w:t>
            </w:r>
          </w:p>
        </w:tc>
      </w:tr>
      <w:tr>
        <w:tblPrEx>
          <w:tblCellMar>
            <w:top w:w="0" w:type="dxa"/>
            <w:left w:w="108" w:type="dxa"/>
            <w:bottom w:w="0" w:type="dxa"/>
            <w:right w:w="108" w:type="dxa"/>
          </w:tblCellMar>
        </w:tblPrEx>
        <w:trPr>
          <w:trHeight w:val="817" w:hRule="atLeast"/>
          <w:jc w:val="center"/>
        </w:trPr>
        <w:tc>
          <w:tcPr>
            <w:tcW w:w="989" w:type="dxa"/>
            <w:tcBorders>
              <w:top w:val="nil"/>
              <w:left w:val="single" w:color="auto" w:sz="4" w:space="0"/>
              <w:bottom w:val="single" w:color="auto" w:sz="4" w:space="0"/>
              <w:right w:val="single" w:color="auto" w:sz="4" w:space="0"/>
            </w:tcBorders>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1</w:t>
            </w:r>
          </w:p>
        </w:tc>
        <w:tc>
          <w:tcPr>
            <w:tcW w:w="2112" w:type="dxa"/>
            <w:tcBorders>
              <w:top w:val="nil"/>
              <w:left w:val="single" w:color="auto" w:sz="4" w:space="0"/>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项目启动</w:t>
            </w:r>
          </w:p>
        </w:tc>
        <w:tc>
          <w:tcPr>
            <w:tcW w:w="2918"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合同签订后1个月以内</w:t>
            </w:r>
          </w:p>
        </w:tc>
        <w:tc>
          <w:tcPr>
            <w:tcW w:w="3609"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完成整体工作</w:t>
            </w:r>
            <w:r>
              <w:rPr>
                <w:rFonts w:hint="eastAsia" w:asciiTheme="minorEastAsia" w:hAnsiTheme="minorEastAsia" w:eastAsiaTheme="minorEastAsia"/>
                <w:bCs/>
                <w:highlight w:val="none"/>
                <w:lang w:val="en-US" w:eastAsia="zh-CN"/>
              </w:rPr>
              <w:t>计划</w:t>
            </w:r>
            <w:r>
              <w:rPr>
                <w:rFonts w:hint="eastAsia" w:asciiTheme="minorEastAsia" w:hAnsiTheme="minorEastAsia" w:eastAsiaTheme="minorEastAsia"/>
                <w:bCs/>
                <w:highlight w:val="none"/>
              </w:rPr>
              <w:t>编制工作</w:t>
            </w:r>
          </w:p>
        </w:tc>
      </w:tr>
      <w:tr>
        <w:tblPrEx>
          <w:tblCellMar>
            <w:top w:w="0" w:type="dxa"/>
            <w:left w:w="108" w:type="dxa"/>
            <w:bottom w:w="0" w:type="dxa"/>
            <w:right w:w="108" w:type="dxa"/>
          </w:tblCellMar>
        </w:tblPrEx>
        <w:trPr>
          <w:trHeight w:val="817" w:hRule="atLeast"/>
          <w:jc w:val="center"/>
        </w:trPr>
        <w:tc>
          <w:tcPr>
            <w:tcW w:w="989" w:type="dxa"/>
            <w:tcBorders>
              <w:top w:val="nil"/>
              <w:left w:val="single" w:color="auto" w:sz="4" w:space="0"/>
              <w:bottom w:val="single" w:color="auto" w:sz="4" w:space="0"/>
              <w:right w:val="single" w:color="auto" w:sz="4" w:space="0"/>
            </w:tcBorders>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2</w:t>
            </w:r>
          </w:p>
        </w:tc>
        <w:tc>
          <w:tcPr>
            <w:tcW w:w="2112" w:type="dxa"/>
            <w:tcBorders>
              <w:top w:val="nil"/>
              <w:left w:val="single" w:color="auto" w:sz="4" w:space="0"/>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需求分析</w:t>
            </w:r>
          </w:p>
        </w:tc>
        <w:tc>
          <w:tcPr>
            <w:tcW w:w="2918"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合同签订后</w:t>
            </w:r>
            <w:r>
              <w:rPr>
                <w:rFonts w:asciiTheme="minorEastAsia" w:hAnsiTheme="minorEastAsia" w:eastAsiaTheme="minorEastAsia"/>
                <w:bCs/>
                <w:highlight w:val="none"/>
              </w:rPr>
              <w:t>3</w:t>
            </w:r>
            <w:r>
              <w:rPr>
                <w:rFonts w:hint="eastAsia" w:asciiTheme="minorEastAsia" w:hAnsiTheme="minorEastAsia" w:eastAsiaTheme="minorEastAsia"/>
                <w:bCs/>
                <w:highlight w:val="none"/>
              </w:rPr>
              <w:t>个月以内</w:t>
            </w:r>
          </w:p>
        </w:tc>
        <w:tc>
          <w:tcPr>
            <w:tcW w:w="3609"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hint="default" w:asciiTheme="minorEastAsia" w:hAnsiTheme="minorEastAsia" w:eastAsiaTheme="minorEastAsia"/>
                <w:bCs/>
                <w:highlight w:val="none"/>
                <w:lang w:val="en-US" w:eastAsia="zh-CN"/>
              </w:rPr>
            </w:pPr>
            <w:r>
              <w:rPr>
                <w:rFonts w:hint="eastAsia" w:asciiTheme="minorEastAsia" w:hAnsiTheme="minorEastAsia" w:eastAsiaTheme="minorEastAsia"/>
                <w:bCs/>
                <w:highlight w:val="none"/>
                <w:lang w:val="en-US" w:eastAsia="zh-CN"/>
              </w:rPr>
              <w:t>完成各终端设备的需求分析及评审工作</w:t>
            </w:r>
          </w:p>
        </w:tc>
      </w:tr>
      <w:tr>
        <w:tblPrEx>
          <w:tblCellMar>
            <w:top w:w="0" w:type="dxa"/>
            <w:left w:w="108" w:type="dxa"/>
            <w:bottom w:w="0" w:type="dxa"/>
            <w:right w:w="108" w:type="dxa"/>
          </w:tblCellMar>
        </w:tblPrEx>
        <w:trPr>
          <w:trHeight w:val="817" w:hRule="atLeast"/>
          <w:jc w:val="center"/>
        </w:trPr>
        <w:tc>
          <w:tcPr>
            <w:tcW w:w="989" w:type="dxa"/>
            <w:tcBorders>
              <w:top w:val="nil"/>
              <w:left w:val="single" w:color="auto" w:sz="4" w:space="0"/>
              <w:bottom w:val="single" w:color="auto" w:sz="4" w:space="0"/>
              <w:right w:val="single" w:color="auto" w:sz="4" w:space="0"/>
            </w:tcBorders>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3</w:t>
            </w:r>
          </w:p>
        </w:tc>
        <w:tc>
          <w:tcPr>
            <w:tcW w:w="2112" w:type="dxa"/>
            <w:tcBorders>
              <w:top w:val="nil"/>
              <w:left w:val="single" w:color="auto" w:sz="4" w:space="0"/>
              <w:bottom w:val="single" w:color="auto" w:sz="4" w:space="0"/>
              <w:right w:val="single" w:color="auto" w:sz="4" w:space="0"/>
            </w:tcBorders>
            <w:shd w:val="clear" w:color="auto" w:fill="auto"/>
            <w:vAlign w:val="center"/>
          </w:tcPr>
          <w:p>
            <w:pPr>
              <w:spacing w:before="163" w:beforeLines="50" w:after="163" w:afterLines="50"/>
              <w:jc w:val="center"/>
              <w:rPr>
                <w:rFonts w:hint="default" w:asciiTheme="minorEastAsia" w:hAnsiTheme="minorEastAsia" w:eastAsiaTheme="minorEastAsia"/>
                <w:bCs/>
                <w:highlight w:val="none"/>
                <w:lang w:val="en-US" w:eastAsia="zh-CN"/>
              </w:rPr>
            </w:pPr>
            <w:r>
              <w:rPr>
                <w:rFonts w:hint="eastAsia" w:asciiTheme="minorEastAsia" w:hAnsiTheme="minorEastAsia" w:eastAsiaTheme="minorEastAsia"/>
                <w:bCs/>
                <w:highlight w:val="none"/>
                <w:lang w:val="en-US" w:eastAsia="zh-CN"/>
              </w:rPr>
              <w:t>完成各终端设备研制</w:t>
            </w:r>
          </w:p>
        </w:tc>
        <w:tc>
          <w:tcPr>
            <w:tcW w:w="2918"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合同签订后</w:t>
            </w:r>
            <w:r>
              <w:rPr>
                <w:rFonts w:asciiTheme="minorEastAsia" w:hAnsiTheme="minorEastAsia" w:eastAsiaTheme="minorEastAsia"/>
                <w:bCs/>
                <w:highlight w:val="none"/>
              </w:rPr>
              <w:t>8</w:t>
            </w:r>
            <w:r>
              <w:rPr>
                <w:rFonts w:hint="eastAsia" w:asciiTheme="minorEastAsia" w:hAnsiTheme="minorEastAsia" w:eastAsiaTheme="minorEastAsia"/>
                <w:bCs/>
                <w:highlight w:val="none"/>
              </w:rPr>
              <w:t>个月以内</w:t>
            </w:r>
          </w:p>
        </w:tc>
        <w:tc>
          <w:tcPr>
            <w:tcW w:w="3609"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hint="default" w:eastAsia="宋体" w:asciiTheme="minorEastAsia" w:hAnsiTheme="minorEastAsia"/>
                <w:bCs/>
                <w:highlight w:val="none"/>
                <w:lang w:val="en-US" w:eastAsia="zh-CN"/>
              </w:rPr>
            </w:pPr>
            <w:r>
              <w:rPr>
                <w:rFonts w:hint="eastAsia" w:hAnsi="宋体" w:cs="宋体"/>
                <w:highlight w:val="none"/>
              </w:rPr>
              <w:t>完成各</w:t>
            </w:r>
            <w:r>
              <w:rPr>
                <w:rFonts w:hint="eastAsia" w:hAnsi="宋体" w:cs="宋体"/>
                <w:highlight w:val="none"/>
                <w:lang w:val="en-US" w:eastAsia="zh-CN"/>
              </w:rPr>
              <w:t>终端设备的硬件研制和软件功能研发工作</w:t>
            </w:r>
          </w:p>
        </w:tc>
      </w:tr>
      <w:tr>
        <w:tblPrEx>
          <w:tblCellMar>
            <w:top w:w="0" w:type="dxa"/>
            <w:left w:w="108" w:type="dxa"/>
            <w:bottom w:w="0" w:type="dxa"/>
            <w:right w:w="108" w:type="dxa"/>
          </w:tblCellMar>
        </w:tblPrEx>
        <w:trPr>
          <w:trHeight w:val="817" w:hRule="atLeast"/>
          <w:jc w:val="center"/>
        </w:trPr>
        <w:tc>
          <w:tcPr>
            <w:tcW w:w="989" w:type="dxa"/>
            <w:tcBorders>
              <w:top w:val="nil"/>
              <w:left w:val="single" w:color="auto" w:sz="4" w:space="0"/>
              <w:bottom w:val="single" w:color="auto" w:sz="4" w:space="0"/>
              <w:right w:val="single" w:color="auto" w:sz="4" w:space="0"/>
            </w:tcBorders>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4</w:t>
            </w:r>
          </w:p>
        </w:tc>
        <w:tc>
          <w:tcPr>
            <w:tcW w:w="2112" w:type="dxa"/>
            <w:tcBorders>
              <w:top w:val="nil"/>
              <w:left w:val="single" w:color="auto" w:sz="4" w:space="0"/>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初步验收</w:t>
            </w:r>
          </w:p>
        </w:tc>
        <w:tc>
          <w:tcPr>
            <w:tcW w:w="2918"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合同签订后9个月以内</w:t>
            </w:r>
          </w:p>
        </w:tc>
        <w:tc>
          <w:tcPr>
            <w:tcW w:w="3609"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hAnsi="宋体" w:cs="宋体"/>
                <w:highlight w:val="none"/>
              </w:rPr>
              <w:t>完成</w:t>
            </w:r>
            <w:r>
              <w:rPr>
                <w:rFonts w:hint="eastAsia" w:hAnsi="宋体" w:cs="宋体"/>
                <w:highlight w:val="none"/>
                <w:lang w:val="en-US" w:eastAsia="zh-CN"/>
              </w:rPr>
              <w:t>研制设备</w:t>
            </w:r>
            <w:r>
              <w:rPr>
                <w:rFonts w:hint="eastAsia" w:hAnsi="宋体" w:cs="宋体"/>
                <w:highlight w:val="none"/>
              </w:rPr>
              <w:t>验收等工作</w:t>
            </w:r>
          </w:p>
        </w:tc>
      </w:tr>
      <w:tr>
        <w:tblPrEx>
          <w:tblCellMar>
            <w:top w:w="0" w:type="dxa"/>
            <w:left w:w="108" w:type="dxa"/>
            <w:bottom w:w="0" w:type="dxa"/>
            <w:right w:w="108" w:type="dxa"/>
          </w:tblCellMar>
        </w:tblPrEx>
        <w:trPr>
          <w:trHeight w:val="1289" w:hRule="atLeast"/>
          <w:jc w:val="center"/>
        </w:trPr>
        <w:tc>
          <w:tcPr>
            <w:tcW w:w="989" w:type="dxa"/>
            <w:tcBorders>
              <w:top w:val="nil"/>
              <w:left w:val="single" w:color="auto" w:sz="4" w:space="0"/>
              <w:bottom w:val="single" w:color="auto" w:sz="4" w:space="0"/>
              <w:right w:val="single" w:color="auto" w:sz="4" w:space="0"/>
            </w:tcBorders>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5</w:t>
            </w:r>
          </w:p>
        </w:tc>
        <w:tc>
          <w:tcPr>
            <w:tcW w:w="2112" w:type="dxa"/>
            <w:tcBorders>
              <w:top w:val="nil"/>
              <w:left w:val="single" w:color="auto" w:sz="4" w:space="0"/>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试运行</w:t>
            </w:r>
          </w:p>
        </w:tc>
        <w:tc>
          <w:tcPr>
            <w:tcW w:w="2918"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合同签订后</w:t>
            </w:r>
            <w:r>
              <w:rPr>
                <w:rFonts w:asciiTheme="minorEastAsia" w:hAnsiTheme="minorEastAsia" w:eastAsiaTheme="minorEastAsia"/>
                <w:bCs/>
                <w:highlight w:val="none"/>
              </w:rPr>
              <w:t>1</w:t>
            </w:r>
            <w:r>
              <w:rPr>
                <w:rFonts w:hint="eastAsia" w:asciiTheme="minorEastAsia" w:hAnsiTheme="minorEastAsia" w:eastAsiaTheme="minorEastAsia"/>
                <w:bCs/>
                <w:highlight w:val="none"/>
                <w:lang w:val="en-US" w:eastAsia="zh-CN"/>
              </w:rPr>
              <w:t>1</w:t>
            </w:r>
            <w:r>
              <w:rPr>
                <w:rFonts w:hint="eastAsia" w:asciiTheme="minorEastAsia" w:hAnsiTheme="minorEastAsia" w:eastAsiaTheme="minorEastAsia"/>
                <w:bCs/>
                <w:highlight w:val="none"/>
              </w:rPr>
              <w:t>个月以内</w:t>
            </w:r>
          </w:p>
        </w:tc>
        <w:tc>
          <w:tcPr>
            <w:tcW w:w="3609" w:type="dxa"/>
            <w:tcBorders>
              <w:top w:val="nil"/>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hAnsi="宋体" w:cs="宋体"/>
                <w:highlight w:val="none"/>
              </w:rPr>
              <w:t>完成</w:t>
            </w:r>
            <w:r>
              <w:rPr>
                <w:rFonts w:hint="eastAsia" w:hAnsi="宋体" w:cs="宋体"/>
                <w:highlight w:val="none"/>
                <w:lang w:val="en-US" w:eastAsia="zh-CN"/>
              </w:rPr>
              <w:t>研制设备</w:t>
            </w:r>
            <w:r>
              <w:rPr>
                <w:rFonts w:hint="eastAsia" w:hAnsi="宋体" w:cs="宋体"/>
                <w:highlight w:val="none"/>
              </w:rPr>
              <w:t>试运行</w:t>
            </w:r>
          </w:p>
        </w:tc>
      </w:tr>
      <w:tr>
        <w:tblPrEx>
          <w:tblCellMar>
            <w:top w:w="0" w:type="dxa"/>
            <w:left w:w="108" w:type="dxa"/>
            <w:bottom w:w="0" w:type="dxa"/>
            <w:right w:w="108" w:type="dxa"/>
          </w:tblCellMar>
        </w:tblPrEx>
        <w:trPr>
          <w:trHeight w:val="817"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6</w:t>
            </w:r>
          </w:p>
        </w:tc>
        <w:tc>
          <w:tcPr>
            <w:tcW w:w="211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竣工验收</w:t>
            </w:r>
          </w:p>
        </w:tc>
        <w:tc>
          <w:tcPr>
            <w:tcW w:w="2918" w:type="dxa"/>
            <w:tcBorders>
              <w:top w:val="single" w:color="auto" w:sz="4" w:space="0"/>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asciiTheme="minorEastAsia" w:hAnsiTheme="minorEastAsia" w:eastAsiaTheme="minorEastAsia"/>
                <w:bCs/>
                <w:highlight w:val="none"/>
              </w:rPr>
              <w:t>合同签订后12个月以内</w:t>
            </w:r>
          </w:p>
        </w:tc>
        <w:tc>
          <w:tcPr>
            <w:tcW w:w="3609" w:type="dxa"/>
            <w:tcBorders>
              <w:top w:val="single" w:color="auto" w:sz="4" w:space="0"/>
              <w:left w:val="nil"/>
              <w:bottom w:val="single" w:color="auto" w:sz="4" w:space="0"/>
              <w:right w:val="single" w:color="auto" w:sz="4" w:space="0"/>
            </w:tcBorders>
            <w:shd w:val="clear" w:color="auto" w:fill="auto"/>
            <w:vAlign w:val="center"/>
          </w:tcPr>
          <w:p>
            <w:pPr>
              <w:spacing w:before="163" w:beforeLines="50" w:after="163" w:afterLines="50"/>
              <w:jc w:val="center"/>
              <w:rPr>
                <w:rFonts w:asciiTheme="minorEastAsia" w:hAnsiTheme="minorEastAsia" w:eastAsiaTheme="minorEastAsia"/>
                <w:bCs/>
                <w:highlight w:val="none"/>
              </w:rPr>
            </w:pPr>
            <w:r>
              <w:rPr>
                <w:rFonts w:hint="eastAsia" w:hAnsi="宋体" w:cs="宋体"/>
                <w:highlight w:val="none"/>
              </w:rPr>
              <w:t>完成竣工验收工作</w:t>
            </w:r>
          </w:p>
        </w:tc>
      </w:tr>
      <w:tr>
        <w:tblPrEx>
          <w:tblCellMar>
            <w:top w:w="0" w:type="dxa"/>
            <w:left w:w="108" w:type="dxa"/>
            <w:bottom w:w="0" w:type="dxa"/>
            <w:right w:w="108" w:type="dxa"/>
          </w:tblCellMar>
        </w:tblPrEx>
        <w:trPr>
          <w:trHeight w:val="817"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before="163" w:beforeLines="50" w:after="163" w:afterLines="50"/>
              <w:jc w:val="center"/>
              <w:rPr>
                <w:rFonts w:hint="eastAsia" w:asciiTheme="minorEastAsia" w:hAnsiTheme="minorEastAsia" w:eastAsiaTheme="minorEastAsia"/>
                <w:bCs/>
                <w:highlight w:val="none"/>
              </w:rPr>
            </w:pPr>
            <w:r>
              <w:rPr>
                <w:rFonts w:hint="eastAsia" w:asciiTheme="minorEastAsia" w:hAnsiTheme="minorEastAsia" w:eastAsiaTheme="minorEastAsia"/>
                <w:bCs/>
                <w:highlight w:val="none"/>
              </w:rPr>
              <w:t>7</w:t>
            </w:r>
          </w:p>
        </w:tc>
        <w:tc>
          <w:tcPr>
            <w:tcW w:w="211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63" w:beforeLines="50" w:after="163" w:afterLines="50"/>
              <w:jc w:val="center"/>
              <w:rPr>
                <w:rFonts w:hint="eastAsia" w:asciiTheme="minorEastAsia" w:hAnsiTheme="minorEastAsia" w:eastAsiaTheme="minorEastAsia"/>
                <w:bCs/>
                <w:highlight w:val="none"/>
              </w:rPr>
            </w:pPr>
            <w:r>
              <w:rPr>
                <w:rFonts w:hint="eastAsia" w:asciiTheme="minorEastAsia" w:hAnsiTheme="minorEastAsia" w:eastAsiaTheme="minorEastAsia"/>
                <w:bCs/>
                <w:highlight w:val="none"/>
              </w:rPr>
              <w:t>归档结算</w:t>
            </w:r>
          </w:p>
        </w:tc>
        <w:tc>
          <w:tcPr>
            <w:tcW w:w="2918" w:type="dxa"/>
            <w:tcBorders>
              <w:top w:val="single" w:color="auto" w:sz="4" w:space="0"/>
              <w:left w:val="nil"/>
              <w:bottom w:val="single" w:color="auto" w:sz="4" w:space="0"/>
              <w:right w:val="single" w:color="auto" w:sz="4" w:space="0"/>
            </w:tcBorders>
            <w:shd w:val="clear" w:color="auto" w:fill="auto"/>
            <w:vAlign w:val="center"/>
          </w:tcPr>
          <w:p>
            <w:pPr>
              <w:spacing w:before="163" w:beforeLines="50" w:after="163" w:afterLines="50"/>
              <w:jc w:val="center"/>
              <w:rPr>
                <w:rFonts w:hint="eastAsia" w:asciiTheme="minorEastAsia" w:hAnsiTheme="minorEastAsia" w:eastAsiaTheme="minorEastAsia"/>
                <w:bCs/>
                <w:highlight w:val="none"/>
              </w:rPr>
            </w:pPr>
            <w:r>
              <w:rPr>
                <w:rFonts w:hint="eastAsia" w:asciiTheme="minorEastAsia" w:hAnsiTheme="minorEastAsia" w:eastAsiaTheme="minorEastAsia"/>
                <w:bCs/>
                <w:highlight w:val="none"/>
              </w:rPr>
              <w:t>竣工验收后</w:t>
            </w:r>
            <w:r>
              <w:rPr>
                <w:rFonts w:hint="default" w:asciiTheme="minorEastAsia" w:hAnsiTheme="minorEastAsia" w:eastAsiaTheme="minorEastAsia"/>
                <w:bCs/>
                <w:highlight w:val="none"/>
                <w:lang w:val="en-US"/>
              </w:rPr>
              <w:t>2</w:t>
            </w:r>
            <w:r>
              <w:rPr>
                <w:rFonts w:hint="eastAsia" w:asciiTheme="minorEastAsia" w:hAnsiTheme="minorEastAsia" w:eastAsiaTheme="minorEastAsia"/>
                <w:bCs/>
                <w:highlight w:val="none"/>
              </w:rPr>
              <w:t>个月内</w:t>
            </w:r>
          </w:p>
        </w:tc>
        <w:tc>
          <w:tcPr>
            <w:tcW w:w="3609" w:type="dxa"/>
            <w:tcBorders>
              <w:top w:val="single" w:color="auto" w:sz="4" w:space="0"/>
              <w:left w:val="nil"/>
              <w:bottom w:val="single" w:color="auto" w:sz="4" w:space="0"/>
              <w:right w:val="single" w:color="auto" w:sz="4" w:space="0"/>
            </w:tcBorders>
            <w:shd w:val="clear" w:color="auto" w:fill="auto"/>
            <w:vAlign w:val="center"/>
          </w:tcPr>
          <w:p>
            <w:pPr>
              <w:spacing w:before="163" w:beforeLines="50" w:after="163" w:afterLines="50"/>
              <w:jc w:val="center"/>
              <w:rPr>
                <w:rFonts w:hint="eastAsia" w:hAnsi="宋体" w:cs="宋体"/>
                <w:highlight w:val="none"/>
              </w:rPr>
            </w:pPr>
            <w:r>
              <w:rPr>
                <w:rFonts w:hint="eastAsia" w:hAnsi="宋体" w:cs="宋体"/>
                <w:highlight w:val="none"/>
              </w:rPr>
              <w:t>完成项目归档及结算工作。</w:t>
            </w:r>
          </w:p>
        </w:tc>
      </w:tr>
    </w:tbl>
    <w:p/>
    <w:p>
      <w:pPr>
        <w:pStyle w:val="3"/>
      </w:pPr>
      <w:bookmarkStart w:id="95" w:name="_Toc1878103557"/>
      <w:bookmarkStart w:id="96" w:name="_Toc3914"/>
      <w:bookmarkStart w:id="97" w:name="_Toc1920151844"/>
      <w:r>
        <w:rPr>
          <w:rFonts w:hint="eastAsia"/>
        </w:rPr>
        <w:t>项目组织人员要求</w:t>
      </w:r>
      <w:bookmarkEnd w:id="78"/>
      <w:bookmarkEnd w:id="79"/>
      <w:bookmarkEnd w:id="95"/>
      <w:bookmarkEnd w:id="96"/>
      <w:bookmarkEnd w:id="97"/>
    </w:p>
    <w:p>
      <w:pPr>
        <w:pStyle w:val="4"/>
      </w:pPr>
      <w:bookmarkStart w:id="98" w:name="_Toc1755278639"/>
      <w:bookmarkStart w:id="99" w:name="_Toc23812"/>
      <w:bookmarkStart w:id="100" w:name="_Toc1571838893"/>
      <w:bookmarkStart w:id="101" w:name="_Toc24844"/>
      <w:bookmarkStart w:id="102" w:name="_Toc97626733"/>
      <w:bookmarkStart w:id="103" w:name="_Toc100654284"/>
      <w:r>
        <w:rPr>
          <w:rFonts w:hint="eastAsia"/>
        </w:rPr>
        <w:t>组织保障要求</w:t>
      </w:r>
      <w:bookmarkEnd w:id="98"/>
      <w:bookmarkEnd w:id="99"/>
      <w:bookmarkEnd w:id="100"/>
      <w:bookmarkEnd w:id="101"/>
    </w:p>
    <w:p>
      <w:pPr>
        <w:spacing w:before="163" w:beforeLines="50" w:after="163" w:afterLines="50"/>
        <w:ind w:firstLine="480"/>
        <w:rPr>
          <w:rFonts w:hAnsi="宋体" w:cs="宋体"/>
          <w:highlight w:val="none"/>
        </w:rPr>
      </w:pPr>
      <w:r>
        <w:rPr>
          <w:rFonts w:hint="eastAsia" w:hAnsi="宋体" w:cs="宋体"/>
          <w:highlight w:val="none"/>
        </w:rPr>
        <w:t>投标方为本项目配置的建设团队应由项目</w:t>
      </w:r>
      <w:r>
        <w:rPr>
          <w:rFonts w:hint="eastAsia" w:hAnsi="宋体" w:cs="宋体"/>
          <w:highlight w:val="none"/>
          <w:lang w:val="en-US" w:eastAsia="zh-CN"/>
        </w:rPr>
        <w:t>负责人</w:t>
      </w:r>
      <w:r>
        <w:rPr>
          <w:rFonts w:hint="eastAsia" w:hAnsi="宋体" w:cs="宋体"/>
          <w:highlight w:val="none"/>
        </w:rPr>
        <w:t>全面统筹管理，明确各工作小组的职责分工，并紧密协调，确保建设工作有序运行。</w:t>
      </w:r>
    </w:p>
    <w:p>
      <w:pPr>
        <w:spacing w:before="163" w:beforeLines="50" w:after="163" w:afterLines="50"/>
        <w:ind w:firstLine="480"/>
        <w:rPr>
          <w:rFonts w:hAnsi="宋体" w:cs="宋体"/>
          <w:highlight w:val="none"/>
        </w:rPr>
      </w:pPr>
      <w:r>
        <w:rPr>
          <w:rFonts w:hint="eastAsia" w:hAnsi="宋体" w:cs="宋体"/>
          <w:highlight w:val="none"/>
          <w:lang w:eastAsia="zh-CN"/>
        </w:rPr>
        <w:t>投标方</w:t>
      </w:r>
      <w:r>
        <w:rPr>
          <w:rFonts w:hint="eastAsia" w:hAnsi="宋体" w:cs="宋体"/>
          <w:highlight w:val="none"/>
        </w:rPr>
        <w:t>应标时，必须向</w:t>
      </w:r>
      <w:r>
        <w:rPr>
          <w:rFonts w:hint="eastAsia" w:hAnsi="宋体" w:cs="宋体"/>
          <w:highlight w:val="none"/>
          <w:lang w:eastAsia="zh-CN"/>
        </w:rPr>
        <w:t>招标方</w:t>
      </w:r>
      <w:r>
        <w:rPr>
          <w:rFonts w:hint="eastAsia" w:hAnsi="宋体" w:cs="宋体"/>
          <w:highlight w:val="none"/>
        </w:rPr>
        <w:t>提供拟派参加本项目的人员名单及人员的相关资料（需包含相关工作履历），</w:t>
      </w:r>
      <w:r>
        <w:rPr>
          <w:rFonts w:hint="eastAsia" w:hAnsi="宋体" w:cs="宋体"/>
          <w:highlight w:val="none"/>
          <w:lang w:eastAsia="zh-CN"/>
        </w:rPr>
        <w:t>投标方</w:t>
      </w:r>
      <w:r>
        <w:rPr>
          <w:rFonts w:hint="eastAsia" w:hAnsi="宋体" w:cs="宋体"/>
          <w:highlight w:val="none"/>
        </w:rPr>
        <w:t>必须承诺招标范围内项目人员的人员数量及资质。</w:t>
      </w:r>
    </w:p>
    <w:p>
      <w:pPr>
        <w:spacing w:before="163" w:beforeLines="50" w:after="163" w:afterLines="50"/>
        <w:ind w:firstLine="480"/>
        <w:rPr>
          <w:rFonts w:hint="eastAsia" w:eastAsia="宋体"/>
          <w:highlight w:val="none"/>
          <w:lang w:eastAsia="zh-CN"/>
        </w:rPr>
      </w:pPr>
      <w:r>
        <w:rPr>
          <w:rFonts w:hint="eastAsia" w:hAnsi="宋体" w:cs="宋体"/>
          <w:highlight w:val="none"/>
          <w:lang w:eastAsia="zh-CN"/>
        </w:rPr>
        <w:t>投标方</w:t>
      </w:r>
      <w:r>
        <w:rPr>
          <w:rFonts w:hint="eastAsia" w:hAnsi="宋体" w:cs="宋体"/>
          <w:highlight w:val="none"/>
        </w:rPr>
        <w:t>必须向</w:t>
      </w:r>
      <w:r>
        <w:rPr>
          <w:rFonts w:hint="eastAsia" w:hAnsi="宋体" w:cs="宋体"/>
          <w:highlight w:val="none"/>
          <w:lang w:eastAsia="zh-CN"/>
        </w:rPr>
        <w:t>招标方</w:t>
      </w:r>
      <w:r>
        <w:rPr>
          <w:rFonts w:hint="eastAsia" w:hAnsi="宋体" w:cs="宋体"/>
          <w:highlight w:val="none"/>
        </w:rPr>
        <w:t>保证服务人员组织的稳定性，在本项目服务结束前，参加本项目工作的人员若有变动必须提前书面通知</w:t>
      </w:r>
      <w:r>
        <w:rPr>
          <w:rFonts w:hint="eastAsia" w:hAnsi="宋体" w:cs="宋体"/>
          <w:highlight w:val="none"/>
          <w:lang w:eastAsia="zh-CN"/>
        </w:rPr>
        <w:t>招标方</w:t>
      </w:r>
      <w:r>
        <w:rPr>
          <w:rFonts w:hint="eastAsia" w:hAnsi="宋体" w:cs="宋体"/>
          <w:highlight w:val="none"/>
        </w:rPr>
        <w:t>相关负责人，并征得</w:t>
      </w:r>
      <w:r>
        <w:rPr>
          <w:rFonts w:hint="eastAsia" w:hAnsi="宋体" w:cs="宋体"/>
          <w:highlight w:val="none"/>
          <w:lang w:eastAsia="zh-CN"/>
        </w:rPr>
        <w:t>招标方</w:t>
      </w:r>
      <w:r>
        <w:rPr>
          <w:rFonts w:hint="eastAsia" w:hAnsi="宋体" w:cs="宋体"/>
          <w:highlight w:val="none"/>
        </w:rPr>
        <w:t>同意后方能进行变动；一般服务人员变动需提前15个工作日通知，项目负责人变动需提前20个工作日通知，并提供水平相当的人员进行替换</w:t>
      </w:r>
      <w:r>
        <w:rPr>
          <w:rFonts w:hint="eastAsia" w:hAnsi="宋体" w:cs="宋体"/>
          <w:highlight w:val="none"/>
          <w:lang w:eastAsia="zh-CN"/>
        </w:rPr>
        <w:t>。</w:t>
      </w:r>
    </w:p>
    <w:p>
      <w:pPr>
        <w:pStyle w:val="4"/>
      </w:pPr>
      <w:bookmarkStart w:id="104" w:name="_Toc1699932904"/>
      <w:bookmarkStart w:id="105" w:name="_Toc8986"/>
      <w:bookmarkStart w:id="106" w:name="_Toc985226834"/>
      <w:r>
        <w:rPr>
          <w:rFonts w:hint="eastAsia"/>
          <w:lang w:val="en-US" w:eastAsia="zh-CN"/>
        </w:rPr>
        <w:t>项目负责人</w:t>
      </w:r>
      <w:r>
        <w:rPr>
          <w:rFonts w:hint="eastAsia"/>
        </w:rPr>
        <w:t>要求</w:t>
      </w:r>
      <w:bookmarkEnd w:id="102"/>
      <w:bookmarkEnd w:id="103"/>
      <w:bookmarkEnd w:id="104"/>
      <w:bookmarkEnd w:id="105"/>
      <w:bookmarkEnd w:id="106"/>
    </w:p>
    <w:p>
      <w:pPr>
        <w:spacing w:before="163" w:beforeLines="50" w:after="163" w:afterLines="50"/>
        <w:ind w:firstLine="480"/>
        <w:rPr>
          <w:rFonts w:asciiTheme="minorEastAsia" w:hAnsiTheme="minorEastAsia" w:eastAsiaTheme="minorEastAsia"/>
          <w:highlight w:val="yellow"/>
        </w:rPr>
      </w:pPr>
      <w:r>
        <w:rPr>
          <w:rFonts w:hint="eastAsia" w:asciiTheme="minorEastAsia" w:hAnsiTheme="minorEastAsia" w:eastAsiaTheme="minorEastAsia"/>
          <w:highlight w:val="none"/>
        </w:rPr>
        <w:t>投标方提供的项目</w:t>
      </w:r>
      <w:r>
        <w:rPr>
          <w:rFonts w:hint="eastAsia" w:asciiTheme="minorEastAsia" w:hAnsiTheme="minorEastAsia" w:eastAsiaTheme="minorEastAsia"/>
          <w:highlight w:val="none"/>
          <w:lang w:val="en-US" w:eastAsia="zh-CN"/>
        </w:rPr>
        <w:t>负责人</w:t>
      </w:r>
      <w:r>
        <w:rPr>
          <w:rFonts w:hint="eastAsia" w:asciiTheme="minorEastAsia" w:hAnsiTheme="minorEastAsia" w:eastAsiaTheme="minorEastAsia"/>
          <w:highlight w:val="none"/>
        </w:rPr>
        <w:t>需要有</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rPr>
        <w:t>年以上信息系统开发实施工作经验</w:t>
      </w:r>
      <w:r>
        <w:rPr>
          <w:rFonts w:hint="eastAsia" w:asciiTheme="minorEastAsia" w:hAnsiTheme="minorEastAsia" w:eastAsiaTheme="minorEastAsia"/>
          <w:highlight w:val="none"/>
          <w:lang w:eastAsia="zh-CN"/>
        </w:rPr>
        <w:t>，同时拥有信息系统项目管理高级和PMP证书</w:t>
      </w:r>
      <w:r>
        <w:rPr>
          <w:rFonts w:hint="eastAsia" w:asciiTheme="minorEastAsia" w:hAnsiTheme="minorEastAsia" w:eastAsiaTheme="minorEastAsia"/>
          <w:highlight w:val="none"/>
        </w:rPr>
        <w:t>。</w:t>
      </w:r>
    </w:p>
    <w:p>
      <w:pPr>
        <w:pStyle w:val="4"/>
      </w:pPr>
      <w:bookmarkStart w:id="107" w:name="_Toc97626734"/>
      <w:bookmarkStart w:id="108" w:name="_Toc649877840"/>
      <w:bookmarkStart w:id="109" w:name="_Toc1608480668"/>
      <w:bookmarkStart w:id="110" w:name="_Toc100654285"/>
      <w:bookmarkStart w:id="111" w:name="_Toc15927"/>
      <w:r>
        <w:rPr>
          <w:rFonts w:hint="eastAsia"/>
        </w:rPr>
        <w:t>项目团队要求</w:t>
      </w:r>
      <w:bookmarkEnd w:id="107"/>
      <w:bookmarkEnd w:id="108"/>
      <w:bookmarkEnd w:id="109"/>
      <w:bookmarkEnd w:id="110"/>
      <w:bookmarkEnd w:id="111"/>
    </w:p>
    <w:p>
      <w:pPr>
        <w:spacing w:before="163" w:beforeLines="50" w:after="163" w:afterLines="50"/>
        <w:ind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投标方需要根据招标方要求，组建一支专业建设团队，团队须有</w:t>
      </w:r>
      <w:r>
        <w:rPr>
          <w:rFonts w:hint="eastAsia" w:asciiTheme="minorEastAsia" w:hAnsiTheme="minorEastAsia" w:eastAsiaTheme="minorEastAsia"/>
          <w:highlight w:val="none"/>
          <w:lang w:val="en-US" w:eastAsia="zh-CN"/>
        </w:rPr>
        <w:t>不低于5</w:t>
      </w:r>
      <w:r>
        <w:rPr>
          <w:rFonts w:hint="eastAsia" w:asciiTheme="minorEastAsia" w:hAnsiTheme="minorEastAsia" w:eastAsiaTheme="minorEastAsia"/>
          <w:highlight w:val="none"/>
        </w:rPr>
        <w:t>0%的人员具备信息系统项目管理师、PMP、系统分析师、系统架构设计师、网络工程师、JAVA软件工程师、软件设计师等资质证书，同时须向</w:t>
      </w:r>
      <w:r>
        <w:rPr>
          <w:rFonts w:hint="eastAsia" w:asciiTheme="minorEastAsia" w:hAnsiTheme="minorEastAsia" w:eastAsiaTheme="minorEastAsia"/>
          <w:highlight w:val="none"/>
          <w:lang w:val="en-US" w:eastAsia="zh-CN"/>
        </w:rPr>
        <w:t>招标方</w:t>
      </w:r>
      <w:r>
        <w:rPr>
          <w:rFonts w:hint="eastAsia" w:asciiTheme="minorEastAsia" w:hAnsiTheme="minorEastAsia" w:eastAsiaTheme="minorEastAsia"/>
          <w:highlight w:val="none"/>
        </w:rPr>
        <w:t>提供拟派</w:t>
      </w:r>
      <w:r>
        <w:rPr>
          <w:rFonts w:hint="eastAsia" w:asciiTheme="minorEastAsia" w:hAnsiTheme="minorEastAsia" w:eastAsiaTheme="minorEastAsia"/>
          <w:highlight w:val="none"/>
          <w:lang w:val="en-US" w:eastAsia="zh-CN"/>
        </w:rPr>
        <w:t>至少6人</w:t>
      </w:r>
      <w:r>
        <w:rPr>
          <w:rFonts w:hint="eastAsia" w:asciiTheme="minorEastAsia" w:hAnsiTheme="minorEastAsia" w:eastAsiaTheme="minorEastAsia"/>
          <w:highlight w:val="none"/>
        </w:rPr>
        <w:t>参加本项目的人员名单以及参加人员的资料。</w:t>
      </w:r>
      <w:r>
        <w:rPr>
          <w:rFonts w:hint="eastAsia" w:asciiTheme="minorEastAsia" w:hAnsiTheme="minorEastAsia" w:eastAsiaTheme="minorEastAsia"/>
          <w:highlight w:val="none"/>
          <w:lang w:val="en-US" w:eastAsia="zh-CN"/>
        </w:rPr>
        <w:t>需承诺团队相关人员驻场交付</w:t>
      </w:r>
      <w:r>
        <w:rPr>
          <w:rFonts w:hint="eastAsia" w:asciiTheme="minorEastAsia" w:hAnsiTheme="minorEastAsia" w:eastAsiaTheme="minorEastAsia"/>
          <w:highlight w:val="none"/>
        </w:rPr>
        <w:t>。</w:t>
      </w:r>
    </w:p>
    <w:p>
      <w:pPr>
        <w:spacing w:before="163" w:beforeLines="50" w:after="163" w:afterLines="50"/>
        <w:ind w:firstLine="480"/>
        <w:rPr>
          <w:rFonts w:asciiTheme="minorEastAsia" w:hAnsiTheme="minorEastAsia" w:eastAsiaTheme="minorEastAsia"/>
          <w:szCs w:val="20"/>
        </w:rPr>
      </w:pPr>
      <w:r>
        <w:rPr>
          <w:rFonts w:hint="eastAsia" w:asciiTheme="minorEastAsia" w:hAnsiTheme="minorEastAsia" w:eastAsiaTheme="minorEastAsia"/>
          <w:szCs w:val="20"/>
          <w:lang w:val="en-US" w:eastAsia="zh-CN"/>
        </w:rPr>
        <w:t>2、</w:t>
      </w:r>
      <w:r>
        <w:rPr>
          <w:rFonts w:hint="eastAsia" w:asciiTheme="minorEastAsia" w:hAnsiTheme="minorEastAsia" w:eastAsiaTheme="minorEastAsia"/>
          <w:szCs w:val="20"/>
        </w:rPr>
        <w:t>投标方必须向招标方保证</w:t>
      </w:r>
      <w:r>
        <w:rPr>
          <w:rFonts w:hint="eastAsia" w:asciiTheme="minorEastAsia" w:hAnsiTheme="minorEastAsia" w:eastAsiaTheme="minorEastAsia"/>
          <w:szCs w:val="20"/>
          <w:lang w:val="en-US" w:eastAsia="zh-CN"/>
        </w:rPr>
        <w:t>项目</w:t>
      </w:r>
      <w:r>
        <w:rPr>
          <w:rFonts w:hint="eastAsia" w:asciiTheme="minorEastAsia" w:hAnsiTheme="minorEastAsia" w:eastAsiaTheme="minorEastAsia"/>
          <w:szCs w:val="20"/>
        </w:rPr>
        <w:t>人员组织的稳定性，在本项目工程结束前，参加本项目的人员变动必须取得招标方同意。招标方保留拒绝</w:t>
      </w:r>
      <w:r>
        <w:rPr>
          <w:rFonts w:hint="eastAsia" w:asciiTheme="minorEastAsia" w:hAnsiTheme="minorEastAsia" w:eastAsiaTheme="minorEastAsia"/>
          <w:szCs w:val="20"/>
          <w:lang w:eastAsia="zh-CN"/>
        </w:rPr>
        <w:t>投标方</w:t>
      </w:r>
      <w:r>
        <w:rPr>
          <w:rFonts w:hint="eastAsia" w:asciiTheme="minorEastAsia" w:hAnsiTheme="minorEastAsia" w:eastAsiaTheme="minorEastAsia"/>
          <w:szCs w:val="20"/>
        </w:rPr>
        <w:t>人员变更要求的权利。</w:t>
      </w:r>
    </w:p>
    <w:p>
      <w:pPr>
        <w:spacing w:before="163" w:beforeLines="50" w:after="163" w:afterLines="50"/>
        <w:ind w:firstLine="480"/>
        <w:rPr>
          <w:rFonts w:hint="eastAsia" w:asciiTheme="minorEastAsia" w:hAnsiTheme="minorEastAsia" w:eastAsiaTheme="minorEastAsia"/>
          <w:szCs w:val="20"/>
        </w:rPr>
      </w:pPr>
      <w:r>
        <w:rPr>
          <w:rFonts w:hint="eastAsia" w:asciiTheme="minorEastAsia" w:hAnsiTheme="minorEastAsia" w:eastAsiaTheme="minorEastAsia"/>
          <w:szCs w:val="20"/>
          <w:lang w:val="en-US" w:eastAsia="zh-CN"/>
        </w:rPr>
        <w:t>3、</w:t>
      </w:r>
      <w:r>
        <w:rPr>
          <w:rFonts w:hint="eastAsia" w:asciiTheme="minorEastAsia" w:hAnsiTheme="minorEastAsia" w:eastAsiaTheme="minorEastAsia"/>
          <w:szCs w:val="20"/>
        </w:rPr>
        <w:t>投标方在开展工作期间，须严格遵守以下工作规范要求：</w:t>
      </w:r>
    </w:p>
    <w:p>
      <w:pPr>
        <w:spacing w:before="163" w:beforeLines="50" w:after="163" w:afterLines="50"/>
        <w:ind w:firstLine="480"/>
        <w:rPr>
          <w:rFonts w:hint="eastAsia" w:asciiTheme="minorEastAsia" w:hAnsiTheme="minorEastAsia" w:eastAsiaTheme="minorEastAsia"/>
          <w:szCs w:val="20"/>
        </w:rPr>
      </w:pPr>
      <w:r>
        <w:rPr>
          <w:rFonts w:hint="eastAsia" w:asciiTheme="minorEastAsia" w:hAnsiTheme="minorEastAsia" w:eastAsiaTheme="minorEastAsia"/>
          <w:szCs w:val="20"/>
          <w:lang w:eastAsia="zh-CN"/>
        </w:rPr>
        <w:t>（</w:t>
      </w:r>
      <w:r>
        <w:rPr>
          <w:rFonts w:hint="eastAsia" w:asciiTheme="minorEastAsia" w:hAnsiTheme="minorEastAsia" w:eastAsiaTheme="minorEastAsia"/>
          <w:szCs w:val="20"/>
          <w:lang w:val="en-US" w:eastAsia="zh-CN"/>
        </w:rPr>
        <w:t>1</w:t>
      </w:r>
      <w:r>
        <w:rPr>
          <w:rFonts w:hint="eastAsia" w:asciiTheme="minorEastAsia" w:hAnsiTheme="minorEastAsia" w:eastAsiaTheme="minorEastAsia"/>
          <w:szCs w:val="20"/>
          <w:lang w:eastAsia="zh-CN"/>
        </w:rPr>
        <w:t>）</w:t>
      </w:r>
      <w:r>
        <w:rPr>
          <w:rFonts w:hint="eastAsia" w:asciiTheme="minorEastAsia" w:hAnsiTheme="minorEastAsia" w:eastAsiaTheme="minorEastAsia"/>
          <w:szCs w:val="20"/>
        </w:rPr>
        <w:t>遵守国家法律和政府的有关条例、规定和办法，以及招标方相关管理规定开展工作；</w:t>
      </w:r>
    </w:p>
    <w:p>
      <w:pPr>
        <w:spacing w:before="163" w:beforeLines="50" w:after="163" w:afterLines="50"/>
        <w:ind w:firstLine="480"/>
        <w:rPr>
          <w:rFonts w:hint="eastAsia" w:asciiTheme="minorEastAsia" w:hAnsiTheme="minorEastAsia" w:eastAsiaTheme="minorEastAsia"/>
          <w:szCs w:val="20"/>
        </w:rPr>
      </w:pPr>
      <w:r>
        <w:rPr>
          <w:rFonts w:hint="eastAsia" w:asciiTheme="minorEastAsia" w:hAnsiTheme="minorEastAsia" w:eastAsiaTheme="minorEastAsia"/>
          <w:szCs w:val="20"/>
          <w:lang w:eastAsia="zh-CN"/>
        </w:rPr>
        <w:t>（</w:t>
      </w:r>
      <w:r>
        <w:rPr>
          <w:rFonts w:hint="eastAsia" w:asciiTheme="minorEastAsia" w:hAnsiTheme="minorEastAsia" w:eastAsiaTheme="minorEastAsia"/>
          <w:szCs w:val="20"/>
          <w:lang w:val="en-US" w:eastAsia="zh-CN"/>
        </w:rPr>
        <w:t>2</w:t>
      </w:r>
      <w:r>
        <w:rPr>
          <w:rFonts w:hint="eastAsia" w:asciiTheme="minorEastAsia" w:hAnsiTheme="minorEastAsia" w:eastAsiaTheme="minorEastAsia"/>
          <w:szCs w:val="20"/>
          <w:lang w:eastAsia="zh-CN"/>
        </w:rPr>
        <w:t>）</w:t>
      </w:r>
      <w:r>
        <w:rPr>
          <w:rFonts w:hint="eastAsia" w:asciiTheme="minorEastAsia" w:hAnsiTheme="minorEastAsia" w:eastAsiaTheme="minorEastAsia"/>
          <w:szCs w:val="20"/>
        </w:rPr>
        <w:t>执行有关项目建设的法律、法规、规范、标准和制度，履行合同规定的义务和职责；</w:t>
      </w:r>
    </w:p>
    <w:p>
      <w:pPr>
        <w:spacing w:before="163" w:beforeLines="50" w:after="163" w:afterLines="50"/>
        <w:ind w:firstLine="480"/>
        <w:rPr>
          <w:rFonts w:asciiTheme="minorEastAsia" w:hAnsiTheme="minorEastAsia" w:eastAsiaTheme="minorEastAsia"/>
          <w:szCs w:val="20"/>
        </w:rPr>
      </w:pPr>
      <w:r>
        <w:rPr>
          <w:rFonts w:hint="eastAsia" w:asciiTheme="minorEastAsia" w:hAnsiTheme="minorEastAsia" w:eastAsiaTheme="minorEastAsia"/>
          <w:szCs w:val="20"/>
          <w:lang w:eastAsia="zh-CN"/>
        </w:rPr>
        <w:t>（</w:t>
      </w:r>
      <w:r>
        <w:rPr>
          <w:rFonts w:hint="eastAsia" w:asciiTheme="minorEastAsia" w:hAnsiTheme="minorEastAsia" w:eastAsiaTheme="minorEastAsia"/>
          <w:szCs w:val="20"/>
          <w:lang w:val="en-US" w:eastAsia="zh-CN"/>
        </w:rPr>
        <w:t>3</w:t>
      </w:r>
      <w:r>
        <w:rPr>
          <w:rFonts w:hint="eastAsia" w:asciiTheme="minorEastAsia" w:hAnsiTheme="minorEastAsia" w:eastAsiaTheme="minorEastAsia"/>
          <w:szCs w:val="20"/>
          <w:lang w:eastAsia="zh-CN"/>
        </w:rPr>
        <w:t>）</w:t>
      </w:r>
      <w:r>
        <w:rPr>
          <w:rFonts w:hint="eastAsia" w:asciiTheme="minorEastAsia" w:hAnsiTheme="minorEastAsia" w:eastAsiaTheme="minorEastAsia"/>
          <w:szCs w:val="20"/>
        </w:rPr>
        <w:t>投标方在签署</w:t>
      </w:r>
      <w:r>
        <w:rPr>
          <w:rFonts w:hint="eastAsia" w:asciiTheme="minorEastAsia" w:hAnsiTheme="minorEastAsia" w:eastAsiaTheme="minorEastAsia"/>
          <w:szCs w:val="20"/>
          <w:lang w:val="en-US" w:eastAsia="zh-CN"/>
        </w:rPr>
        <w:t>合同</w:t>
      </w:r>
      <w:r>
        <w:rPr>
          <w:rFonts w:hint="eastAsia" w:asciiTheme="minorEastAsia" w:hAnsiTheme="minorEastAsia" w:eastAsiaTheme="minorEastAsia"/>
          <w:szCs w:val="20"/>
        </w:rPr>
        <w:t>时，须同步签订《保密协议书》。</w:t>
      </w:r>
    </w:p>
    <w:p>
      <w:pPr>
        <w:pStyle w:val="3"/>
        <w:rPr>
          <w:highlight w:val="none"/>
        </w:rPr>
      </w:pPr>
      <w:bookmarkStart w:id="112" w:name="_Toc1210438640"/>
      <w:bookmarkStart w:id="113" w:name="_Toc29487"/>
      <w:bookmarkStart w:id="114" w:name="_Toc395028238"/>
      <w:r>
        <w:rPr>
          <w:rFonts w:hint="eastAsia"/>
          <w:highlight w:val="none"/>
        </w:rPr>
        <w:t>实施工作要求</w:t>
      </w:r>
      <w:bookmarkEnd w:id="80"/>
      <w:bookmarkEnd w:id="81"/>
      <w:bookmarkEnd w:id="112"/>
      <w:bookmarkEnd w:id="113"/>
      <w:bookmarkEnd w:id="114"/>
    </w:p>
    <w:p>
      <w:pPr>
        <w:pStyle w:val="4"/>
      </w:pPr>
      <w:bookmarkStart w:id="115" w:name="_Toc1367643189"/>
      <w:bookmarkStart w:id="116" w:name="_Toc8031"/>
      <w:bookmarkStart w:id="117" w:name="_Toc729634449"/>
      <w:bookmarkStart w:id="118" w:name="_Toc21752"/>
      <w:bookmarkStart w:id="119" w:name="_Toc17309"/>
      <w:bookmarkStart w:id="120" w:name="_Toc28412"/>
      <w:bookmarkStart w:id="121" w:name="_Toc26705"/>
      <w:bookmarkStart w:id="122" w:name="_Toc17483"/>
      <w:bookmarkStart w:id="123" w:name="_Toc17701"/>
      <w:bookmarkStart w:id="124" w:name="_Toc100654266"/>
      <w:bookmarkStart w:id="125" w:name="_Toc262"/>
      <w:bookmarkStart w:id="126" w:name="_Toc13620"/>
      <w:bookmarkStart w:id="127" w:name="_Toc30512"/>
      <w:bookmarkStart w:id="128" w:name="_Toc4918"/>
      <w:bookmarkStart w:id="129" w:name="_Toc5647"/>
      <w:bookmarkStart w:id="130" w:name="_Toc97626715"/>
      <w:r>
        <w:rPr>
          <w:rFonts w:hint="eastAsia"/>
        </w:rPr>
        <w:t>项目启动</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Start w:id="131" w:name="_Toc7490"/>
      <w:bookmarkStart w:id="132" w:name="_Toc921"/>
      <w:bookmarkStart w:id="133" w:name="_Toc32228"/>
      <w:bookmarkStart w:id="134" w:name="_Toc28029"/>
      <w:bookmarkStart w:id="135" w:name="_Toc22105"/>
      <w:bookmarkStart w:id="136" w:name="_Toc22370"/>
      <w:bookmarkStart w:id="137" w:name="_Toc3358"/>
      <w:bookmarkStart w:id="138" w:name="_Toc15535"/>
      <w:bookmarkStart w:id="139" w:name="_Toc7270"/>
      <w:bookmarkStart w:id="140" w:name="_Toc24486"/>
      <w:bookmarkStart w:id="141" w:name="_Toc4845"/>
    </w:p>
    <w:p>
      <w:pPr>
        <w:spacing w:before="163" w:beforeLines="50" w:after="163" w:afterLines="50"/>
        <w:ind w:firstLine="480"/>
        <w:rPr>
          <w:rFonts w:asciiTheme="minorEastAsia" w:hAnsiTheme="minorEastAsia" w:eastAsiaTheme="minorEastAsia"/>
          <w:szCs w:val="20"/>
        </w:rPr>
      </w:pPr>
      <w:r>
        <w:rPr>
          <w:rFonts w:hint="eastAsia" w:asciiTheme="minorEastAsia" w:hAnsiTheme="minorEastAsia" w:eastAsiaTheme="minorEastAsia"/>
          <w:szCs w:val="20"/>
        </w:rPr>
        <w:t>项目启动阶段投标方须编制实施方案并通过</w:t>
      </w:r>
      <w:r>
        <w:rPr>
          <w:rFonts w:hint="eastAsia" w:asciiTheme="minorEastAsia" w:hAnsiTheme="minorEastAsia" w:eastAsiaTheme="minorEastAsia"/>
          <w:szCs w:val="20"/>
          <w:lang w:eastAsia="zh-CN"/>
        </w:rPr>
        <w:t>招标方</w:t>
      </w:r>
      <w:r>
        <w:rPr>
          <w:rFonts w:hint="eastAsia" w:asciiTheme="minorEastAsia" w:hAnsiTheme="minorEastAsia" w:eastAsiaTheme="minorEastAsia"/>
          <w:szCs w:val="20"/>
        </w:rPr>
        <w:t>评审，实施方案须包含实施方案</w:t>
      </w:r>
      <w:r>
        <w:rPr>
          <w:rFonts w:hint="eastAsia" w:asciiTheme="minorEastAsia" w:hAnsiTheme="minorEastAsia" w:eastAsiaTheme="minorEastAsia"/>
          <w:szCs w:val="20"/>
          <w:lang w:val="en-US" w:eastAsia="zh-CN"/>
        </w:rPr>
        <w:t>模板</w:t>
      </w:r>
      <w:r>
        <w:rPr>
          <w:rFonts w:hint="eastAsia" w:asciiTheme="minorEastAsia" w:hAnsiTheme="minorEastAsia" w:eastAsiaTheme="minorEastAsia"/>
          <w:szCs w:val="20"/>
        </w:rPr>
        <w:t>，工作分解结构（WBS），工作包责任人、实施计划、资源条件等内容。</w:t>
      </w:r>
    </w:p>
    <w:p>
      <w:pPr>
        <w:pStyle w:val="4"/>
      </w:pPr>
      <w:bookmarkStart w:id="142" w:name="_Toc10760"/>
      <w:bookmarkStart w:id="143" w:name="_Toc100654267"/>
      <w:bookmarkStart w:id="144" w:name="_Toc834559973"/>
      <w:bookmarkStart w:id="145" w:name="_Toc97626716"/>
      <w:bookmarkStart w:id="146" w:name="_Toc1461603682"/>
      <w:r>
        <w:rPr>
          <w:rFonts w:hint="eastAsia"/>
        </w:rPr>
        <w:t>环境准备</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spacing w:before="163" w:beforeLines="50" w:after="163" w:afterLines="50"/>
        <w:ind w:firstLine="480"/>
        <w:rPr>
          <w:rFonts w:asciiTheme="minorEastAsia" w:hAnsiTheme="minorEastAsia" w:eastAsiaTheme="minorEastAsia"/>
          <w:szCs w:val="20"/>
          <w:highlight w:val="none"/>
        </w:rPr>
      </w:pPr>
      <w:r>
        <w:rPr>
          <w:rFonts w:hint="eastAsia" w:asciiTheme="minorEastAsia" w:hAnsiTheme="minorEastAsia" w:eastAsiaTheme="minorEastAsia"/>
          <w:szCs w:val="20"/>
          <w:highlight w:val="none"/>
        </w:rPr>
        <w:t>在</w:t>
      </w:r>
      <w:r>
        <w:rPr>
          <w:rFonts w:hint="eastAsia" w:asciiTheme="minorEastAsia" w:hAnsiTheme="minorEastAsia" w:eastAsiaTheme="minorEastAsia"/>
          <w:szCs w:val="20"/>
          <w:highlight w:val="none"/>
          <w:lang w:eastAsia="zh-CN"/>
        </w:rPr>
        <w:t>招标方</w:t>
      </w:r>
      <w:r>
        <w:rPr>
          <w:rFonts w:hint="eastAsia" w:asciiTheme="minorEastAsia" w:hAnsiTheme="minorEastAsia" w:eastAsiaTheme="minorEastAsia"/>
          <w:szCs w:val="20"/>
          <w:highlight w:val="none"/>
        </w:rPr>
        <w:t>组织下，编制部署方案，明确软件、硬件技术要求。</w:t>
      </w:r>
    </w:p>
    <w:p>
      <w:pPr>
        <w:spacing w:before="163" w:beforeLines="50" w:after="163" w:afterLines="50"/>
        <w:ind w:firstLine="480"/>
        <w:rPr>
          <w:rFonts w:asciiTheme="minorEastAsia" w:hAnsiTheme="minorEastAsia" w:eastAsiaTheme="minorEastAsia"/>
          <w:szCs w:val="20"/>
        </w:rPr>
      </w:pPr>
      <w:r>
        <w:rPr>
          <w:rFonts w:hint="eastAsia" w:asciiTheme="minorEastAsia" w:hAnsiTheme="minorEastAsia" w:eastAsiaTheme="minorEastAsia"/>
          <w:szCs w:val="20"/>
        </w:rPr>
        <w:t>要求投标方提出需要开通的正式环境访问端口，并开展网络及端口的测试工作及明确程序发布流程和制度。</w:t>
      </w:r>
    </w:p>
    <w:p>
      <w:pPr>
        <w:spacing w:before="163" w:beforeLines="50" w:after="163" w:afterLines="50"/>
        <w:ind w:firstLine="480"/>
        <w:rPr>
          <w:rFonts w:asciiTheme="minorEastAsia" w:hAnsiTheme="minorEastAsia" w:eastAsiaTheme="minorEastAsia"/>
          <w:highlight w:val="yellow"/>
        </w:rPr>
      </w:pPr>
      <w:r>
        <w:rPr>
          <w:rFonts w:hint="eastAsia" w:asciiTheme="minorEastAsia" w:hAnsiTheme="minorEastAsia" w:eastAsiaTheme="minorEastAsia"/>
          <w:szCs w:val="20"/>
        </w:rPr>
        <w:t>系统部署采用严格的操作步骤进行（包括测试环境、培训环境、正式环境）部署与测试，验证正式环境是否部署成功，系统能否正常访问。</w:t>
      </w:r>
      <w:bookmarkStart w:id="147" w:name="_Toc2000"/>
      <w:bookmarkStart w:id="148" w:name="_Toc8562"/>
      <w:bookmarkStart w:id="149" w:name="_Toc19543"/>
      <w:bookmarkStart w:id="150" w:name="_Toc15610"/>
      <w:bookmarkStart w:id="151" w:name="_Toc25084"/>
      <w:bookmarkStart w:id="152" w:name="_Toc8020"/>
      <w:bookmarkStart w:id="153" w:name="_Toc18249"/>
      <w:bookmarkStart w:id="154" w:name="_Toc26491"/>
      <w:bookmarkStart w:id="155" w:name="_Toc97626717"/>
      <w:bookmarkStart w:id="156" w:name="_Toc2162"/>
      <w:bookmarkStart w:id="157" w:name="_Toc2884"/>
      <w:bookmarkStart w:id="158" w:name="_Toc100654268"/>
      <w:bookmarkStart w:id="159" w:name="_Toc20372"/>
    </w:p>
    <w:bookmarkEnd w:id="147"/>
    <w:bookmarkEnd w:id="148"/>
    <w:bookmarkEnd w:id="149"/>
    <w:bookmarkEnd w:id="150"/>
    <w:bookmarkEnd w:id="151"/>
    <w:bookmarkEnd w:id="152"/>
    <w:bookmarkEnd w:id="153"/>
    <w:bookmarkEnd w:id="154"/>
    <w:bookmarkEnd w:id="155"/>
    <w:bookmarkEnd w:id="156"/>
    <w:bookmarkEnd w:id="157"/>
    <w:bookmarkEnd w:id="158"/>
    <w:bookmarkEnd w:id="159"/>
    <w:p>
      <w:pPr>
        <w:pStyle w:val="4"/>
      </w:pPr>
      <w:bookmarkStart w:id="160" w:name="_Toc29314"/>
      <w:r>
        <w:rPr>
          <w:rFonts w:hint="eastAsia"/>
          <w:lang w:val="en-US" w:eastAsia="zh-CN"/>
        </w:rPr>
        <w:t>设备测试</w:t>
      </w:r>
      <w:bookmarkEnd w:id="160"/>
    </w:p>
    <w:p>
      <w:pPr>
        <w:spacing w:before="163" w:beforeLines="50" w:after="163" w:afterLines="50"/>
        <w:ind w:firstLine="480"/>
        <w:rPr>
          <w:rFonts w:asciiTheme="minorEastAsia" w:hAnsiTheme="minorEastAsia" w:eastAsiaTheme="minorEastAsia"/>
          <w:szCs w:val="20"/>
          <w:highlight w:val="none"/>
        </w:rPr>
      </w:pPr>
      <w:r>
        <w:rPr>
          <w:rFonts w:hint="eastAsia" w:asciiTheme="minorEastAsia" w:hAnsiTheme="minorEastAsia" w:eastAsiaTheme="minorEastAsia"/>
          <w:szCs w:val="20"/>
          <w:highlight w:val="none"/>
        </w:rPr>
        <w:t>协助</w:t>
      </w:r>
      <w:r>
        <w:rPr>
          <w:rFonts w:hint="eastAsia" w:asciiTheme="minorEastAsia" w:hAnsiTheme="minorEastAsia" w:eastAsiaTheme="minorEastAsia"/>
          <w:szCs w:val="20"/>
          <w:highlight w:val="none"/>
          <w:lang w:eastAsia="zh-CN"/>
        </w:rPr>
        <w:t>招标方</w:t>
      </w:r>
      <w:r>
        <w:rPr>
          <w:rFonts w:hint="eastAsia" w:asciiTheme="minorEastAsia" w:hAnsiTheme="minorEastAsia" w:eastAsiaTheme="minorEastAsia"/>
          <w:szCs w:val="20"/>
          <w:highlight w:val="none"/>
        </w:rPr>
        <w:t>进行</w:t>
      </w:r>
      <w:r>
        <w:rPr>
          <w:rFonts w:hint="eastAsia" w:asciiTheme="minorEastAsia" w:hAnsiTheme="minorEastAsia" w:eastAsiaTheme="minorEastAsia"/>
          <w:szCs w:val="20"/>
          <w:highlight w:val="none"/>
          <w:lang w:val="en-US" w:eastAsia="zh-CN"/>
        </w:rPr>
        <w:t>设备功能验证测试，包括设备单独功能测试，设备集成测试</w:t>
      </w:r>
      <w:r>
        <w:rPr>
          <w:rFonts w:hint="eastAsia" w:asciiTheme="minorEastAsia" w:hAnsiTheme="minorEastAsia" w:eastAsiaTheme="minorEastAsia"/>
          <w:szCs w:val="20"/>
          <w:highlight w:val="none"/>
        </w:rPr>
        <w:t>。</w:t>
      </w:r>
    </w:p>
    <w:p>
      <w:pPr>
        <w:pStyle w:val="4"/>
        <w:rPr>
          <w:highlight w:val="none"/>
        </w:rPr>
      </w:pPr>
      <w:bookmarkStart w:id="161" w:name="_Toc23892"/>
      <w:bookmarkStart w:id="162" w:name="_Toc100654270"/>
      <w:bookmarkStart w:id="163" w:name="_Toc20485"/>
      <w:bookmarkStart w:id="164" w:name="_Toc10796"/>
      <w:bookmarkStart w:id="165" w:name="_Toc27921"/>
      <w:bookmarkStart w:id="166" w:name="_Toc2843"/>
      <w:bookmarkStart w:id="167" w:name="_Toc21239"/>
      <w:bookmarkStart w:id="168" w:name="_Toc23498"/>
      <w:bookmarkStart w:id="169" w:name="_Toc97626719"/>
      <w:bookmarkStart w:id="170" w:name="_Toc1978348993"/>
      <w:bookmarkStart w:id="171" w:name="_Toc21489"/>
      <w:bookmarkStart w:id="172" w:name="_Toc3960"/>
      <w:bookmarkStart w:id="173" w:name="_Toc473"/>
      <w:bookmarkStart w:id="174" w:name="_Toc17909"/>
      <w:bookmarkStart w:id="175" w:name="_Toc8258"/>
      <w:bookmarkStart w:id="176" w:name="_Toc1014015413"/>
      <w:r>
        <w:rPr>
          <w:rFonts w:hint="eastAsia"/>
          <w:highlight w:val="none"/>
          <w:lang w:val="en-US" w:eastAsia="zh-CN"/>
        </w:rPr>
        <w:t>专项实施工作（如有）</w:t>
      </w:r>
      <w:bookmarkEnd w:id="161"/>
    </w:p>
    <w:p>
      <w:pPr>
        <w:spacing w:before="163" w:beforeLines="50" w:after="163" w:afterLines="50"/>
        <w:ind w:firstLine="480"/>
        <w:rPr>
          <w:rFonts w:hint="default" w:asciiTheme="minorEastAsia" w:hAnsiTheme="minorEastAsia" w:eastAsiaTheme="minorEastAsia"/>
          <w:szCs w:val="20"/>
          <w:highlight w:val="none"/>
          <w:lang w:val="en-US"/>
        </w:rPr>
      </w:pPr>
      <w:r>
        <w:rPr>
          <w:rFonts w:hint="eastAsia" w:asciiTheme="minorEastAsia" w:hAnsiTheme="minorEastAsia" w:eastAsiaTheme="minorEastAsia"/>
          <w:szCs w:val="20"/>
          <w:highlight w:val="none"/>
          <w:lang w:val="en-US" w:eastAsia="zh-CN"/>
        </w:rPr>
        <w:t>无。</w:t>
      </w:r>
    </w:p>
    <w:p>
      <w:pPr>
        <w:pStyle w:val="4"/>
        <w:rPr>
          <w:highlight w:val="none"/>
        </w:rPr>
      </w:pPr>
      <w:bookmarkStart w:id="177" w:name="_Toc7121"/>
      <w:r>
        <w:rPr>
          <w:rFonts w:hint="eastAsia"/>
          <w:highlight w:val="none"/>
        </w:rPr>
        <w:t>培训</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highlight w:val="none"/>
          <w:lang w:val="en-US" w:eastAsia="zh-CN"/>
        </w:rPr>
        <w:t>要求</w:t>
      </w:r>
      <w:bookmarkEnd w:id="176"/>
      <w:bookmarkEnd w:id="177"/>
    </w:p>
    <w:p>
      <w:pPr>
        <w:pStyle w:val="5"/>
      </w:pPr>
      <w:bookmarkStart w:id="178" w:name="_Toc363544041"/>
      <w:bookmarkStart w:id="179" w:name="_Toc354067286"/>
      <w:bookmarkStart w:id="180" w:name="_Toc367568559"/>
      <w:bookmarkStart w:id="181" w:name="_Toc363544546"/>
      <w:bookmarkStart w:id="182" w:name="_Toc351991184"/>
      <w:bookmarkStart w:id="183" w:name="_Toc363164125"/>
      <w:bookmarkStart w:id="184" w:name="_Toc363544040"/>
      <w:bookmarkStart w:id="185" w:name="_Toc363544545"/>
      <w:bookmarkStart w:id="186" w:name="_Toc351991183"/>
      <w:bookmarkStart w:id="187" w:name="_Toc354067285"/>
      <w:bookmarkStart w:id="188" w:name="_Toc363164124"/>
      <w:bookmarkStart w:id="189" w:name="_Toc367568558"/>
      <w:r>
        <w:rPr>
          <w:rFonts w:hint="eastAsia"/>
        </w:rPr>
        <w:t>培训计划</w:t>
      </w:r>
      <w:bookmarkEnd w:id="178"/>
      <w:bookmarkEnd w:id="179"/>
      <w:bookmarkEnd w:id="180"/>
      <w:bookmarkEnd w:id="181"/>
      <w:bookmarkEnd w:id="182"/>
      <w:bookmarkEnd w:id="183"/>
    </w:p>
    <w:p>
      <w:pPr>
        <w:tabs>
          <w:tab w:val="left" w:pos="900"/>
        </w:tabs>
        <w:adjustRightInd w:val="0"/>
        <w:snapToGrid w:val="0"/>
        <w:spacing w:before="163" w:beforeLines="50" w:after="163" w:afterLines="50"/>
        <w:ind w:firstLine="480"/>
        <w:jc w:val="left"/>
        <w:rPr>
          <w:rFonts w:asciiTheme="minorEastAsia" w:hAnsiTheme="minorEastAsia" w:eastAsiaTheme="minorEastAsia"/>
          <w:highlight w:val="none"/>
          <w:lang w:bidi="ar"/>
        </w:rPr>
      </w:pPr>
      <w:r>
        <w:rPr>
          <w:rFonts w:hint="eastAsia" w:asciiTheme="minorEastAsia" w:hAnsiTheme="minorEastAsia" w:eastAsiaTheme="minorEastAsia"/>
          <w:highlight w:val="none"/>
        </w:rPr>
        <w:t>对</w:t>
      </w:r>
      <w:r>
        <w:rPr>
          <w:rFonts w:hint="eastAsia" w:asciiTheme="minorEastAsia" w:hAnsiTheme="minorEastAsia" w:eastAsiaTheme="minorEastAsia"/>
          <w:highlight w:val="none"/>
          <w:lang w:eastAsia="zh-CN"/>
        </w:rPr>
        <w:t>招标方</w:t>
      </w:r>
      <w:r>
        <w:rPr>
          <w:rFonts w:hint="eastAsia" w:asciiTheme="minorEastAsia" w:hAnsiTheme="minorEastAsia" w:eastAsiaTheme="minorEastAsia"/>
          <w:highlight w:val="none"/>
        </w:rPr>
        <w:t>的技术人员进行使用、维护和保养培训，所有培训以中文进行，分别在各试点单位、推广实施单位开展培训工作。</w:t>
      </w:r>
    </w:p>
    <w:p>
      <w:pPr>
        <w:spacing w:before="163" w:beforeLines="50" w:after="163" w:afterLines="50"/>
        <w:ind w:firstLine="480"/>
        <w:rPr>
          <w:rFonts w:hint="eastAsia" w:asciiTheme="minorEastAsia" w:hAnsiTheme="minorEastAsia" w:eastAsiaTheme="minorEastAsia"/>
          <w:szCs w:val="20"/>
          <w:highlight w:val="none"/>
          <w:lang w:eastAsia="zh-CN"/>
        </w:rPr>
      </w:pPr>
      <w:r>
        <w:rPr>
          <w:rFonts w:hint="eastAsia" w:asciiTheme="minorEastAsia" w:hAnsiTheme="minorEastAsia" w:eastAsiaTheme="minorEastAsia"/>
          <w:szCs w:val="20"/>
          <w:highlight w:val="none"/>
        </w:rPr>
        <w:t>投标方在</w:t>
      </w:r>
      <w:r>
        <w:rPr>
          <w:rFonts w:hint="eastAsia" w:asciiTheme="minorEastAsia" w:hAnsiTheme="minorEastAsia" w:eastAsiaTheme="minorEastAsia"/>
          <w:szCs w:val="20"/>
          <w:highlight w:val="none"/>
          <w:lang w:eastAsia="zh-CN"/>
        </w:rPr>
        <w:t>招标方</w:t>
      </w:r>
      <w:r>
        <w:rPr>
          <w:rFonts w:hint="eastAsia" w:asciiTheme="minorEastAsia" w:hAnsiTheme="minorEastAsia" w:eastAsiaTheme="minorEastAsia"/>
          <w:szCs w:val="20"/>
          <w:highlight w:val="none"/>
        </w:rPr>
        <w:t>协助下了解用户培训需求、业务现状和培训规模，按照实际情况和特定业务场景，编写培训方案</w:t>
      </w:r>
      <w:r>
        <w:rPr>
          <w:rFonts w:hint="eastAsia" w:asciiTheme="minorEastAsia" w:hAnsiTheme="minorEastAsia" w:eastAsiaTheme="minorEastAsia"/>
          <w:szCs w:val="20"/>
          <w:highlight w:val="none"/>
          <w:lang w:eastAsia="zh-CN"/>
        </w:rPr>
        <w:t>。</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安排不少于2课时的培训，帮助招标方相关人员熟练、正确使用该系统完成工作任务。</w:t>
      </w:r>
    </w:p>
    <w:p>
      <w:pPr>
        <w:pStyle w:val="5"/>
        <w:rPr>
          <w:highlight w:val="none"/>
        </w:rPr>
      </w:pPr>
      <w:r>
        <w:rPr>
          <w:rFonts w:hint="eastAsia"/>
          <w:highlight w:val="none"/>
        </w:rPr>
        <w:t>培训</w:t>
      </w:r>
      <w:bookmarkEnd w:id="184"/>
      <w:bookmarkEnd w:id="185"/>
      <w:bookmarkEnd w:id="186"/>
      <w:bookmarkEnd w:id="187"/>
      <w:bookmarkEnd w:id="188"/>
      <w:r>
        <w:rPr>
          <w:rFonts w:hint="eastAsia"/>
          <w:highlight w:val="none"/>
        </w:rPr>
        <w:t>内容</w:t>
      </w:r>
      <w:bookmarkEnd w:id="189"/>
    </w:p>
    <w:p>
      <w:pPr>
        <w:numPr>
          <w:ilvl w:val="0"/>
          <w:numId w:val="0"/>
        </w:numPr>
        <w:spacing w:before="163" w:beforeLines="50" w:after="163" w:afterLines="50"/>
        <w:ind w:left="480" w:leftChars="0"/>
        <w:rPr>
          <w:rFonts w:asciiTheme="minorEastAsia" w:hAnsiTheme="minorEastAsia" w:eastAsiaTheme="minorEastAsia"/>
          <w:szCs w:val="20"/>
        </w:rPr>
      </w:pPr>
      <w:r>
        <w:rPr>
          <w:rFonts w:hint="eastAsia" w:asciiTheme="minorEastAsia" w:hAnsiTheme="minorEastAsia" w:eastAsiaTheme="minorEastAsia"/>
          <w:szCs w:val="20"/>
          <w:lang w:val="en-US" w:eastAsia="zh-CN"/>
        </w:rPr>
        <w:t>1、</w:t>
      </w:r>
      <w:r>
        <w:rPr>
          <w:rFonts w:hint="eastAsia" w:asciiTheme="minorEastAsia" w:hAnsiTheme="minorEastAsia" w:eastAsiaTheme="minorEastAsia"/>
          <w:szCs w:val="20"/>
        </w:rPr>
        <w:t>培训课件编制</w:t>
      </w:r>
    </w:p>
    <w:p>
      <w:pPr>
        <w:spacing w:before="163" w:beforeLines="50" w:after="163" w:afterLines="50"/>
        <w:ind w:firstLine="480"/>
        <w:rPr>
          <w:rFonts w:asciiTheme="minorEastAsia" w:hAnsiTheme="minorEastAsia" w:eastAsiaTheme="minorEastAsia"/>
          <w:szCs w:val="20"/>
        </w:rPr>
      </w:pPr>
      <w:r>
        <w:rPr>
          <w:rFonts w:hint="eastAsia" w:asciiTheme="minorEastAsia" w:hAnsiTheme="minorEastAsia" w:eastAsiaTheme="minorEastAsia"/>
          <w:szCs w:val="20"/>
        </w:rPr>
        <w:t>制作培训PPT、操作手册、应用试题等多样化的培训课件。提供培训的电子课件应符合南方电网公司标准及制作风格。</w:t>
      </w:r>
    </w:p>
    <w:p>
      <w:pPr>
        <w:numPr>
          <w:ilvl w:val="0"/>
          <w:numId w:val="0"/>
        </w:numPr>
        <w:spacing w:before="163" w:beforeLines="50" w:after="163" w:afterLines="50"/>
        <w:ind w:left="480" w:leftChars="0"/>
        <w:rPr>
          <w:rFonts w:asciiTheme="minorEastAsia" w:hAnsiTheme="minorEastAsia" w:eastAsiaTheme="minorEastAsia"/>
          <w:szCs w:val="20"/>
        </w:rPr>
      </w:pPr>
      <w:r>
        <w:rPr>
          <w:rFonts w:hint="eastAsia" w:asciiTheme="minorEastAsia" w:hAnsiTheme="minorEastAsia" w:eastAsiaTheme="minorEastAsia"/>
          <w:szCs w:val="20"/>
          <w:lang w:val="en-US" w:eastAsia="zh-CN"/>
        </w:rPr>
        <w:t>2、</w:t>
      </w:r>
      <w:r>
        <w:rPr>
          <w:rFonts w:hint="eastAsia" w:asciiTheme="minorEastAsia" w:hAnsiTheme="minorEastAsia" w:eastAsiaTheme="minorEastAsia"/>
          <w:szCs w:val="20"/>
        </w:rPr>
        <w:t>开展系统培训</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szCs w:val="20"/>
        </w:rPr>
        <w:t>按照培训方案要求，组建具有丰富培训经验的团队，按照不同的培训对象开展培训工作。</w:t>
      </w:r>
    </w:p>
    <w:bookmarkEnd w:id="82"/>
    <w:bookmarkEnd w:id="83"/>
    <w:bookmarkEnd w:id="84"/>
    <w:bookmarkEnd w:id="85"/>
    <w:bookmarkEnd w:id="86"/>
    <w:bookmarkEnd w:id="87"/>
    <w:bookmarkEnd w:id="88"/>
    <w:bookmarkEnd w:id="89"/>
    <w:bookmarkEnd w:id="90"/>
    <w:bookmarkEnd w:id="91"/>
    <w:bookmarkEnd w:id="92"/>
    <w:bookmarkEnd w:id="93"/>
    <w:bookmarkEnd w:id="94"/>
    <w:p>
      <w:pPr>
        <w:pStyle w:val="3"/>
      </w:pPr>
      <w:bookmarkStart w:id="190" w:name="_Toc16498"/>
      <w:bookmarkStart w:id="191" w:name="_Toc1826638175"/>
      <w:bookmarkStart w:id="192" w:name="_Toc579787373"/>
      <w:bookmarkStart w:id="193" w:name="_Toc23895"/>
      <w:bookmarkStart w:id="194" w:name="_Toc29329"/>
      <w:bookmarkStart w:id="195" w:name="_Toc1582"/>
      <w:bookmarkStart w:id="196" w:name="_Toc14726"/>
      <w:bookmarkStart w:id="197" w:name="_Toc22444"/>
      <w:bookmarkStart w:id="198" w:name="_Toc27595"/>
      <w:bookmarkStart w:id="199" w:name="_Toc31922"/>
      <w:bookmarkStart w:id="200" w:name="_Toc4061"/>
      <w:bookmarkStart w:id="201" w:name="_Toc100654279"/>
      <w:bookmarkStart w:id="202" w:name="_Toc29810"/>
      <w:bookmarkStart w:id="203" w:name="_Toc15126"/>
      <w:bookmarkStart w:id="204" w:name="_Toc29175"/>
      <w:r>
        <w:rPr>
          <w:rFonts w:hint="eastAsia"/>
          <w:lang w:val="en-US" w:eastAsia="zh-CN"/>
        </w:rPr>
        <w:t>项目</w:t>
      </w:r>
      <w:r>
        <w:rPr>
          <w:rFonts w:hint="eastAsia"/>
        </w:rPr>
        <w:t>验收</w:t>
      </w:r>
      <w:bookmarkEnd w:id="190"/>
    </w:p>
    <w:p>
      <w:pPr>
        <w:pStyle w:val="4"/>
        <w:bidi w:val="0"/>
      </w:pPr>
      <w:bookmarkStart w:id="205" w:name="_Toc23413"/>
      <w:r>
        <w:rPr>
          <w:rFonts w:hint="eastAsia"/>
        </w:rPr>
        <w:t>验收要求</w:t>
      </w:r>
      <w:bookmarkEnd w:id="205"/>
    </w:p>
    <w:p>
      <w:pPr>
        <w:spacing w:before="163" w:beforeLines="50" w:after="163" w:afterLines="50"/>
        <w:ind w:firstLine="480"/>
        <w:rPr>
          <w:rFonts w:asciiTheme="minorEastAsia" w:hAnsiTheme="minorEastAsia" w:eastAsiaTheme="minorEastAsia"/>
          <w:szCs w:val="20"/>
        </w:rPr>
      </w:pPr>
      <w:r>
        <w:rPr>
          <w:rFonts w:hint="eastAsia" w:asciiTheme="minorEastAsia" w:hAnsiTheme="minorEastAsia" w:eastAsiaTheme="minorEastAsia"/>
          <w:szCs w:val="20"/>
        </w:rPr>
        <w:t>投标方完成项目建设工作后，由投标方提交验收申请表至招标方建设部门项目负责人审核，审核通过后，招标方建设部门项目负责人提交至招标方</w:t>
      </w:r>
      <w:r>
        <w:rPr>
          <w:rFonts w:hint="eastAsia" w:asciiTheme="minorEastAsia" w:hAnsiTheme="minorEastAsia" w:eastAsiaTheme="minorEastAsia"/>
          <w:szCs w:val="20"/>
          <w:highlight w:val="none"/>
        </w:rPr>
        <w:t>数字化部</w:t>
      </w:r>
      <w:r>
        <w:rPr>
          <w:rFonts w:hint="eastAsia" w:asciiTheme="minorEastAsia" w:hAnsiTheme="minorEastAsia" w:eastAsiaTheme="minorEastAsia"/>
          <w:szCs w:val="20"/>
        </w:rPr>
        <w:t>门审批，审批结束后，招标方建设部门邀请验收专家组织开展项目验收工作，并最终决定项目是否达到验收标准。</w:t>
      </w:r>
    </w:p>
    <w:p>
      <w:pPr>
        <w:spacing w:before="163" w:beforeLines="50" w:after="163" w:afterLines="50"/>
        <w:ind w:firstLine="480"/>
        <w:rPr>
          <w:rFonts w:asciiTheme="minorEastAsia" w:hAnsiTheme="minorEastAsia" w:eastAsiaTheme="minorEastAsia"/>
          <w:szCs w:val="20"/>
        </w:rPr>
      </w:pPr>
      <w:r>
        <w:rPr>
          <w:rFonts w:hint="eastAsia" w:asciiTheme="minorEastAsia" w:hAnsiTheme="minorEastAsia" w:eastAsiaTheme="minorEastAsia"/>
          <w:szCs w:val="20"/>
        </w:rPr>
        <w:t>项目验收的方法和程序将参照中国南方电网有限责任公司信息化项目验收管理办法的相关规定执行。</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szCs w:val="20"/>
        </w:rPr>
        <w:t>在通过项目验</w:t>
      </w:r>
      <w:r>
        <w:rPr>
          <w:rFonts w:hint="eastAsia" w:asciiTheme="minorEastAsia" w:hAnsiTheme="minorEastAsia" w:eastAsiaTheme="minorEastAsia"/>
          <w:szCs w:val="20"/>
          <w:highlight w:val="none"/>
        </w:rPr>
        <w:t>收后，</w:t>
      </w:r>
      <w:r>
        <w:rPr>
          <w:rFonts w:hint="eastAsia" w:asciiTheme="minorEastAsia" w:hAnsiTheme="minorEastAsia" w:eastAsiaTheme="minorEastAsia"/>
          <w:szCs w:val="20"/>
          <w:highlight w:val="none"/>
          <w:lang w:eastAsia="zh-CN"/>
        </w:rPr>
        <w:t>投标方</w:t>
      </w:r>
      <w:r>
        <w:rPr>
          <w:rFonts w:hint="eastAsia" w:asciiTheme="minorEastAsia" w:hAnsiTheme="minorEastAsia" w:eastAsiaTheme="minorEastAsia"/>
          <w:szCs w:val="20"/>
          <w:highlight w:val="none"/>
        </w:rPr>
        <w:t>须将所有项目成果交付给招标方，所有交付物均需提交电子版及印刷版。交付物的内容必须与实际工作情况相一致，交付物的质量必须符合</w:t>
      </w:r>
      <w:r>
        <w:rPr>
          <w:rFonts w:hint="eastAsia" w:asciiTheme="minorEastAsia" w:hAnsiTheme="minorEastAsia" w:eastAsiaTheme="minorEastAsia"/>
          <w:szCs w:val="20"/>
          <w:highlight w:val="none"/>
          <w:lang w:eastAsia="zh-CN"/>
        </w:rPr>
        <w:t>招标方</w:t>
      </w:r>
      <w:r>
        <w:rPr>
          <w:rFonts w:hint="eastAsia" w:asciiTheme="minorEastAsia" w:hAnsiTheme="minorEastAsia" w:eastAsiaTheme="minorEastAsia"/>
          <w:szCs w:val="20"/>
          <w:highlight w:val="none"/>
        </w:rPr>
        <w:t>的要求。</w:t>
      </w:r>
    </w:p>
    <w:p>
      <w:pPr>
        <w:pStyle w:val="4"/>
      </w:pPr>
      <w:bookmarkStart w:id="206" w:name="_Toc13352"/>
      <w:r>
        <w:rPr>
          <w:rFonts w:hint="eastAsia"/>
        </w:rPr>
        <w:t>初步验收</w:t>
      </w:r>
      <w:bookmarkEnd w:id="206"/>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系统通过招标方组织的功能、性能、安全测试；提交</w:t>
      </w:r>
      <w:r>
        <w:rPr>
          <w:rFonts w:hint="eastAsia" w:asciiTheme="minorEastAsia" w:hAnsiTheme="minorEastAsia" w:eastAsiaTheme="minorEastAsia"/>
          <w:highlight w:val="none"/>
          <w:lang w:eastAsia="zh-CN"/>
        </w:rPr>
        <w:t>初步验收</w:t>
      </w:r>
      <w:r>
        <w:rPr>
          <w:rFonts w:hint="eastAsia" w:asciiTheme="minorEastAsia" w:hAnsiTheme="minorEastAsia" w:eastAsiaTheme="minorEastAsia"/>
          <w:highlight w:val="none"/>
        </w:rPr>
        <w:t>相关资料并通过审查时，</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可申请</w:t>
      </w:r>
      <w:r>
        <w:rPr>
          <w:rFonts w:hint="eastAsia" w:asciiTheme="minorEastAsia" w:hAnsiTheme="minorEastAsia" w:eastAsiaTheme="minorEastAsia"/>
          <w:highlight w:val="none"/>
          <w:lang w:eastAsia="zh-CN"/>
        </w:rPr>
        <w:t>初步验收</w:t>
      </w:r>
      <w:r>
        <w:rPr>
          <w:rFonts w:hint="eastAsia" w:asciiTheme="minorEastAsia" w:hAnsiTheme="minorEastAsia" w:eastAsiaTheme="minorEastAsia"/>
          <w:highlight w:val="none"/>
        </w:rPr>
        <w:t>，招标方审批</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提交的</w:t>
      </w:r>
      <w:r>
        <w:rPr>
          <w:rFonts w:hint="eastAsia" w:asciiTheme="minorEastAsia" w:hAnsiTheme="minorEastAsia" w:eastAsiaTheme="minorEastAsia"/>
          <w:highlight w:val="none"/>
          <w:lang w:eastAsia="zh-CN"/>
        </w:rPr>
        <w:t>初步验收</w:t>
      </w:r>
      <w:r>
        <w:rPr>
          <w:rFonts w:hint="eastAsia" w:asciiTheme="minorEastAsia" w:hAnsiTheme="minorEastAsia" w:eastAsiaTheme="minorEastAsia"/>
          <w:highlight w:val="none"/>
        </w:rPr>
        <w:t>申请，当确定项目满足验收条件后组织验收。</w:t>
      </w:r>
    </w:p>
    <w:p>
      <w:pPr>
        <w:pStyle w:val="4"/>
        <w:rPr>
          <w:highlight w:val="none"/>
        </w:rPr>
      </w:pPr>
      <w:bookmarkStart w:id="207" w:name="_Toc8074"/>
      <w:r>
        <w:rPr>
          <w:rFonts w:hint="eastAsia"/>
          <w:highlight w:val="none"/>
        </w:rPr>
        <w:t>竣工验收</w:t>
      </w:r>
      <w:bookmarkEnd w:id="207"/>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highlight w:val="none"/>
        </w:rPr>
        <w:t>系统试运行不少于</w:t>
      </w:r>
      <w:r>
        <w:rPr>
          <w:rFonts w:hint="eastAsia" w:asciiTheme="minorEastAsia" w:hAnsiTheme="minorEastAsia" w:eastAsiaTheme="minorEastAsia"/>
          <w:highlight w:val="none"/>
          <w:lang w:val="en-US" w:eastAsia="zh-CN"/>
        </w:rPr>
        <w:t>1</w:t>
      </w:r>
      <w:r>
        <w:rPr>
          <w:rFonts w:hint="eastAsia" w:asciiTheme="minorEastAsia" w:hAnsiTheme="minorEastAsia" w:eastAsiaTheme="minorEastAsia"/>
          <w:highlight w:val="none"/>
        </w:rPr>
        <w:t>个月，提交</w:t>
      </w:r>
      <w:r>
        <w:rPr>
          <w:rFonts w:hint="eastAsia" w:asciiTheme="minorEastAsia" w:hAnsiTheme="minorEastAsia" w:eastAsiaTheme="minorEastAsia"/>
          <w:highlight w:val="none"/>
          <w:lang w:val="en-US" w:eastAsia="zh-CN"/>
        </w:rPr>
        <w:t>竣工验收</w:t>
      </w:r>
      <w:r>
        <w:rPr>
          <w:rFonts w:hint="eastAsia" w:asciiTheme="minorEastAsia" w:hAnsiTheme="minorEastAsia" w:eastAsiaTheme="minorEastAsia"/>
          <w:highlight w:val="none"/>
        </w:rPr>
        <w:t>相关资料并审查时，</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可申</w:t>
      </w:r>
      <w:r>
        <w:rPr>
          <w:rFonts w:hint="eastAsia" w:asciiTheme="minorEastAsia" w:hAnsiTheme="minorEastAsia" w:eastAsiaTheme="minorEastAsia"/>
        </w:rPr>
        <w:t>请项目</w:t>
      </w:r>
      <w:r>
        <w:rPr>
          <w:rFonts w:hint="eastAsia" w:asciiTheme="minorEastAsia" w:hAnsiTheme="minorEastAsia" w:eastAsiaTheme="minorEastAsia"/>
          <w:lang w:val="en-US" w:eastAsia="zh-CN"/>
        </w:rPr>
        <w:t>竣工验收</w:t>
      </w:r>
      <w:r>
        <w:rPr>
          <w:rFonts w:hint="eastAsia" w:asciiTheme="minorEastAsia" w:hAnsiTheme="minorEastAsia" w:eastAsiaTheme="minorEastAsia"/>
        </w:rPr>
        <w:t>，招标方审批</w:t>
      </w:r>
      <w:r>
        <w:rPr>
          <w:rFonts w:hint="eastAsia" w:asciiTheme="minorEastAsia" w:hAnsiTheme="minorEastAsia" w:eastAsiaTheme="minorEastAsia"/>
          <w:lang w:eastAsia="zh-CN"/>
        </w:rPr>
        <w:t>投标方</w:t>
      </w:r>
      <w:r>
        <w:rPr>
          <w:rFonts w:hint="eastAsia" w:asciiTheme="minorEastAsia" w:hAnsiTheme="minorEastAsia" w:eastAsiaTheme="minorEastAsia"/>
        </w:rPr>
        <w:t>提交的项目</w:t>
      </w:r>
      <w:r>
        <w:rPr>
          <w:rFonts w:hint="eastAsia" w:asciiTheme="minorEastAsia" w:hAnsiTheme="minorEastAsia" w:eastAsiaTheme="minorEastAsia"/>
          <w:lang w:val="en-US" w:eastAsia="zh-CN"/>
        </w:rPr>
        <w:t>竣工验收</w:t>
      </w:r>
      <w:r>
        <w:rPr>
          <w:rFonts w:hint="eastAsia" w:asciiTheme="minorEastAsia" w:hAnsiTheme="minorEastAsia" w:eastAsiaTheme="minorEastAsia"/>
        </w:rPr>
        <w:t>申请，当确定项目满足验收条件后组织验收。</w:t>
      </w:r>
    </w:p>
    <w:p>
      <w:pPr>
        <w:pStyle w:val="3"/>
      </w:pPr>
      <w:bookmarkStart w:id="208" w:name="_Toc25831"/>
      <w:r>
        <w:rPr>
          <w:rFonts w:hint="eastAsia"/>
        </w:rPr>
        <w:t>项目交付项</w:t>
      </w:r>
      <w:bookmarkEnd w:id="208"/>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应在合同规定时间内，将招标范围内所界定的工作完成，在通过双方认可的验收后，交付给</w:t>
      </w:r>
      <w:r>
        <w:rPr>
          <w:rFonts w:hint="eastAsia" w:asciiTheme="minorEastAsia" w:hAnsiTheme="minorEastAsia" w:eastAsiaTheme="minorEastAsia"/>
          <w:highlight w:val="none"/>
          <w:lang w:eastAsia="zh-CN"/>
        </w:rPr>
        <w:t>招标方</w:t>
      </w:r>
      <w:r>
        <w:rPr>
          <w:rFonts w:hint="eastAsia" w:asciiTheme="minorEastAsia" w:hAnsiTheme="minorEastAsia" w:eastAsiaTheme="minorEastAsia"/>
          <w:highlight w:val="none"/>
        </w:rPr>
        <w:t>，其中</w:t>
      </w:r>
      <w:r>
        <w:rPr>
          <w:rFonts w:hint="eastAsia" w:asciiTheme="minorEastAsia" w:hAnsiTheme="minorEastAsia" w:eastAsiaTheme="minorEastAsia"/>
        </w:rPr>
        <w:t>包括但不限于过程中的以下技术文件：</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rPr>
        <w:t>1、满足招标文件的项目目标和相应的技术要求、业务要求的完整的，可最终良好运行的应用软件系统；</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rPr>
        <w:t>2、满足确保系统正常运行所需的管理、运维有关的全套技术文件。技术文件同时交付电子版本及印刷版本，内容包括：</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0"/>
        <w:gridCol w:w="6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tcPr>
          <w:p>
            <w:pPr>
              <w:pStyle w:val="12"/>
              <w:jc w:val="center"/>
              <w:rPr>
                <w:b/>
                <w:bCs/>
                <w:highlight w:val="none"/>
              </w:rPr>
            </w:pPr>
            <w:r>
              <w:rPr>
                <w:rFonts w:hint="eastAsia"/>
                <w:b/>
                <w:bCs/>
                <w:highlight w:val="none"/>
              </w:rPr>
              <w:t>阶段</w:t>
            </w:r>
          </w:p>
        </w:tc>
        <w:tc>
          <w:tcPr>
            <w:tcW w:w="6798" w:type="dxa"/>
          </w:tcPr>
          <w:p>
            <w:pPr>
              <w:pStyle w:val="12"/>
              <w:jc w:val="center"/>
              <w:rPr>
                <w:b/>
                <w:bCs/>
                <w:highlight w:val="none"/>
              </w:rPr>
            </w:pPr>
            <w:r>
              <w:rPr>
                <w:rFonts w:hint="eastAsia"/>
                <w:b/>
                <w:bCs/>
                <w:highlight w:val="none"/>
              </w:rPr>
              <w:t>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pStyle w:val="12"/>
              <w:jc w:val="center"/>
              <w:rPr>
                <w:highlight w:val="none"/>
              </w:rPr>
            </w:pPr>
            <w:r>
              <w:rPr>
                <w:rFonts w:hint="eastAsia"/>
                <w:highlight w:val="none"/>
              </w:rPr>
              <w:t>项目准备阶段</w:t>
            </w:r>
          </w:p>
        </w:tc>
        <w:tc>
          <w:tcPr>
            <w:tcW w:w="6798" w:type="dxa"/>
          </w:tcPr>
          <w:p>
            <w:pPr>
              <w:rPr>
                <w:rFonts w:hint="eastAsia" w:eastAsia="宋体"/>
                <w:highlight w:val="none"/>
                <w:lang w:eastAsia="zh-CN"/>
              </w:rPr>
            </w:pPr>
            <w:r>
              <w:rPr>
                <w:rFonts w:hint="eastAsia"/>
                <w:highlight w:val="none"/>
              </w:rPr>
              <w:t>项目整体工作</w:t>
            </w:r>
            <w:r>
              <w:rPr>
                <w:rFonts w:hint="eastAsia"/>
                <w:highlight w:val="none"/>
                <w:lang w:val="en-US" w:eastAsia="zh-CN"/>
              </w:rPr>
              <w:t>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pStyle w:val="12"/>
              <w:jc w:val="center"/>
              <w:rPr>
                <w:highlight w:val="none"/>
              </w:rPr>
            </w:pPr>
            <w:r>
              <w:rPr>
                <w:rFonts w:hint="eastAsia"/>
                <w:highlight w:val="none"/>
              </w:rPr>
              <w:t>需求分析阶段</w:t>
            </w:r>
          </w:p>
        </w:tc>
        <w:tc>
          <w:tcPr>
            <w:tcW w:w="6798" w:type="dxa"/>
          </w:tcPr>
          <w:p>
            <w:pPr>
              <w:pStyle w:val="12"/>
              <w:rPr>
                <w:highlight w:val="none"/>
              </w:rPr>
            </w:pPr>
            <w:r>
              <w:rPr>
                <w:rFonts w:hint="eastAsia"/>
                <w:highlight w:val="none"/>
              </w:rPr>
              <w:t>需求规格说明书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pStyle w:val="12"/>
              <w:jc w:val="center"/>
              <w:rPr>
                <w:highlight w:val="none"/>
              </w:rPr>
            </w:pPr>
            <w:r>
              <w:rPr>
                <w:rFonts w:hint="eastAsia"/>
                <w:highlight w:val="none"/>
              </w:rPr>
              <w:t>设计阶段</w:t>
            </w:r>
          </w:p>
        </w:tc>
        <w:tc>
          <w:tcPr>
            <w:tcW w:w="6798" w:type="dxa"/>
          </w:tcPr>
          <w:p>
            <w:pPr>
              <w:rPr>
                <w:highlight w:val="none"/>
              </w:rPr>
            </w:pPr>
            <w:r>
              <w:rPr>
                <w:rFonts w:hint="eastAsia"/>
                <w:highlight w:val="none"/>
              </w:rPr>
              <w:t>概要设计说明书</w:t>
            </w:r>
          </w:p>
          <w:p>
            <w:pPr>
              <w:rPr>
                <w:highlight w:val="none"/>
              </w:rPr>
            </w:pPr>
            <w:r>
              <w:rPr>
                <w:rFonts w:hint="eastAsia"/>
                <w:highlight w:val="none"/>
              </w:rPr>
              <w:t>详细设计说明书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pStyle w:val="12"/>
              <w:jc w:val="center"/>
              <w:rPr>
                <w:rFonts w:hint="default" w:eastAsia="宋体"/>
                <w:highlight w:val="yellow"/>
                <w:lang w:val="en-US" w:eastAsia="zh-CN"/>
              </w:rPr>
            </w:pPr>
            <w:r>
              <w:rPr>
                <w:rFonts w:hint="eastAsia" w:ascii="宋体" w:eastAsia="宋体"/>
                <w:highlight w:val="none"/>
                <w:lang w:val="en-US" w:eastAsia="zh-CN"/>
              </w:rPr>
              <w:t>研制及测试阶段</w:t>
            </w:r>
          </w:p>
        </w:tc>
        <w:tc>
          <w:tcPr>
            <w:tcW w:w="6798" w:type="dxa"/>
          </w:tcPr>
          <w:p>
            <w:pPr>
              <w:shd w:val="clear"/>
              <w:rPr>
                <w:rFonts w:hint="eastAsia"/>
                <w:highlight w:val="none"/>
              </w:rPr>
            </w:pPr>
            <w:r>
              <w:rPr>
                <w:rFonts w:hint="eastAsia"/>
                <w:highlight w:val="none"/>
              </w:rPr>
              <w:t>开发方案及源代码</w:t>
            </w:r>
          </w:p>
          <w:p>
            <w:pPr>
              <w:shd w:val="clear"/>
              <w:rPr>
                <w:highlight w:val="none"/>
              </w:rPr>
            </w:pPr>
            <w:r>
              <w:rPr>
                <w:rFonts w:hint="eastAsia"/>
                <w:highlight w:val="none"/>
              </w:rPr>
              <w:t>测试方案</w:t>
            </w:r>
          </w:p>
          <w:p>
            <w:pPr>
              <w:shd w:val="clear"/>
              <w:rPr>
                <w:rFonts w:hint="eastAsia"/>
                <w:highlight w:val="none"/>
              </w:rPr>
            </w:pPr>
            <w:r>
              <w:rPr>
                <w:rFonts w:hint="eastAsia"/>
                <w:highlight w:val="none"/>
              </w:rPr>
              <w:t>测试用例</w:t>
            </w:r>
          </w:p>
          <w:p>
            <w:pPr>
              <w:shd w:val="clear"/>
              <w:rPr>
                <w:highlight w:val="none"/>
              </w:rPr>
            </w:pPr>
            <w:r>
              <w:rPr>
                <w:rFonts w:hint="eastAsia"/>
                <w:highlight w:val="none"/>
              </w:rPr>
              <w:t>功能测试报告</w:t>
            </w:r>
          </w:p>
          <w:p>
            <w:pPr>
              <w:shd w:val="clear"/>
              <w:rPr>
                <w:highlight w:val="none"/>
              </w:rPr>
            </w:pPr>
            <w:r>
              <w:rPr>
                <w:rFonts w:hint="eastAsia"/>
                <w:highlight w:val="none"/>
              </w:rPr>
              <w:t>性能测试报告</w:t>
            </w:r>
          </w:p>
          <w:p>
            <w:pPr>
              <w:shd w:val="clear"/>
              <w:rPr>
                <w:rFonts w:hint="eastAsia"/>
                <w:highlight w:val="none"/>
              </w:rPr>
            </w:pPr>
            <w:r>
              <w:rPr>
                <w:rFonts w:hint="eastAsia"/>
                <w:highlight w:val="none"/>
              </w:rPr>
              <w:t>安全测试报告</w:t>
            </w:r>
          </w:p>
          <w:p>
            <w:pPr>
              <w:shd w:val="clear"/>
              <w:rPr>
                <w:rFonts w:hint="eastAsia"/>
                <w:highlight w:val="none"/>
              </w:rPr>
            </w:pPr>
            <w:r>
              <w:rPr>
                <w:rFonts w:hint="eastAsia"/>
                <w:highlight w:val="none"/>
                <w:lang w:val="en-US" w:eastAsia="zh-CN"/>
              </w:rPr>
              <w:t>终端样品（全业务自助服务终端、智能引导屏、智能音频设备、智能视频设备、智能互动单元）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pStyle w:val="12"/>
              <w:jc w:val="center"/>
              <w:rPr>
                <w:highlight w:val="none"/>
              </w:rPr>
            </w:pPr>
            <w:r>
              <w:rPr>
                <w:rFonts w:hint="eastAsia"/>
                <w:highlight w:val="none"/>
              </w:rPr>
              <w:t>实施阶段</w:t>
            </w:r>
          </w:p>
        </w:tc>
        <w:tc>
          <w:tcPr>
            <w:tcW w:w="6798" w:type="dxa"/>
          </w:tcPr>
          <w:p>
            <w:pPr>
              <w:rPr>
                <w:highlight w:val="none"/>
              </w:rPr>
            </w:pPr>
            <w:r>
              <w:rPr>
                <w:highlight w:val="none"/>
              </w:rPr>
              <w:t>安装方案</w:t>
            </w:r>
          </w:p>
          <w:p>
            <w:pPr>
              <w:rPr>
                <w:highlight w:val="none"/>
              </w:rPr>
            </w:pPr>
            <w:r>
              <w:rPr>
                <w:highlight w:val="none"/>
              </w:rPr>
              <w:t>安装手册</w:t>
            </w:r>
          </w:p>
          <w:p>
            <w:pPr>
              <w:rPr>
                <w:highlight w:val="none"/>
              </w:rPr>
            </w:pPr>
            <w:r>
              <w:rPr>
                <w:highlight w:val="none"/>
              </w:rPr>
              <w:t>用户手册</w:t>
            </w:r>
          </w:p>
          <w:p>
            <w:pPr>
              <w:rPr>
                <w:highlight w:val="none"/>
              </w:rPr>
            </w:pPr>
            <w:r>
              <w:rPr>
                <w:highlight w:val="none"/>
              </w:rPr>
              <w:t>运维手册</w:t>
            </w:r>
          </w:p>
          <w:p>
            <w:pPr>
              <w:rPr>
                <w:highlight w:val="none"/>
              </w:rPr>
            </w:pPr>
            <w:r>
              <w:rPr>
                <w:highlight w:val="none"/>
              </w:rPr>
              <w:t>项目培训材料包括：培训方案、培训教材、培训记录</w:t>
            </w:r>
          </w:p>
          <w:p>
            <w:pPr>
              <w:rPr>
                <w:highlight w:val="none"/>
              </w:rPr>
            </w:pPr>
            <w:r>
              <w:rPr>
                <w:highlight w:val="none"/>
              </w:rPr>
              <w:t>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pStyle w:val="12"/>
              <w:jc w:val="center"/>
              <w:rPr>
                <w:highlight w:val="none"/>
              </w:rPr>
            </w:pPr>
            <w:r>
              <w:rPr>
                <w:rFonts w:hint="eastAsia"/>
                <w:highlight w:val="none"/>
              </w:rPr>
              <w:t>初步验收阶段</w:t>
            </w:r>
          </w:p>
        </w:tc>
        <w:tc>
          <w:tcPr>
            <w:tcW w:w="6798" w:type="dxa"/>
          </w:tcPr>
          <w:p>
            <w:pPr>
              <w:rPr>
                <w:highlight w:val="none"/>
              </w:rPr>
            </w:pPr>
            <w:r>
              <w:rPr>
                <w:rFonts w:hint="eastAsia"/>
                <w:highlight w:val="none"/>
                <w:lang w:val="en-US" w:eastAsia="zh-CN"/>
              </w:rPr>
              <w:t>项目初步验收</w:t>
            </w:r>
            <w:r>
              <w:rPr>
                <w:highlight w:val="none"/>
              </w:rPr>
              <w:t>申请</w:t>
            </w:r>
            <w:r>
              <w:rPr>
                <w:rFonts w:hint="eastAsia"/>
                <w:highlight w:val="none"/>
              </w:rPr>
              <w:t>表</w:t>
            </w:r>
          </w:p>
          <w:p>
            <w:pPr>
              <w:rPr>
                <w:highlight w:val="none"/>
              </w:rPr>
            </w:pPr>
            <w:r>
              <w:rPr>
                <w:rFonts w:hint="eastAsia"/>
                <w:highlight w:val="none"/>
              </w:rPr>
              <w:t>项目初步验收证书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pStyle w:val="12"/>
              <w:jc w:val="center"/>
              <w:rPr>
                <w:highlight w:val="none"/>
              </w:rPr>
            </w:pPr>
            <w:r>
              <w:rPr>
                <w:rFonts w:hint="eastAsia"/>
                <w:highlight w:val="none"/>
              </w:rPr>
              <w:t>竣工验收阶段</w:t>
            </w:r>
          </w:p>
        </w:tc>
        <w:tc>
          <w:tcPr>
            <w:tcW w:w="6798" w:type="dxa"/>
          </w:tcPr>
          <w:p>
            <w:pPr>
              <w:rPr>
                <w:rFonts w:hint="eastAsia"/>
                <w:color w:val="auto"/>
                <w:highlight w:val="none"/>
                <w:lang w:val="en-US" w:eastAsia="zh-CN"/>
              </w:rPr>
            </w:pPr>
            <w:r>
              <w:rPr>
                <w:rFonts w:hint="eastAsia"/>
                <w:color w:val="auto"/>
                <w:highlight w:val="none"/>
                <w:lang w:val="en-US" w:eastAsia="zh-CN"/>
              </w:rPr>
              <w:t>投运申请表</w:t>
            </w:r>
          </w:p>
          <w:p>
            <w:pPr>
              <w:rPr>
                <w:rFonts w:hint="eastAsia"/>
                <w:highlight w:val="none"/>
                <w:lang w:val="en-US" w:eastAsia="zh-CN"/>
              </w:rPr>
            </w:pPr>
            <w:r>
              <w:rPr>
                <w:rFonts w:hint="eastAsia"/>
                <w:highlight w:val="none"/>
                <w:lang w:val="en-US" w:eastAsia="zh-CN"/>
              </w:rPr>
              <w:t>试运行报告及审核报告</w:t>
            </w:r>
          </w:p>
          <w:p>
            <w:pPr>
              <w:rPr>
                <w:highlight w:val="none"/>
              </w:rPr>
            </w:pPr>
            <w:r>
              <w:rPr>
                <w:rFonts w:hint="eastAsia"/>
                <w:highlight w:val="none"/>
                <w:lang w:val="en-US" w:eastAsia="zh-CN"/>
              </w:rPr>
              <w:t>项目</w:t>
            </w:r>
            <w:r>
              <w:rPr>
                <w:rFonts w:hint="eastAsia"/>
                <w:highlight w:val="none"/>
                <w:lang w:eastAsia="zh-CN"/>
              </w:rPr>
              <w:t>竣工验收</w:t>
            </w:r>
            <w:r>
              <w:rPr>
                <w:rFonts w:hint="eastAsia"/>
                <w:highlight w:val="none"/>
              </w:rPr>
              <w:t>申请表</w:t>
            </w:r>
          </w:p>
          <w:p>
            <w:pPr>
              <w:rPr>
                <w:highlight w:val="none"/>
              </w:rPr>
            </w:pPr>
            <w:r>
              <w:rPr>
                <w:rFonts w:hint="eastAsia"/>
                <w:highlight w:val="none"/>
              </w:rPr>
              <w:t>项目竣工验收证书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pStyle w:val="12"/>
              <w:jc w:val="center"/>
              <w:rPr>
                <w:highlight w:val="none"/>
              </w:rPr>
            </w:pPr>
            <w:r>
              <w:rPr>
                <w:rFonts w:hint="eastAsia"/>
                <w:highlight w:val="none"/>
              </w:rPr>
              <w:t>归档结算阶段</w:t>
            </w:r>
          </w:p>
        </w:tc>
        <w:tc>
          <w:tcPr>
            <w:tcW w:w="6798" w:type="dxa"/>
          </w:tcPr>
          <w:p>
            <w:pPr>
              <w:rPr>
                <w:highlight w:val="none"/>
              </w:rPr>
            </w:pPr>
            <w:r>
              <w:rPr>
                <w:rFonts w:hint="eastAsia"/>
                <w:highlight w:val="none"/>
              </w:rPr>
              <w:t>项目结算书</w:t>
            </w:r>
          </w:p>
          <w:p>
            <w:pPr>
              <w:pStyle w:val="12"/>
              <w:rPr>
                <w:highlight w:val="none"/>
              </w:rPr>
            </w:pPr>
            <w:r>
              <w:rPr>
                <w:rFonts w:hint="eastAsia"/>
                <w:highlight w:val="none"/>
              </w:rPr>
              <w:t>项目归档材料</w:t>
            </w:r>
          </w:p>
        </w:tc>
      </w:tr>
    </w:tbl>
    <w:p>
      <w:pPr>
        <w:pStyle w:val="3"/>
      </w:pPr>
      <w:bookmarkStart w:id="209" w:name="_Toc1652"/>
      <w:r>
        <w:rPr>
          <w:rFonts w:hint="eastAsia"/>
          <w:lang w:val="en-US" w:eastAsia="zh-CN"/>
        </w:rPr>
        <w:t>沟通协调要求</w:t>
      </w:r>
      <w:bookmarkEnd w:id="191"/>
      <w:bookmarkEnd w:id="192"/>
      <w:bookmarkEnd w:id="209"/>
    </w:p>
    <w:p>
      <w:pPr>
        <w:pStyle w:val="4"/>
      </w:pPr>
      <w:bookmarkStart w:id="210" w:name="_Toc496197032"/>
      <w:bookmarkStart w:id="211" w:name="_Toc20591"/>
      <w:bookmarkStart w:id="212" w:name="_Toc456599925"/>
      <w:bookmarkStart w:id="213" w:name="_Toc25109"/>
      <w:bookmarkStart w:id="214" w:name="_Toc25581210"/>
      <w:bookmarkStart w:id="215" w:name="_Toc3872"/>
      <w:bookmarkStart w:id="216" w:name="_Toc15947"/>
      <w:bookmarkStart w:id="217" w:name="_Toc1976"/>
      <w:bookmarkStart w:id="218" w:name="_Toc29427"/>
      <w:bookmarkStart w:id="219" w:name="_Toc100654290"/>
      <w:bookmarkStart w:id="220" w:name="_Toc97626738"/>
      <w:bookmarkStart w:id="221" w:name="_Toc14867"/>
      <w:bookmarkStart w:id="222" w:name="_Toc4115"/>
      <w:bookmarkStart w:id="223" w:name="_Toc26041"/>
      <w:bookmarkStart w:id="224" w:name="_Toc390289238"/>
      <w:bookmarkStart w:id="225" w:name="_Toc28928"/>
      <w:bookmarkStart w:id="226" w:name="_Toc23825"/>
      <w:bookmarkStart w:id="227" w:name="_Toc29778"/>
      <w:bookmarkStart w:id="228" w:name="_Toc2029073360"/>
      <w:bookmarkStart w:id="229" w:name="_Toc1353071572"/>
      <w:r>
        <w:rPr>
          <w:rFonts w:hint="eastAsia"/>
        </w:rPr>
        <w:t>项目</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Start w:id="230" w:name="_Toc297281955"/>
      <w:bookmarkStart w:id="231" w:name="_Toc300495432"/>
      <w:r>
        <w:rPr>
          <w:rFonts w:hint="eastAsia"/>
          <w:lang w:val="en-US" w:eastAsia="zh-CN"/>
        </w:rPr>
        <w:t>周报</w:t>
      </w:r>
      <w:bookmarkEnd w:id="227"/>
      <w:bookmarkEnd w:id="228"/>
      <w:bookmarkEnd w:id="229"/>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应定期召开例会并提交</w:t>
      </w:r>
      <w:r>
        <w:rPr>
          <w:rFonts w:hint="eastAsia" w:asciiTheme="minorEastAsia" w:hAnsiTheme="minorEastAsia" w:eastAsiaTheme="minorEastAsia"/>
          <w:highlight w:val="none"/>
          <w:lang w:val="en-US" w:eastAsia="zh-CN"/>
        </w:rPr>
        <w:t>项目</w:t>
      </w:r>
      <w:r>
        <w:rPr>
          <w:rFonts w:hint="eastAsia" w:asciiTheme="minorEastAsia" w:hAnsiTheme="minorEastAsia" w:eastAsiaTheme="minorEastAsia"/>
          <w:highlight w:val="none"/>
        </w:rPr>
        <w:t>报告，及时反映项目各阶段的进度情况、工作内容和工作过程中所遇到的关键问题，制定下一步工作任务。</w:t>
      </w:r>
    </w:p>
    <w:bookmarkEnd w:id="230"/>
    <w:bookmarkEnd w:id="231"/>
    <w:p>
      <w:pPr>
        <w:pStyle w:val="4"/>
        <w:rPr>
          <w:highlight w:val="none"/>
        </w:rPr>
      </w:pPr>
      <w:bookmarkStart w:id="232" w:name="_Toc30521"/>
      <w:bookmarkStart w:id="233" w:name="_Toc25581211"/>
      <w:bookmarkStart w:id="234" w:name="_Toc18080"/>
      <w:bookmarkStart w:id="235" w:name="_Toc496197033"/>
      <w:bookmarkStart w:id="236" w:name="_Toc6748"/>
      <w:bookmarkStart w:id="237" w:name="_Toc284"/>
      <w:bookmarkStart w:id="238" w:name="_Toc14889"/>
      <w:bookmarkStart w:id="239" w:name="_Toc17603"/>
      <w:bookmarkStart w:id="240" w:name="_Toc27164"/>
      <w:bookmarkStart w:id="241" w:name="_Toc15390"/>
      <w:bookmarkStart w:id="242" w:name="_Toc390289239"/>
      <w:bookmarkStart w:id="243" w:name="_Toc16156"/>
      <w:bookmarkStart w:id="244" w:name="_Toc456599926"/>
      <w:bookmarkStart w:id="245" w:name="_Toc3357"/>
      <w:bookmarkStart w:id="246" w:name="_Toc9142"/>
      <w:bookmarkStart w:id="247" w:name="_Toc30011"/>
      <w:bookmarkStart w:id="248" w:name="_Toc31957"/>
      <w:bookmarkStart w:id="249" w:name="_Toc1369572521"/>
      <w:bookmarkStart w:id="250" w:name="_Toc595647160"/>
      <w:bookmarkStart w:id="251" w:name="_Toc97626739"/>
      <w:bookmarkStart w:id="252" w:name="_Toc100654291"/>
      <w:r>
        <w:rPr>
          <w:rFonts w:hint="eastAsia"/>
          <w:highlight w:val="none"/>
        </w:rPr>
        <w:t>项目</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Start w:id="253" w:name="_Toc363164118"/>
      <w:bookmarkStart w:id="254" w:name="_Toc351991177"/>
      <w:bookmarkStart w:id="255" w:name="_Toc1167"/>
      <w:bookmarkStart w:id="256" w:name="_Toc8285"/>
      <w:bookmarkStart w:id="257" w:name="_Toc200"/>
      <w:bookmarkStart w:id="258" w:name="_Toc3260"/>
      <w:bookmarkStart w:id="259" w:name="_Toc29875"/>
      <w:bookmarkStart w:id="260" w:name="_Toc367568550"/>
      <w:bookmarkStart w:id="261" w:name="_Toc363544539"/>
      <w:bookmarkStart w:id="262" w:name="_Toc363544034"/>
      <w:bookmarkStart w:id="263" w:name="_Toc354067279"/>
      <w:r>
        <w:rPr>
          <w:rFonts w:hint="eastAsia"/>
          <w:highlight w:val="none"/>
        </w:rPr>
        <w:t>联络会</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为了确保项目的顺利进行和完成，在项目开展过程中，</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组织召开必要的联络会，以便于招标方在项目开展过程中密切配合</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，确保本项目的进展顺利。</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联络会的内容包括：确认各个阶段的阶段性成果，审查、确认</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提供的技术文件，确定工作内容及工作日程表，确认交付物和其他有关事项。</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应负责在</w:t>
      </w:r>
      <w:r>
        <w:rPr>
          <w:rFonts w:hint="eastAsia" w:asciiTheme="minorEastAsia" w:hAnsiTheme="minorEastAsia" w:eastAsiaTheme="minorEastAsia"/>
          <w:highlight w:val="none"/>
          <w:lang w:val="en-US" w:eastAsia="zh-CN"/>
        </w:rPr>
        <w:t>招标方</w:t>
      </w:r>
      <w:r>
        <w:rPr>
          <w:rFonts w:hint="eastAsia" w:asciiTheme="minorEastAsia" w:hAnsiTheme="minorEastAsia" w:eastAsiaTheme="minorEastAsia"/>
          <w:highlight w:val="none"/>
        </w:rPr>
        <w:t>所在地组织相应的项目联络会和审查会，提供必须的资料及服务等。</w:t>
      </w:r>
    </w:p>
    <w:bookmarkEnd w:id="193"/>
    <w:bookmarkEnd w:id="194"/>
    <w:bookmarkEnd w:id="195"/>
    <w:bookmarkEnd w:id="196"/>
    <w:bookmarkEnd w:id="197"/>
    <w:bookmarkEnd w:id="198"/>
    <w:bookmarkEnd w:id="199"/>
    <w:bookmarkEnd w:id="200"/>
    <w:bookmarkEnd w:id="201"/>
    <w:bookmarkEnd w:id="202"/>
    <w:bookmarkEnd w:id="203"/>
    <w:bookmarkEnd w:id="204"/>
    <w:p>
      <w:pPr>
        <w:pStyle w:val="3"/>
        <w:spacing w:before="100" w:after="100" w:line="560" w:lineRule="exact"/>
        <w:ind w:left="498" w:hanging="533" w:hangingChars="177"/>
        <w:jc w:val="left"/>
        <w:rPr>
          <w:rFonts w:asciiTheme="minorEastAsia" w:hAnsiTheme="minorEastAsia" w:eastAsiaTheme="minorEastAsia" w:cstheme="minorEastAsia"/>
        </w:rPr>
      </w:pPr>
      <w:bookmarkStart w:id="264" w:name="_Toc20455"/>
      <w:bookmarkStart w:id="265" w:name="_Toc3285"/>
      <w:bookmarkStart w:id="266" w:name="_Toc5883"/>
      <w:bookmarkStart w:id="267" w:name="_Toc3536"/>
      <w:bookmarkStart w:id="268" w:name="_Toc9102"/>
      <w:bookmarkStart w:id="269" w:name="_Toc4208"/>
      <w:bookmarkStart w:id="270" w:name="_Toc6795"/>
      <w:bookmarkStart w:id="271" w:name="_Toc97626740"/>
      <w:bookmarkStart w:id="272" w:name="_Toc32135"/>
      <w:bookmarkStart w:id="273" w:name="_Toc25487"/>
      <w:bookmarkStart w:id="274" w:name="_Toc358018965"/>
      <w:bookmarkStart w:id="275" w:name="_Toc456599927"/>
      <w:bookmarkStart w:id="276" w:name="_Toc6996"/>
      <w:bookmarkStart w:id="277" w:name="_Toc20779"/>
      <w:bookmarkStart w:id="278" w:name="_Toc5889"/>
      <w:bookmarkStart w:id="279" w:name="_Toc8598"/>
      <w:bookmarkStart w:id="280" w:name="_Toc100654295"/>
      <w:bookmarkStart w:id="281" w:name="_Toc32488"/>
      <w:bookmarkStart w:id="282" w:name="_Toc3744"/>
      <w:bookmarkStart w:id="283" w:name="_Toc1620539453"/>
      <w:bookmarkStart w:id="284" w:name="_Toc8346"/>
      <w:bookmarkStart w:id="285" w:name="_Toc28281"/>
      <w:bookmarkStart w:id="286" w:name="_Toc25581215"/>
      <w:bookmarkStart w:id="287" w:name="_Toc25581212"/>
      <w:bookmarkStart w:id="288" w:name="_Toc100654292"/>
      <w:bookmarkStart w:id="289" w:name="_Toc243192088"/>
      <w:bookmarkStart w:id="290" w:name="_Toc390289241"/>
      <w:bookmarkStart w:id="291" w:name="_Toc6378"/>
      <w:bookmarkStart w:id="292" w:name="_Toc13234"/>
      <w:bookmarkStart w:id="293" w:name="_Toc9954"/>
      <w:bookmarkStart w:id="294" w:name="_Toc265160797"/>
      <w:bookmarkStart w:id="295" w:name="_Toc21350"/>
      <w:bookmarkStart w:id="296" w:name="_Toc24702"/>
      <w:bookmarkStart w:id="297" w:name="_Toc1675631901"/>
      <w:bookmarkStart w:id="298" w:name="_Toc19266"/>
      <w:bookmarkStart w:id="299" w:name="_Toc496197034"/>
      <w:bookmarkStart w:id="300" w:name="_Toc100654280"/>
      <w:bookmarkStart w:id="301" w:name="_Toc31798"/>
      <w:bookmarkStart w:id="302" w:name="_Toc11584"/>
      <w:bookmarkStart w:id="303" w:name="_Toc32699"/>
      <w:bookmarkStart w:id="304" w:name="_Toc26068"/>
      <w:bookmarkStart w:id="305" w:name="_Toc17407"/>
      <w:bookmarkStart w:id="306" w:name="_Toc28413"/>
      <w:bookmarkStart w:id="307" w:name="_Toc10295"/>
      <w:bookmarkStart w:id="308" w:name="_Toc30807"/>
      <w:bookmarkStart w:id="309" w:name="_Toc22884"/>
      <w:bookmarkStart w:id="310" w:name="_Toc24137"/>
      <w:bookmarkStart w:id="311" w:name="_Toc29130"/>
      <w:r>
        <w:rPr>
          <w:rFonts w:hint="eastAsia" w:asciiTheme="minorEastAsia" w:hAnsiTheme="minorEastAsia" w:eastAsiaTheme="minorEastAsia" w:cstheme="minorEastAsia"/>
        </w:rPr>
        <w:t>信息管理要求</w:t>
      </w:r>
      <w:bookmarkEnd w:id="264"/>
    </w:p>
    <w:p>
      <w:pPr>
        <w:spacing w:before="163" w:beforeLines="50" w:after="163" w:afterLines="50"/>
        <w:ind w:firstLine="480"/>
        <w:rPr>
          <w:rFonts w:hint="eastAsia" w:asciiTheme="minorEastAsia" w:hAnsiTheme="minorEastAsia" w:eastAsiaTheme="minorEastAsia"/>
        </w:rPr>
      </w:pPr>
      <w:r>
        <w:rPr>
          <w:rFonts w:hint="eastAsia" w:asciiTheme="minorEastAsia" w:hAnsiTheme="minorEastAsia" w:eastAsiaTheme="minorEastAsia"/>
        </w:rPr>
        <w:t>1、投标方应规范各方文档，并负责整理、记录、归档</w:t>
      </w:r>
      <w:r>
        <w:rPr>
          <w:rFonts w:hint="eastAsia" w:asciiTheme="minorEastAsia" w:hAnsiTheme="minorEastAsia" w:eastAsiaTheme="minorEastAsia"/>
          <w:lang w:val="en-US" w:eastAsia="zh-CN"/>
        </w:rPr>
        <w:t>投标方与招标方</w:t>
      </w:r>
      <w:r>
        <w:rPr>
          <w:rFonts w:hint="eastAsia" w:asciiTheme="minorEastAsia" w:hAnsiTheme="minorEastAsia" w:eastAsiaTheme="minorEastAsia"/>
        </w:rPr>
        <w:t>来往的文件、合同、协议及会议记录等各种文档，并定期以报告（周/月）及时提交招标方。</w:t>
      </w:r>
    </w:p>
    <w:p>
      <w:pPr>
        <w:spacing w:before="163" w:beforeLines="50" w:after="163" w:afterLines="50"/>
        <w:ind w:firstLine="480"/>
        <w:rPr>
          <w:rFonts w:hint="eastAsia" w:asciiTheme="minorEastAsia" w:hAnsiTheme="minorEastAsia" w:eastAsiaTheme="minorEastAsia"/>
        </w:rPr>
      </w:pPr>
      <w:r>
        <w:rPr>
          <w:rFonts w:hint="eastAsia" w:asciiTheme="minorEastAsia" w:hAnsiTheme="minorEastAsia" w:eastAsiaTheme="minorEastAsia"/>
        </w:rPr>
        <w:t>2、投标方应针对项目特点，制定相应的信息分类表、信息管理表格、信息管理工作流程与措施，同时要求采用先进的项目信息管理软件对项目信息进行综合管理。</w:t>
      </w:r>
    </w:p>
    <w:p>
      <w:pPr>
        <w:spacing w:before="163" w:beforeLines="50" w:after="163" w:afterLines="50"/>
        <w:ind w:firstLine="480"/>
        <w:rPr>
          <w:rFonts w:hint="eastAsia" w:asciiTheme="minorEastAsia" w:hAnsiTheme="minorEastAsia" w:eastAsiaTheme="minorEastAsia"/>
        </w:rPr>
      </w:pPr>
      <w:r>
        <w:rPr>
          <w:rFonts w:hint="eastAsia" w:asciiTheme="minorEastAsia" w:hAnsiTheme="minorEastAsia" w:eastAsiaTheme="minorEastAsia"/>
        </w:rPr>
        <w:t>3、应管理好项目期间的各类技术文档，做好相应的配置管理工作，包括：门类、条目、格式、版本、流转、评审、变更等内容。</w:t>
      </w:r>
    </w:p>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Pr>
        <w:pStyle w:val="3"/>
      </w:pPr>
      <w:bookmarkStart w:id="312" w:name="_Toc1349374013"/>
      <w:bookmarkStart w:id="313" w:name="_Toc10254"/>
      <w:bookmarkStart w:id="314" w:name="_Toc89010216"/>
      <w:r>
        <w:rPr>
          <w:rFonts w:hint="eastAsia"/>
        </w:rPr>
        <w:t>质量保障</w:t>
      </w:r>
      <w:bookmarkEnd w:id="300"/>
      <w:bookmarkEnd w:id="301"/>
      <w:bookmarkEnd w:id="302"/>
      <w:bookmarkEnd w:id="303"/>
      <w:bookmarkEnd w:id="304"/>
      <w:bookmarkEnd w:id="305"/>
      <w:bookmarkEnd w:id="306"/>
      <w:bookmarkEnd w:id="307"/>
      <w:bookmarkEnd w:id="308"/>
      <w:bookmarkEnd w:id="309"/>
      <w:bookmarkEnd w:id="310"/>
      <w:bookmarkEnd w:id="311"/>
      <w:r>
        <w:rPr>
          <w:rFonts w:hint="eastAsia"/>
          <w:lang w:val="en-US" w:eastAsia="zh-CN"/>
        </w:rPr>
        <w:t>要求</w:t>
      </w:r>
      <w:bookmarkEnd w:id="312"/>
      <w:bookmarkEnd w:id="313"/>
      <w:bookmarkEnd w:id="314"/>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rPr>
        <w:t>1</w:t>
      </w:r>
      <w:r>
        <w:rPr>
          <w:rFonts w:hint="eastAsia" w:asciiTheme="minorEastAsia" w:hAnsiTheme="minorEastAsia" w:eastAsiaTheme="minorEastAsia"/>
          <w:lang w:eastAsia="zh-CN"/>
        </w:rPr>
        <w:t>、投标方</w:t>
      </w:r>
      <w:r>
        <w:rPr>
          <w:rFonts w:hint="eastAsia" w:asciiTheme="minorEastAsia" w:hAnsiTheme="minorEastAsia" w:eastAsiaTheme="minorEastAsia"/>
        </w:rPr>
        <w:t>须具备项目质量保证机制及全面的项目质量管理体系。</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rPr>
        <w:t>2</w:t>
      </w:r>
      <w:r>
        <w:rPr>
          <w:rFonts w:hint="eastAsia" w:asciiTheme="minorEastAsia" w:hAnsiTheme="minorEastAsia" w:eastAsiaTheme="minorEastAsia"/>
          <w:lang w:eastAsia="zh-CN"/>
        </w:rPr>
        <w:t>、</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配备专责的质量保证人员，进行全面的质量保证工作。</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3</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为保证项目的正常运行，要求</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提供项目执行跟踪和监控的具体措施，措施应包括项目状态周报制度、项目例会制度、阶段总结制度等。</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4</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须编制项目的质量计划，保证项目的范围、阶段成果和最终成果的有关规定、标准的要求。</w:t>
      </w:r>
    </w:p>
    <w:p>
      <w:pPr>
        <w:spacing w:before="163" w:beforeLines="50" w:after="163" w:afterLines="50"/>
        <w:ind w:firstLine="480"/>
        <w:rPr>
          <w:rFonts w:asciiTheme="minorEastAsia" w:hAnsiTheme="minorEastAsia" w:eastAsiaTheme="minorEastAsia"/>
          <w:highlight w:val="none"/>
        </w:rPr>
      </w:pPr>
      <w:r>
        <w:rPr>
          <w:rFonts w:hint="eastAsia" w:asciiTheme="minorEastAsia" w:hAnsiTheme="minorEastAsia" w:eastAsiaTheme="minorEastAsia"/>
          <w:highlight w:val="none"/>
        </w:rPr>
        <w:t>5</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须建立项目变更流程，记录项目变更。</w:t>
      </w:r>
    </w:p>
    <w:p>
      <w:pPr>
        <w:spacing w:before="163" w:beforeLines="50" w:after="163" w:afterLines="50"/>
        <w:ind w:firstLine="480"/>
        <w:rPr>
          <w:rFonts w:asciiTheme="minorEastAsia" w:hAnsiTheme="minorEastAsia" w:eastAsiaTheme="minorEastAsia"/>
          <w:strike/>
          <w:dstrike w:val="0"/>
          <w:highlight w:val="none"/>
        </w:rPr>
      </w:pPr>
      <w:r>
        <w:rPr>
          <w:rFonts w:hint="eastAsia" w:asciiTheme="minorEastAsia" w:hAnsiTheme="minorEastAsia" w:eastAsiaTheme="minorEastAsia"/>
          <w:highlight w:val="none"/>
        </w:rPr>
        <w:t>6</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若由于</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自身原因导致项目质量缺陷或偏差，</w:t>
      </w:r>
      <w:r>
        <w:rPr>
          <w:rFonts w:hint="eastAsia" w:asciiTheme="minorEastAsia" w:hAnsiTheme="minorEastAsia" w:eastAsiaTheme="minorEastAsia"/>
          <w:highlight w:val="none"/>
          <w:lang w:eastAsia="zh-CN"/>
        </w:rPr>
        <w:t>招标方</w:t>
      </w:r>
      <w:r>
        <w:rPr>
          <w:rFonts w:hint="eastAsia" w:asciiTheme="minorEastAsia" w:hAnsiTheme="minorEastAsia" w:eastAsiaTheme="minorEastAsia"/>
          <w:highlight w:val="none"/>
        </w:rPr>
        <w:t>可根据合同要求追究</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strike w:val="0"/>
          <w:dstrike w:val="0"/>
          <w:highlight w:val="none"/>
        </w:rPr>
        <w:t>责任。</w:t>
      </w:r>
    </w:p>
    <w:bookmarkEnd w:id="53"/>
    <w:p>
      <w:pPr>
        <w:pStyle w:val="2"/>
      </w:pPr>
      <w:bookmarkStart w:id="315" w:name="_Toc1501724171"/>
      <w:bookmarkStart w:id="316" w:name="_Toc100654296"/>
      <w:bookmarkStart w:id="317" w:name="_Toc1346082000"/>
      <w:bookmarkStart w:id="318" w:name="_Toc97626744"/>
      <w:bookmarkStart w:id="319" w:name="_Toc9717"/>
      <w:r>
        <w:rPr>
          <w:rFonts w:hint="eastAsia"/>
        </w:rPr>
        <w:t>售后服务和技术支持</w:t>
      </w:r>
      <w:bookmarkEnd w:id="315"/>
      <w:bookmarkEnd w:id="316"/>
      <w:bookmarkEnd w:id="317"/>
      <w:bookmarkEnd w:id="318"/>
      <w:bookmarkEnd w:id="319"/>
    </w:p>
    <w:p>
      <w:pPr>
        <w:pStyle w:val="3"/>
      </w:pPr>
      <w:bookmarkStart w:id="320" w:name="_Toc100654297"/>
      <w:bookmarkStart w:id="321" w:name="_Toc102838806"/>
      <w:bookmarkStart w:id="322" w:name="_Toc27099"/>
      <w:bookmarkStart w:id="323" w:name="_Toc2007436502"/>
      <w:bookmarkStart w:id="324" w:name="_Toc97626745"/>
      <w:r>
        <w:rPr>
          <w:rFonts w:hint="eastAsia"/>
        </w:rPr>
        <w:t>售后服务要求</w:t>
      </w:r>
      <w:bookmarkEnd w:id="320"/>
      <w:bookmarkEnd w:id="321"/>
      <w:bookmarkEnd w:id="322"/>
      <w:bookmarkEnd w:id="323"/>
      <w:bookmarkEnd w:id="324"/>
    </w:p>
    <w:p>
      <w:pPr>
        <w:spacing w:before="163" w:beforeLines="50" w:after="163" w:afterLines="50"/>
        <w:ind w:firstLine="48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lang w:eastAsia="zh-CN"/>
        </w:rPr>
        <w:t>、</w:t>
      </w:r>
      <w:r>
        <w:rPr>
          <w:rFonts w:hint="eastAsia" w:asciiTheme="minorEastAsia" w:hAnsiTheme="minorEastAsia" w:eastAsiaTheme="minorEastAsia"/>
        </w:rPr>
        <w:t>系统建成通过</w:t>
      </w:r>
      <w:r>
        <w:rPr>
          <w:rFonts w:hint="eastAsia" w:asciiTheme="minorEastAsia" w:hAnsiTheme="minorEastAsia" w:eastAsiaTheme="minorEastAsia"/>
          <w:lang w:val="en-US" w:eastAsia="zh-CN"/>
        </w:rPr>
        <w:t>竣工</w:t>
      </w:r>
      <w:r>
        <w:rPr>
          <w:rFonts w:hint="eastAsia" w:asciiTheme="minorEastAsia" w:hAnsiTheme="minorEastAsia" w:eastAsiaTheme="minorEastAsia"/>
        </w:rPr>
        <w:t>验收后，进入</w:t>
      </w:r>
      <w:r>
        <w:rPr>
          <w:rFonts w:hint="eastAsia" w:asciiTheme="minorEastAsia" w:hAnsiTheme="minorEastAsia" w:eastAsiaTheme="minorEastAsia"/>
          <w:lang w:val="en-US" w:eastAsia="zh-CN"/>
        </w:rPr>
        <w:t>质保期</w:t>
      </w:r>
      <w:r>
        <w:rPr>
          <w:rFonts w:hint="eastAsia" w:asciiTheme="minorEastAsia" w:hAnsiTheme="minorEastAsia" w:eastAsiaTheme="minorEastAsia"/>
        </w:rPr>
        <w:t>。</w:t>
      </w:r>
      <w:r>
        <w:rPr>
          <w:rFonts w:hint="eastAsia" w:asciiTheme="minorEastAsia" w:hAnsiTheme="minorEastAsia" w:eastAsiaTheme="minorEastAsia"/>
          <w:lang w:eastAsia="zh-CN"/>
        </w:rPr>
        <w:t>投标方</w:t>
      </w:r>
      <w:r>
        <w:rPr>
          <w:rFonts w:hint="eastAsia" w:asciiTheme="minorEastAsia" w:hAnsiTheme="minorEastAsia" w:eastAsiaTheme="minorEastAsia"/>
        </w:rPr>
        <w:t>必须提供完善、专业、高质量的售后服务。在质保期内，提供软件缺陷修复服务，质保期为竣工验收之日起1年。</w:t>
      </w:r>
    </w:p>
    <w:p>
      <w:pPr>
        <w:spacing w:before="163" w:beforeLines="50" w:after="163" w:afterLines="50"/>
        <w:ind w:firstLine="480"/>
      </w:pPr>
      <w:r>
        <w:rPr>
          <w:rFonts w:asciiTheme="minorEastAsia" w:hAnsiTheme="minorEastAsia" w:eastAsiaTheme="minorEastAsia"/>
        </w:rPr>
        <w:t>2</w:t>
      </w:r>
      <w:r>
        <w:rPr>
          <w:rFonts w:hint="eastAsia" w:asciiTheme="minorEastAsia" w:hAnsiTheme="minorEastAsia" w:eastAsiaTheme="minorEastAsia"/>
          <w:lang w:eastAsia="zh-CN"/>
        </w:rPr>
        <w:t>、投标方</w:t>
      </w:r>
      <w:r>
        <w:rPr>
          <w:rFonts w:hint="eastAsia" w:asciiTheme="minorEastAsia" w:hAnsiTheme="minorEastAsia" w:eastAsiaTheme="minorEastAsia"/>
        </w:rPr>
        <w:t>应提供的售后服务内容包括</w:t>
      </w:r>
      <w:r>
        <w:rPr>
          <w:rFonts w:hint="eastAsia" w:asciiTheme="minorEastAsia" w:hAnsiTheme="minorEastAsia" w:eastAsiaTheme="minorEastAsia"/>
          <w:lang w:val="en-US" w:eastAsia="zh-CN"/>
        </w:rPr>
        <w:t>但不限于：</w:t>
      </w:r>
      <w:r>
        <w:rPr>
          <w:rFonts w:hint="eastAsia" w:asciiTheme="minorEastAsia" w:hAnsiTheme="minorEastAsia" w:eastAsiaTheme="minorEastAsia"/>
        </w:rPr>
        <w:t>日常运作、服务咨询、巡检保养、主动监测、故障修复、特殊保障和升级优化。</w:t>
      </w:r>
    </w:p>
    <w:p>
      <w:pPr>
        <w:pStyle w:val="3"/>
      </w:pPr>
      <w:bookmarkStart w:id="325" w:name="_Toc2017194744"/>
      <w:bookmarkStart w:id="326" w:name="_Toc13128"/>
      <w:bookmarkStart w:id="327" w:name="_Toc100654298"/>
      <w:bookmarkStart w:id="328" w:name="_Toc97626746"/>
      <w:bookmarkStart w:id="329" w:name="_Toc1834960254"/>
      <w:bookmarkStart w:id="330" w:name="_Toc24549"/>
      <w:bookmarkStart w:id="331" w:name="_Toc363164149"/>
      <w:bookmarkStart w:id="332" w:name="_Toc363544065"/>
      <w:bookmarkStart w:id="333" w:name="_Toc363544570"/>
      <w:bookmarkStart w:id="334" w:name="_Toc18649"/>
      <w:bookmarkStart w:id="335" w:name="_Toc367568582"/>
      <w:bookmarkStart w:id="336" w:name="_Toc22362"/>
      <w:bookmarkStart w:id="337" w:name="_Toc354067309"/>
      <w:bookmarkStart w:id="338" w:name="_Toc20697"/>
      <w:bookmarkStart w:id="339" w:name="_Toc29830"/>
      <w:bookmarkStart w:id="340" w:name="_Toc31675"/>
      <w:bookmarkStart w:id="341" w:name="_Toc351991208"/>
      <w:r>
        <w:rPr>
          <w:rFonts w:hint="eastAsia"/>
        </w:rPr>
        <w:t>应急预案</w:t>
      </w:r>
      <w:bookmarkEnd w:id="325"/>
      <w:bookmarkEnd w:id="326"/>
      <w:bookmarkEnd w:id="327"/>
      <w:bookmarkEnd w:id="328"/>
      <w:bookmarkEnd w:id="329"/>
    </w:p>
    <w:p>
      <w:pPr>
        <w:pStyle w:val="12"/>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eastAsiaTheme="minorEastAsia"/>
          <w:lang w:val="en-US" w:eastAsia="zh-CN"/>
        </w:rPr>
      </w:pPr>
      <w:r>
        <w:rPr>
          <w:rFonts w:hint="eastAsia" w:asciiTheme="minorEastAsia" w:hAnsiTheme="minorEastAsia" w:eastAsiaTheme="minorEastAsia"/>
        </w:rPr>
        <w:t>投标方在整个</w:t>
      </w:r>
      <w:r>
        <w:rPr>
          <w:rFonts w:hint="eastAsia" w:asciiTheme="minorEastAsia" w:hAnsiTheme="minorEastAsia" w:eastAsiaTheme="minorEastAsia"/>
          <w:lang w:val="en-US" w:eastAsia="zh-CN"/>
        </w:rPr>
        <w:t>质保期间</w:t>
      </w:r>
      <w:r>
        <w:rPr>
          <w:rFonts w:hint="eastAsia" w:asciiTheme="minorEastAsia" w:hAnsiTheme="minorEastAsia" w:eastAsiaTheme="minorEastAsia"/>
        </w:rPr>
        <w:t>，投标方须</w:t>
      </w:r>
      <w:r>
        <w:rPr>
          <w:rFonts w:hint="eastAsia" w:asciiTheme="minorEastAsia" w:hAnsiTheme="minorEastAsia" w:eastAsiaTheme="minorEastAsia"/>
          <w:lang w:val="en-US" w:eastAsia="zh-CN"/>
        </w:rPr>
        <w:t>制定应急预案，</w:t>
      </w:r>
      <w:r>
        <w:rPr>
          <w:rFonts w:hint="eastAsia" w:asciiTheme="minorEastAsia" w:hAnsiTheme="minorEastAsia" w:eastAsiaTheme="minorEastAsia"/>
        </w:rPr>
        <w:t>及时响应和解决由IOS系统与信息应用管控系统发起的事件</w:t>
      </w:r>
      <w:r>
        <w:rPr>
          <w:rFonts w:hint="eastAsia" w:asciiTheme="minorEastAsia" w:hAnsiTheme="minorEastAsia" w:eastAsiaTheme="minorEastAsia"/>
          <w:lang w:val="en-US" w:eastAsia="zh-CN"/>
        </w:rPr>
        <w:t>工单。</w:t>
      </w:r>
    </w:p>
    <w:p>
      <w:pPr>
        <w:pStyle w:val="3"/>
      </w:pPr>
      <w:bookmarkStart w:id="342" w:name="_Toc164334411"/>
      <w:bookmarkStart w:id="343" w:name="_Toc100654300"/>
      <w:bookmarkStart w:id="344" w:name="_Toc667727219"/>
      <w:bookmarkStart w:id="345" w:name="_Toc28114"/>
      <w:bookmarkStart w:id="346" w:name="_Toc97626748"/>
      <w:r>
        <w:rPr>
          <w:rFonts w:hint="eastAsia"/>
        </w:rPr>
        <w:t>技术维护支持</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lang w:val="en-US" w:eastAsia="zh-CN"/>
        </w:rPr>
        <w:t>投标方</w:t>
      </w:r>
      <w:r>
        <w:rPr>
          <w:rFonts w:hint="eastAsia" w:asciiTheme="minorEastAsia" w:hAnsiTheme="minorEastAsia" w:eastAsiaTheme="minorEastAsia"/>
        </w:rPr>
        <w:t>技术支持人员在质保期内应随时待命协助</w:t>
      </w:r>
      <w:r>
        <w:rPr>
          <w:rFonts w:hint="eastAsia" w:asciiTheme="minorEastAsia" w:hAnsiTheme="minorEastAsia" w:eastAsiaTheme="minorEastAsia"/>
          <w:lang w:eastAsia="zh-CN"/>
        </w:rPr>
        <w:t>招标方</w:t>
      </w:r>
      <w:r>
        <w:rPr>
          <w:rFonts w:hint="eastAsia" w:asciiTheme="minorEastAsia" w:hAnsiTheme="minorEastAsia" w:eastAsiaTheme="minorEastAsia"/>
        </w:rPr>
        <w:t>人员维护本系统。技术支持服务应使用中文，且应满足下列要求：</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lang w:val="en-US" w:eastAsia="zh-CN"/>
        </w:rPr>
        <w:t>1、</w:t>
      </w:r>
      <w:r>
        <w:rPr>
          <w:rFonts w:hint="eastAsia" w:asciiTheme="minorEastAsia" w:hAnsiTheme="minorEastAsia" w:eastAsiaTheme="minorEastAsia"/>
        </w:rPr>
        <w:t>技术支持的范围涵盖系统所有的软硬件。</w:t>
      </w:r>
    </w:p>
    <w:p>
      <w:pPr>
        <w:spacing w:before="163" w:beforeLines="50" w:after="163" w:afterLines="50"/>
        <w:ind w:firstLine="480"/>
        <w:rPr>
          <w:rFonts w:hint="eastAsia" w:hAnsi="宋体" w:cs="宋体"/>
          <w:lang w:val="en-US" w:eastAsia="zh-CN"/>
        </w:rPr>
      </w:pPr>
      <w:r>
        <w:rPr>
          <w:rFonts w:hint="eastAsia" w:asciiTheme="minorEastAsia" w:hAnsiTheme="minorEastAsia" w:eastAsiaTheme="minorEastAsia"/>
          <w:lang w:val="en-US" w:eastAsia="zh-CN"/>
        </w:rPr>
        <w:t>2、</w:t>
      </w:r>
      <w:r>
        <w:rPr>
          <w:rFonts w:hint="eastAsia" w:hAnsi="宋体" w:cs="宋体"/>
          <w:lang w:eastAsia="zh-CN"/>
        </w:rPr>
        <w:t>投标方</w:t>
      </w:r>
      <w:r>
        <w:rPr>
          <w:rFonts w:hint="eastAsia" w:hAnsi="宋体" w:cs="宋体"/>
        </w:rPr>
        <w:t>提供每周 7*24 小时（含节假日）的电话支持和相关技术咨询服务</w:t>
      </w:r>
      <w:r>
        <w:rPr>
          <w:rFonts w:hint="eastAsia" w:hAnsi="宋体" w:cs="宋体"/>
          <w:lang w:val="en-US" w:eastAsia="zh-CN"/>
        </w:rPr>
        <w:t>.</w:t>
      </w:r>
    </w:p>
    <w:p>
      <w:pPr>
        <w:spacing w:before="163" w:beforeLines="50" w:after="163" w:afterLines="50"/>
        <w:ind w:firstLine="480"/>
        <w:rPr>
          <w:rFonts w:asciiTheme="minorEastAsia" w:hAnsiTheme="minorEastAsia" w:eastAsiaTheme="minorEastAsia"/>
          <w:highlight w:val="green"/>
        </w:rPr>
      </w:pPr>
      <w:r>
        <w:rPr>
          <w:rFonts w:hint="eastAsia" w:asciiTheme="minorEastAsia" w:hAnsiTheme="minorEastAsia" w:eastAsiaTheme="minorEastAsia"/>
          <w:lang w:val="en-US" w:eastAsia="zh-CN"/>
        </w:rPr>
        <w:t>3、</w:t>
      </w:r>
      <w:r>
        <w:rPr>
          <w:rFonts w:hint="eastAsia" w:asciiTheme="minorEastAsia" w:hAnsiTheme="minorEastAsia" w:eastAsiaTheme="minorEastAsia"/>
          <w:lang w:eastAsia="zh-CN"/>
        </w:rPr>
        <w:t>投标方</w:t>
      </w:r>
      <w:r>
        <w:rPr>
          <w:rFonts w:hint="eastAsia" w:asciiTheme="minorEastAsia" w:hAnsiTheme="minorEastAsia" w:eastAsiaTheme="minorEastAsia"/>
        </w:rPr>
        <w:t>提供现场服务。对于重大故障应急服务，</w:t>
      </w:r>
      <w:r>
        <w:rPr>
          <w:rFonts w:hint="eastAsia" w:asciiTheme="minorEastAsia" w:hAnsiTheme="minorEastAsia" w:eastAsiaTheme="minorEastAsia"/>
          <w:lang w:eastAsia="zh-CN"/>
        </w:rPr>
        <w:t>投标方</w:t>
      </w:r>
      <w:r>
        <w:rPr>
          <w:rFonts w:hint="eastAsia" w:asciiTheme="minorEastAsia" w:hAnsiTheme="minorEastAsia" w:eastAsiaTheme="minorEastAsia"/>
        </w:rPr>
        <w:t>应在15分钟内电话响应应急报障，若30分钟内仍无法排除故障，</w:t>
      </w:r>
      <w:r>
        <w:rPr>
          <w:rFonts w:hint="eastAsia" w:asciiTheme="minorEastAsia" w:hAnsiTheme="minorEastAsia" w:eastAsiaTheme="minorEastAsia"/>
          <w:lang w:eastAsia="zh-CN"/>
        </w:rPr>
        <w:t>投标方</w:t>
      </w:r>
      <w:r>
        <w:rPr>
          <w:rFonts w:hint="eastAsia" w:asciiTheme="minorEastAsia" w:hAnsiTheme="minorEastAsia" w:eastAsiaTheme="minorEastAsia"/>
        </w:rPr>
        <w:t>应在60分钟内到现场提供技术支持，并在4小时内保障维护对象恢复正常运行；对于一般故障应急服务，</w:t>
      </w:r>
      <w:r>
        <w:rPr>
          <w:rFonts w:hint="eastAsia" w:asciiTheme="minorEastAsia" w:hAnsiTheme="minorEastAsia" w:eastAsiaTheme="minorEastAsia"/>
          <w:lang w:eastAsia="zh-CN"/>
        </w:rPr>
        <w:t>投标方</w:t>
      </w:r>
      <w:r>
        <w:rPr>
          <w:rFonts w:hint="eastAsia" w:asciiTheme="minorEastAsia" w:hAnsiTheme="minorEastAsia" w:eastAsiaTheme="minorEastAsia"/>
        </w:rPr>
        <w:t>应在30分钟内电话响应应急报障，若60分钟内仍无法排除故障，</w:t>
      </w:r>
      <w:r>
        <w:rPr>
          <w:rFonts w:hint="eastAsia" w:asciiTheme="minorEastAsia" w:hAnsiTheme="minorEastAsia" w:eastAsiaTheme="minorEastAsia"/>
          <w:lang w:eastAsia="zh-CN"/>
        </w:rPr>
        <w:t>投标方</w:t>
      </w:r>
      <w:r>
        <w:rPr>
          <w:rFonts w:hint="eastAsia" w:asciiTheme="minorEastAsia" w:hAnsiTheme="minorEastAsia" w:eastAsiaTheme="minorEastAsia"/>
        </w:rPr>
        <w:t>应在2小时内到现场提供技术支持，并在8小时内保障维护对象恢复正常运行；</w:t>
      </w:r>
      <w:r>
        <w:rPr>
          <w:rFonts w:hint="eastAsia" w:asciiTheme="minorEastAsia" w:hAnsiTheme="minorEastAsia" w:eastAsiaTheme="minorEastAsia"/>
          <w:highlight w:val="none"/>
        </w:rPr>
        <w:t>对于现场驻点服务，</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应提供至少一名现场驻点服务人员，提供工作日 8个小时现场驻点服务，负责维护工作的总体联络协调。</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lang w:val="en-US" w:eastAsia="zh-CN"/>
        </w:rPr>
        <w:t>4、</w:t>
      </w:r>
      <w:r>
        <w:rPr>
          <w:rFonts w:hint="eastAsia" w:asciiTheme="minorEastAsia" w:hAnsiTheme="minorEastAsia" w:eastAsiaTheme="minorEastAsia"/>
        </w:rPr>
        <w:t>在质保期内如果系统发生故障，</w:t>
      </w:r>
      <w:r>
        <w:rPr>
          <w:rFonts w:hint="eastAsia" w:asciiTheme="minorEastAsia" w:hAnsiTheme="minorEastAsia" w:eastAsiaTheme="minorEastAsia"/>
          <w:lang w:eastAsia="zh-CN"/>
        </w:rPr>
        <w:t>投标方</w:t>
      </w:r>
      <w:r>
        <w:rPr>
          <w:rFonts w:hint="eastAsia" w:asciiTheme="minorEastAsia" w:hAnsiTheme="minorEastAsia" w:eastAsiaTheme="minorEastAsia"/>
        </w:rPr>
        <w:t>要调查故障原因并修复直至满足最终验收指标和性能的要求。</w:t>
      </w:r>
    </w:p>
    <w:p>
      <w:pPr>
        <w:spacing w:before="163" w:beforeLines="50" w:after="163" w:afterLines="50"/>
        <w:ind w:firstLine="480"/>
        <w:rPr>
          <w:rFonts w:hint="eastAsia" w:asciiTheme="minorEastAsia" w:hAnsiTheme="minorEastAsia" w:eastAsiaTheme="minorEastAsia"/>
        </w:rPr>
      </w:pPr>
      <w:r>
        <w:rPr>
          <w:rFonts w:hint="eastAsia" w:asciiTheme="minorEastAsia" w:hAnsiTheme="minorEastAsia" w:eastAsiaTheme="minorEastAsia"/>
          <w:lang w:val="en-US" w:eastAsia="zh-CN"/>
        </w:rPr>
        <w:t>5、</w:t>
      </w:r>
      <w:r>
        <w:rPr>
          <w:rFonts w:hint="eastAsia" w:asciiTheme="minorEastAsia" w:hAnsiTheme="minorEastAsia" w:eastAsiaTheme="minorEastAsia"/>
        </w:rPr>
        <w:t>在质保期内，系统运行中出现的</w:t>
      </w:r>
      <w:r>
        <w:rPr>
          <w:rFonts w:hint="eastAsia" w:asciiTheme="minorEastAsia" w:hAnsiTheme="minorEastAsia" w:eastAsiaTheme="minorEastAsia"/>
          <w:lang w:eastAsia="zh-CN"/>
        </w:rPr>
        <w:t>招标方</w:t>
      </w:r>
      <w:r>
        <w:rPr>
          <w:rFonts w:hint="eastAsia" w:asciiTheme="minorEastAsia" w:hAnsiTheme="minorEastAsia" w:eastAsiaTheme="minorEastAsia"/>
        </w:rPr>
        <w:t>认为是本招标文件范围所要求而被遗漏的问题，</w:t>
      </w:r>
      <w:r>
        <w:rPr>
          <w:rFonts w:hint="eastAsia" w:asciiTheme="minorEastAsia" w:hAnsiTheme="minorEastAsia" w:eastAsiaTheme="minorEastAsia"/>
          <w:lang w:eastAsia="zh-CN"/>
        </w:rPr>
        <w:t>投标方</w:t>
      </w:r>
      <w:r>
        <w:rPr>
          <w:rFonts w:hint="eastAsia" w:asciiTheme="minorEastAsia" w:hAnsiTheme="minorEastAsia" w:eastAsiaTheme="minorEastAsia"/>
        </w:rPr>
        <w:t>应负责进行改进完善。</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lang w:val="en-US" w:eastAsia="zh-CN"/>
        </w:rPr>
        <w:t>6、</w:t>
      </w:r>
      <w:r>
        <w:rPr>
          <w:rFonts w:hint="eastAsia" w:asciiTheme="minorEastAsia" w:hAnsiTheme="minorEastAsia" w:eastAsiaTheme="minorEastAsia"/>
        </w:rPr>
        <w:t>技术维护支持应在力求不影响或少影响系统运行的同时合理安排。</w:t>
      </w:r>
      <w:r>
        <w:rPr>
          <w:rFonts w:hint="eastAsia" w:asciiTheme="minorEastAsia" w:hAnsiTheme="minorEastAsia" w:eastAsiaTheme="minorEastAsia"/>
          <w:lang w:eastAsia="zh-CN"/>
        </w:rPr>
        <w:t>投标方</w:t>
      </w:r>
      <w:r>
        <w:rPr>
          <w:rFonts w:hint="eastAsia" w:asciiTheme="minorEastAsia" w:hAnsiTheme="minorEastAsia" w:eastAsiaTheme="minorEastAsia"/>
        </w:rPr>
        <w:t>提供的技术维护服务不得免除</w:t>
      </w:r>
      <w:r>
        <w:rPr>
          <w:rFonts w:hint="eastAsia" w:asciiTheme="minorEastAsia" w:hAnsiTheme="minorEastAsia" w:eastAsiaTheme="minorEastAsia"/>
          <w:lang w:eastAsia="zh-CN"/>
        </w:rPr>
        <w:t>投标方</w:t>
      </w:r>
      <w:r>
        <w:rPr>
          <w:rFonts w:hint="eastAsia" w:asciiTheme="minorEastAsia" w:hAnsiTheme="minorEastAsia" w:eastAsiaTheme="minorEastAsia"/>
        </w:rPr>
        <w:t>所负的质量保证责任。</w:t>
      </w:r>
      <w:bookmarkEnd w:id="54"/>
      <w:bookmarkEnd w:id="55"/>
      <w:bookmarkEnd w:id="56"/>
    </w:p>
    <w:p>
      <w:pPr>
        <w:pStyle w:val="3"/>
      </w:pPr>
      <w:bookmarkStart w:id="347" w:name="_Toc14130"/>
      <w:bookmarkStart w:id="348" w:name="_Toc304475635"/>
      <w:bookmarkStart w:id="349" w:name="_Toc1889314158"/>
      <w:r>
        <w:rPr>
          <w:rFonts w:hint="eastAsia"/>
        </w:rPr>
        <w:t>技术维护支持</w:t>
      </w:r>
      <w:bookmarkEnd w:id="347"/>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lang w:val="en-US" w:eastAsia="zh-CN"/>
        </w:rPr>
        <w:t>投标方</w:t>
      </w:r>
      <w:r>
        <w:rPr>
          <w:rFonts w:hint="eastAsia" w:asciiTheme="minorEastAsia" w:hAnsiTheme="minorEastAsia" w:eastAsiaTheme="minorEastAsia"/>
        </w:rPr>
        <w:t>技术支持人员在质保期内应随时待命协助</w:t>
      </w:r>
      <w:r>
        <w:rPr>
          <w:rFonts w:hint="eastAsia" w:asciiTheme="minorEastAsia" w:hAnsiTheme="minorEastAsia" w:eastAsiaTheme="minorEastAsia"/>
          <w:lang w:eastAsia="zh-CN"/>
        </w:rPr>
        <w:t>招标方</w:t>
      </w:r>
      <w:r>
        <w:rPr>
          <w:rFonts w:hint="eastAsia" w:asciiTheme="minorEastAsia" w:hAnsiTheme="minorEastAsia" w:eastAsiaTheme="minorEastAsia"/>
        </w:rPr>
        <w:t>人员维护本系统。技术支持服务应使用中文，且应满足下列要求：</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lang w:val="en-US" w:eastAsia="zh-CN"/>
        </w:rPr>
        <w:t>1、</w:t>
      </w:r>
      <w:r>
        <w:rPr>
          <w:rFonts w:hint="eastAsia" w:asciiTheme="minorEastAsia" w:hAnsiTheme="minorEastAsia" w:eastAsiaTheme="minorEastAsia"/>
        </w:rPr>
        <w:t>技术支持的范围涵盖系统所有的软硬件。</w:t>
      </w:r>
    </w:p>
    <w:p>
      <w:pPr>
        <w:spacing w:before="163" w:beforeLines="50" w:after="163" w:afterLines="50"/>
        <w:ind w:firstLine="480"/>
        <w:rPr>
          <w:rFonts w:hint="eastAsia" w:hAnsi="宋体" w:cs="宋体"/>
          <w:lang w:val="en-US" w:eastAsia="zh-CN"/>
        </w:rPr>
      </w:pPr>
      <w:r>
        <w:rPr>
          <w:rFonts w:hint="eastAsia" w:asciiTheme="minorEastAsia" w:hAnsiTheme="minorEastAsia" w:eastAsiaTheme="minorEastAsia"/>
          <w:lang w:val="en-US" w:eastAsia="zh-CN"/>
        </w:rPr>
        <w:t>2、</w:t>
      </w:r>
      <w:r>
        <w:rPr>
          <w:rFonts w:hint="eastAsia" w:hAnsi="宋体" w:cs="宋体"/>
          <w:lang w:eastAsia="zh-CN"/>
        </w:rPr>
        <w:t>投标方</w:t>
      </w:r>
      <w:r>
        <w:rPr>
          <w:rFonts w:hint="eastAsia" w:hAnsi="宋体" w:cs="宋体"/>
        </w:rPr>
        <w:t>提供每周 7*24 小时（含节假日）的电话支持和相关技术咨询服务</w:t>
      </w:r>
      <w:r>
        <w:rPr>
          <w:rFonts w:hint="eastAsia" w:hAnsi="宋体" w:cs="宋体"/>
          <w:lang w:val="en-US" w:eastAsia="zh-CN"/>
        </w:rPr>
        <w:t>.</w:t>
      </w:r>
    </w:p>
    <w:p>
      <w:pPr>
        <w:spacing w:before="163" w:beforeLines="50" w:after="163" w:afterLines="50"/>
        <w:ind w:firstLine="480"/>
        <w:rPr>
          <w:rFonts w:asciiTheme="minorEastAsia" w:hAnsiTheme="minorEastAsia" w:eastAsiaTheme="minorEastAsia"/>
          <w:highlight w:val="green"/>
        </w:rPr>
      </w:pPr>
      <w:r>
        <w:rPr>
          <w:rFonts w:hint="eastAsia" w:asciiTheme="minorEastAsia" w:hAnsiTheme="minorEastAsia" w:eastAsiaTheme="minorEastAsia"/>
          <w:lang w:val="en-US" w:eastAsia="zh-CN"/>
        </w:rPr>
        <w:t>3、</w:t>
      </w:r>
      <w:r>
        <w:rPr>
          <w:rFonts w:hint="eastAsia" w:asciiTheme="minorEastAsia" w:hAnsiTheme="minorEastAsia" w:eastAsiaTheme="minorEastAsia"/>
          <w:lang w:eastAsia="zh-CN"/>
        </w:rPr>
        <w:t>投标方</w:t>
      </w:r>
      <w:r>
        <w:rPr>
          <w:rFonts w:hint="eastAsia" w:asciiTheme="minorEastAsia" w:hAnsiTheme="minorEastAsia" w:eastAsiaTheme="minorEastAsia"/>
        </w:rPr>
        <w:t>提供现场服务。对于重大故障应急服务，</w:t>
      </w:r>
      <w:r>
        <w:rPr>
          <w:rFonts w:hint="eastAsia" w:asciiTheme="minorEastAsia" w:hAnsiTheme="minorEastAsia" w:eastAsiaTheme="minorEastAsia"/>
          <w:lang w:eastAsia="zh-CN"/>
        </w:rPr>
        <w:t>投标方</w:t>
      </w:r>
      <w:r>
        <w:rPr>
          <w:rFonts w:hint="eastAsia" w:asciiTheme="minorEastAsia" w:hAnsiTheme="minorEastAsia" w:eastAsiaTheme="minorEastAsia"/>
        </w:rPr>
        <w:t>应在15分钟内电话响应应急报障，若30分钟内仍无法排除故障，</w:t>
      </w:r>
      <w:r>
        <w:rPr>
          <w:rFonts w:hint="eastAsia" w:asciiTheme="minorEastAsia" w:hAnsiTheme="minorEastAsia" w:eastAsiaTheme="minorEastAsia"/>
          <w:lang w:eastAsia="zh-CN"/>
        </w:rPr>
        <w:t>投标方</w:t>
      </w:r>
      <w:r>
        <w:rPr>
          <w:rFonts w:hint="eastAsia" w:asciiTheme="minorEastAsia" w:hAnsiTheme="minorEastAsia" w:eastAsiaTheme="minorEastAsia"/>
        </w:rPr>
        <w:t>应在60分钟内到现场提供技术支持，并在4小时内保障维护对象恢复正常运行；对于一般故障应急服务，</w:t>
      </w:r>
      <w:r>
        <w:rPr>
          <w:rFonts w:hint="eastAsia" w:asciiTheme="minorEastAsia" w:hAnsiTheme="minorEastAsia" w:eastAsiaTheme="minorEastAsia"/>
          <w:lang w:eastAsia="zh-CN"/>
        </w:rPr>
        <w:t>投标方</w:t>
      </w:r>
      <w:r>
        <w:rPr>
          <w:rFonts w:hint="eastAsia" w:asciiTheme="minorEastAsia" w:hAnsiTheme="minorEastAsia" w:eastAsiaTheme="minorEastAsia"/>
        </w:rPr>
        <w:t>应在30分钟内电话响应应急报障，若60分钟内仍无法排除故障，</w:t>
      </w:r>
      <w:r>
        <w:rPr>
          <w:rFonts w:hint="eastAsia" w:asciiTheme="minorEastAsia" w:hAnsiTheme="minorEastAsia" w:eastAsiaTheme="minorEastAsia"/>
          <w:lang w:eastAsia="zh-CN"/>
        </w:rPr>
        <w:t>投标方</w:t>
      </w:r>
      <w:r>
        <w:rPr>
          <w:rFonts w:hint="eastAsia" w:asciiTheme="minorEastAsia" w:hAnsiTheme="minorEastAsia" w:eastAsiaTheme="minorEastAsia"/>
        </w:rPr>
        <w:t>应在2小时内到现场提供技术支持，并在8小时内保障维护对象恢复正常运行；</w:t>
      </w:r>
      <w:r>
        <w:rPr>
          <w:rFonts w:hint="eastAsia" w:asciiTheme="minorEastAsia" w:hAnsiTheme="minorEastAsia" w:eastAsiaTheme="minorEastAsia"/>
          <w:highlight w:val="none"/>
        </w:rPr>
        <w:t>对于现场驻点服务，</w:t>
      </w:r>
      <w:r>
        <w:rPr>
          <w:rFonts w:hint="eastAsia" w:asciiTheme="minorEastAsia" w:hAnsiTheme="minorEastAsia" w:eastAsiaTheme="minorEastAsia"/>
          <w:highlight w:val="none"/>
          <w:lang w:eastAsia="zh-CN"/>
        </w:rPr>
        <w:t>投标方</w:t>
      </w:r>
      <w:r>
        <w:rPr>
          <w:rFonts w:hint="eastAsia" w:asciiTheme="minorEastAsia" w:hAnsiTheme="minorEastAsia" w:eastAsiaTheme="minorEastAsia"/>
          <w:highlight w:val="none"/>
        </w:rPr>
        <w:t>应提供至少一名现场驻点服务人员，提供工作日 8个小时现场驻点服务，负责维护工作的总体联络协调。</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lang w:val="en-US" w:eastAsia="zh-CN"/>
        </w:rPr>
        <w:t>4、</w:t>
      </w:r>
      <w:r>
        <w:rPr>
          <w:rFonts w:hint="eastAsia" w:asciiTheme="minorEastAsia" w:hAnsiTheme="minorEastAsia" w:eastAsiaTheme="minorEastAsia"/>
        </w:rPr>
        <w:t>在质保期内如果系统发生故障，</w:t>
      </w:r>
      <w:r>
        <w:rPr>
          <w:rFonts w:hint="eastAsia" w:asciiTheme="minorEastAsia" w:hAnsiTheme="minorEastAsia" w:eastAsiaTheme="minorEastAsia"/>
          <w:lang w:eastAsia="zh-CN"/>
        </w:rPr>
        <w:t>投标方</w:t>
      </w:r>
      <w:r>
        <w:rPr>
          <w:rFonts w:hint="eastAsia" w:asciiTheme="minorEastAsia" w:hAnsiTheme="minorEastAsia" w:eastAsiaTheme="minorEastAsia"/>
        </w:rPr>
        <w:t>要调查故障原因并修复直至满足最终验收指标和性能的要求。</w:t>
      </w:r>
    </w:p>
    <w:p>
      <w:pPr>
        <w:spacing w:before="163" w:beforeLines="50" w:after="163" w:afterLines="50"/>
        <w:ind w:firstLine="480"/>
        <w:rPr>
          <w:rFonts w:hint="eastAsia" w:asciiTheme="minorEastAsia" w:hAnsiTheme="minorEastAsia" w:eastAsiaTheme="minorEastAsia"/>
        </w:rPr>
      </w:pPr>
      <w:r>
        <w:rPr>
          <w:rFonts w:hint="eastAsia" w:asciiTheme="minorEastAsia" w:hAnsiTheme="minorEastAsia" w:eastAsiaTheme="minorEastAsia"/>
          <w:lang w:val="en-US" w:eastAsia="zh-CN"/>
        </w:rPr>
        <w:t>5、</w:t>
      </w:r>
      <w:r>
        <w:rPr>
          <w:rFonts w:hint="eastAsia" w:asciiTheme="minorEastAsia" w:hAnsiTheme="minorEastAsia" w:eastAsiaTheme="minorEastAsia"/>
        </w:rPr>
        <w:t>在质保期内，系统运行中出现的</w:t>
      </w:r>
      <w:r>
        <w:rPr>
          <w:rFonts w:hint="eastAsia" w:asciiTheme="minorEastAsia" w:hAnsiTheme="minorEastAsia" w:eastAsiaTheme="minorEastAsia"/>
          <w:lang w:eastAsia="zh-CN"/>
        </w:rPr>
        <w:t>招标方</w:t>
      </w:r>
      <w:r>
        <w:rPr>
          <w:rFonts w:hint="eastAsia" w:asciiTheme="minorEastAsia" w:hAnsiTheme="minorEastAsia" w:eastAsiaTheme="minorEastAsia"/>
        </w:rPr>
        <w:t>认为是本招标文件范围所要求而被遗漏的问题，</w:t>
      </w:r>
      <w:r>
        <w:rPr>
          <w:rFonts w:hint="eastAsia" w:asciiTheme="minorEastAsia" w:hAnsiTheme="minorEastAsia" w:eastAsiaTheme="minorEastAsia"/>
          <w:lang w:eastAsia="zh-CN"/>
        </w:rPr>
        <w:t>投标方</w:t>
      </w:r>
      <w:r>
        <w:rPr>
          <w:rFonts w:hint="eastAsia" w:asciiTheme="minorEastAsia" w:hAnsiTheme="minorEastAsia" w:eastAsiaTheme="minorEastAsia"/>
        </w:rPr>
        <w:t>应负责进行改进完善。</w:t>
      </w:r>
    </w:p>
    <w:p>
      <w:pPr>
        <w:spacing w:before="163" w:beforeLines="50" w:after="163" w:afterLines="50"/>
        <w:ind w:firstLine="480"/>
        <w:rPr>
          <w:rFonts w:asciiTheme="minorEastAsia" w:hAnsiTheme="minorEastAsia" w:eastAsiaTheme="minorEastAsia"/>
        </w:rPr>
      </w:pPr>
      <w:r>
        <w:rPr>
          <w:rFonts w:hint="eastAsia" w:asciiTheme="minorEastAsia" w:hAnsiTheme="minorEastAsia" w:eastAsiaTheme="minorEastAsia"/>
          <w:lang w:val="en-US" w:eastAsia="zh-CN"/>
        </w:rPr>
        <w:t>6、</w:t>
      </w:r>
      <w:r>
        <w:rPr>
          <w:rFonts w:hint="eastAsia" w:asciiTheme="minorEastAsia" w:hAnsiTheme="minorEastAsia" w:eastAsiaTheme="minorEastAsia"/>
        </w:rPr>
        <w:t>技术维护支持应在力求不影响或少影响系统运行的同时合理安排。</w:t>
      </w:r>
      <w:r>
        <w:rPr>
          <w:rFonts w:hint="eastAsia" w:asciiTheme="minorEastAsia" w:hAnsiTheme="minorEastAsia" w:eastAsiaTheme="minorEastAsia"/>
          <w:lang w:eastAsia="zh-CN"/>
        </w:rPr>
        <w:t>投标方</w:t>
      </w:r>
      <w:r>
        <w:rPr>
          <w:rFonts w:hint="eastAsia" w:asciiTheme="minorEastAsia" w:hAnsiTheme="minorEastAsia" w:eastAsiaTheme="minorEastAsia"/>
        </w:rPr>
        <w:t>提供的技术维护服务不得免除</w:t>
      </w:r>
      <w:r>
        <w:rPr>
          <w:rFonts w:hint="eastAsia" w:asciiTheme="minorEastAsia" w:hAnsiTheme="minorEastAsia" w:eastAsiaTheme="minorEastAsia"/>
          <w:lang w:eastAsia="zh-CN"/>
        </w:rPr>
        <w:t>投标方</w:t>
      </w:r>
      <w:r>
        <w:rPr>
          <w:rFonts w:hint="eastAsia" w:asciiTheme="minorEastAsia" w:hAnsiTheme="minorEastAsia" w:eastAsiaTheme="minorEastAsia"/>
        </w:rPr>
        <w:t>所负的质量保证责任。</w:t>
      </w:r>
    </w:p>
    <w:p>
      <w:pPr>
        <w:pStyle w:val="2"/>
      </w:pPr>
      <w:bookmarkStart w:id="350" w:name="_Toc30663"/>
      <w:r>
        <w:rPr>
          <w:rFonts w:hint="eastAsia"/>
        </w:rPr>
        <w:t>其他要求</w:t>
      </w:r>
      <w:bookmarkEnd w:id="348"/>
      <w:bookmarkEnd w:id="349"/>
      <w:bookmarkEnd w:id="350"/>
    </w:p>
    <w:p>
      <w:pPr>
        <w:ind w:firstLine="480" w:firstLineChars="200"/>
        <w:rPr>
          <w:rFonts w:hAnsi="宋体" w:cs="宋体"/>
          <w:szCs w:val="24"/>
        </w:rPr>
      </w:pPr>
      <w:bookmarkStart w:id="351" w:name="_Hlk144312419"/>
      <w:r>
        <w:rPr>
          <w:rFonts w:hint="eastAsia" w:hAnsi="宋体" w:cs="宋体"/>
          <w:szCs w:val="24"/>
        </w:rPr>
        <w:t>投标方</w:t>
      </w:r>
      <w:r>
        <w:rPr>
          <w:rFonts w:hAnsi="宋体" w:cs="宋体"/>
          <w:szCs w:val="24"/>
        </w:rPr>
        <w:t>保证其提供的产品、工具、模型、方法论、源代码、文档、知识资产及服务没有任何权利瑕疵，没有侵犯任何第三方权利。</w:t>
      </w:r>
      <w:r>
        <w:rPr>
          <w:rFonts w:hint="eastAsia" w:hAnsi="宋体" w:cs="宋体"/>
          <w:szCs w:val="24"/>
        </w:rPr>
        <w:t>招标方</w:t>
      </w:r>
      <w:r>
        <w:rPr>
          <w:rFonts w:hAnsi="宋体" w:cs="宋体"/>
          <w:szCs w:val="24"/>
        </w:rPr>
        <w:t>在使用该产品或服务的任何一部分时，免受第三方提出的任何侵犯其知识产权的权利主张。如果任何人对</w:t>
      </w:r>
      <w:r>
        <w:rPr>
          <w:rFonts w:hint="eastAsia" w:hAnsi="宋体" w:cs="宋体"/>
          <w:szCs w:val="24"/>
        </w:rPr>
        <w:t>招标方</w:t>
      </w:r>
      <w:r>
        <w:rPr>
          <w:rFonts w:hAnsi="宋体" w:cs="宋体"/>
          <w:szCs w:val="24"/>
        </w:rPr>
        <w:t>使用该产品及服务主张权利，由</w:t>
      </w:r>
      <w:r>
        <w:rPr>
          <w:rFonts w:hint="eastAsia" w:hAnsi="宋体" w:cs="宋体"/>
          <w:szCs w:val="24"/>
        </w:rPr>
        <w:t>投标方</w:t>
      </w:r>
      <w:r>
        <w:rPr>
          <w:rFonts w:hAnsi="宋体" w:cs="宋体"/>
          <w:szCs w:val="24"/>
        </w:rPr>
        <w:t>负责处理一切纠纷及相关事宜，由此给</w:t>
      </w:r>
      <w:r>
        <w:rPr>
          <w:rFonts w:hint="eastAsia" w:hAnsi="宋体" w:cs="宋体"/>
          <w:szCs w:val="24"/>
        </w:rPr>
        <w:t>招标方</w:t>
      </w:r>
      <w:r>
        <w:rPr>
          <w:rFonts w:hAnsi="宋体" w:cs="宋体"/>
          <w:szCs w:val="24"/>
        </w:rPr>
        <w:t>造成的损失，由</w:t>
      </w:r>
      <w:r>
        <w:rPr>
          <w:rFonts w:hint="eastAsia" w:hAnsi="宋体" w:cs="宋体"/>
          <w:szCs w:val="24"/>
        </w:rPr>
        <w:t>投标方</w:t>
      </w:r>
      <w:r>
        <w:rPr>
          <w:rFonts w:hAnsi="宋体" w:cs="宋体"/>
          <w:szCs w:val="24"/>
        </w:rPr>
        <w:t>承担。</w:t>
      </w:r>
    </w:p>
    <w:p>
      <w:pPr>
        <w:ind w:firstLine="480" w:firstLineChars="200"/>
        <w:rPr>
          <w:rFonts w:hAnsi="宋体" w:cs="宋体"/>
          <w:i w:val="0"/>
          <w:iCs w:val="0"/>
          <w:szCs w:val="24"/>
          <w:highlight w:val="none"/>
        </w:rPr>
      </w:pPr>
      <w:r>
        <w:rPr>
          <w:rFonts w:hint="eastAsia" w:hAnsi="宋体" w:cs="宋体"/>
          <w:i w:val="0"/>
          <w:iCs w:val="0"/>
          <w:szCs w:val="24"/>
          <w:highlight w:val="none"/>
        </w:rPr>
        <w:t>投标方</w:t>
      </w:r>
      <w:r>
        <w:rPr>
          <w:rFonts w:hAnsi="宋体" w:cs="宋体"/>
          <w:i w:val="0"/>
          <w:iCs w:val="0"/>
          <w:szCs w:val="24"/>
          <w:highlight w:val="none"/>
        </w:rPr>
        <w:t>向</w:t>
      </w:r>
      <w:r>
        <w:rPr>
          <w:rFonts w:hint="eastAsia" w:hAnsi="宋体" w:cs="宋体"/>
          <w:i w:val="0"/>
          <w:iCs w:val="0"/>
          <w:szCs w:val="24"/>
          <w:highlight w:val="none"/>
        </w:rPr>
        <w:t>招标方</w:t>
      </w:r>
      <w:r>
        <w:rPr>
          <w:rFonts w:hAnsi="宋体" w:cs="宋体"/>
          <w:i w:val="0"/>
          <w:iCs w:val="0"/>
          <w:szCs w:val="24"/>
          <w:highlight w:val="none"/>
        </w:rPr>
        <w:t>提交的本项目所有工作成果的知识产权归</w:t>
      </w:r>
      <w:r>
        <w:rPr>
          <w:rFonts w:hint="eastAsia" w:hAnsi="宋体" w:cs="宋体"/>
          <w:i w:val="0"/>
          <w:iCs w:val="0"/>
          <w:szCs w:val="24"/>
          <w:highlight w:val="none"/>
        </w:rPr>
        <w:t>招标方</w:t>
      </w:r>
      <w:r>
        <w:rPr>
          <w:rFonts w:hAnsi="宋体" w:cs="宋体"/>
          <w:i w:val="0"/>
          <w:iCs w:val="0"/>
          <w:szCs w:val="24"/>
          <w:highlight w:val="none"/>
        </w:rPr>
        <w:t>所有，包括但不限于</w:t>
      </w:r>
      <w:r>
        <w:rPr>
          <w:rFonts w:hint="eastAsia" w:hAnsi="宋体" w:cs="宋体"/>
          <w:i w:val="0"/>
          <w:iCs w:val="0"/>
          <w:szCs w:val="24"/>
          <w:highlight w:val="none"/>
        </w:rPr>
        <w:t>投标方</w:t>
      </w:r>
      <w:r>
        <w:rPr>
          <w:rFonts w:hAnsi="宋体" w:cs="宋体"/>
          <w:i w:val="0"/>
          <w:iCs w:val="0"/>
          <w:szCs w:val="24"/>
          <w:highlight w:val="none"/>
        </w:rPr>
        <w:t>在本项目中开发的软件及相关文件和文档的版权等。由本项目开发而形成商业秘密信息、技术资料、技术诀窍等智力成果归</w:t>
      </w:r>
      <w:r>
        <w:rPr>
          <w:rFonts w:hint="eastAsia" w:hAnsi="宋体" w:cs="宋体"/>
          <w:i w:val="0"/>
          <w:iCs w:val="0"/>
          <w:szCs w:val="24"/>
          <w:highlight w:val="none"/>
        </w:rPr>
        <w:t>招标方</w:t>
      </w:r>
      <w:r>
        <w:rPr>
          <w:rFonts w:hAnsi="宋体" w:cs="宋体"/>
          <w:i w:val="0"/>
          <w:iCs w:val="0"/>
          <w:szCs w:val="24"/>
          <w:highlight w:val="none"/>
        </w:rPr>
        <w:t>所有</w:t>
      </w:r>
      <w:r>
        <w:rPr>
          <w:rFonts w:hint="eastAsia" w:hAnsi="宋体" w:cs="宋体"/>
          <w:i w:val="0"/>
          <w:iCs w:val="0"/>
          <w:szCs w:val="24"/>
          <w:highlight w:val="none"/>
        </w:rPr>
        <w:t>。</w:t>
      </w:r>
    </w:p>
    <w:p>
      <w:pPr>
        <w:ind w:firstLine="480" w:firstLineChars="200"/>
        <w:rPr>
          <w:i w:val="0"/>
          <w:iCs w:val="0"/>
          <w:highlight w:val="none"/>
        </w:rPr>
      </w:pPr>
      <w:r>
        <w:rPr>
          <w:rFonts w:hAnsi="宋体" w:cs="宋体"/>
          <w:i w:val="0"/>
          <w:iCs w:val="0"/>
          <w:szCs w:val="24"/>
          <w:highlight w:val="none"/>
        </w:rPr>
        <w:t>未经</w:t>
      </w:r>
      <w:r>
        <w:rPr>
          <w:rFonts w:hint="eastAsia" w:hAnsi="宋体" w:cs="宋体"/>
          <w:i w:val="0"/>
          <w:iCs w:val="0"/>
          <w:szCs w:val="24"/>
          <w:highlight w:val="none"/>
        </w:rPr>
        <w:t>招标方</w:t>
      </w:r>
      <w:r>
        <w:rPr>
          <w:rFonts w:hAnsi="宋体" w:cs="宋体"/>
          <w:i w:val="0"/>
          <w:iCs w:val="0"/>
          <w:szCs w:val="24"/>
          <w:highlight w:val="none"/>
        </w:rPr>
        <w:t>书面许可，</w:t>
      </w:r>
      <w:r>
        <w:rPr>
          <w:rFonts w:hint="eastAsia" w:hAnsi="宋体" w:cs="宋体"/>
          <w:i w:val="0"/>
          <w:iCs w:val="0"/>
          <w:szCs w:val="24"/>
          <w:highlight w:val="none"/>
        </w:rPr>
        <w:t>投标方</w:t>
      </w:r>
      <w:r>
        <w:rPr>
          <w:rFonts w:hAnsi="宋体" w:cs="宋体"/>
          <w:i w:val="0"/>
          <w:iCs w:val="0"/>
          <w:szCs w:val="24"/>
          <w:highlight w:val="none"/>
        </w:rPr>
        <w:t>及其任何人员均不得行使本项目工作成果的任何知识产权。</w:t>
      </w:r>
    </w:p>
    <w:bookmarkEnd w:id="351"/>
    <w:p>
      <w:pPr>
        <w:pStyle w:val="12"/>
      </w:pPr>
    </w:p>
    <w:sectPr>
      <w:headerReference r:id="rId13" w:type="default"/>
      <w:footerReference r:id="rId14" w:type="default"/>
      <w:pgSz w:w="11906" w:h="16838"/>
      <w:pgMar w:top="1440" w:right="1800" w:bottom="1440" w:left="1800" w:header="567" w:footer="513" w:gutter="0"/>
      <w:pgNumType w:start="1"/>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ind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ind w:firstLine="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ind w:firstLine="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I</w:t>
    </w:r>
    <w:r>
      <w:rPr>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jc w:val="center"/>
    </w:pPr>
    <w:r>
      <w:fldChar w:fldCharType="begin"/>
    </w:r>
    <w:r>
      <w:instrText xml:space="preserve"> PAGE   \* MERGEFORMAT </w:instrText>
    </w:r>
    <w:r>
      <w:fldChar w:fldCharType="separate"/>
    </w:r>
    <w:r>
      <w:rPr>
        <w:lang w:val="zh-CN"/>
      </w:rPr>
      <w:t>18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ind w:firstLine="480"/>
      <w:rPr>
        <w:rFonts w:ascii="Arial" w:hAnsi="Arial"/>
      </w:rPr>
    </w:pPr>
    <w:r>
      <w:rPr>
        <w:rFonts w:hint="eastAsia" w:ascii="Arial" w:hAnsi="Arial"/>
      </w:rPr>
      <w:t>深圳供电局</w:t>
    </w:r>
    <w:r>
      <w:rPr>
        <w:rFonts w:hint="eastAsia"/>
      </w:rPr>
      <w:t>ERP系统建设项目(营销专业软件第二期技术实施部分)项目技术协议</w:t>
    </w:r>
  </w:p>
  <w:p>
    <w:pPr>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ind w:firstLine="480"/>
      <w:jc w:val="right"/>
      <w:rPr>
        <w:rFonts w:hint="default" w:eastAsia="宋体"/>
        <w:lang w:val="en-US" w:eastAsia="zh-CN"/>
      </w:rPr>
    </w:pPr>
    <w:r>
      <w:rPr>
        <w:rFonts w:hAnsi="宋体"/>
        <w:kern w:val="0"/>
        <w:highlight w:val="none"/>
      </w:rPr>
      <w:drawing>
        <wp:anchor distT="0" distB="0" distL="114300" distR="114300" simplePos="0" relativeHeight="251659264" behindDoc="0" locked="0" layoutInCell="1" allowOverlap="1">
          <wp:simplePos x="0" y="0"/>
          <wp:positionH relativeFrom="column">
            <wp:posOffset>-5080</wp:posOffset>
          </wp:positionH>
          <wp:positionV relativeFrom="paragraph">
            <wp:posOffset>-5080</wp:posOffset>
          </wp:positionV>
          <wp:extent cx="1504950" cy="276225"/>
          <wp:effectExtent l="0" t="0" r="0" b="0"/>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
                  <a:stretch>
                    <a:fillRect/>
                  </a:stretch>
                </pic:blipFill>
                <pic:spPr>
                  <a:xfrm>
                    <a:off x="0" y="0"/>
                    <a:ext cx="1504950" cy="276225"/>
                  </a:xfrm>
                  <a:prstGeom prst="rect">
                    <a:avLst/>
                  </a:prstGeom>
                  <a:noFill/>
                  <a:ln>
                    <a:noFill/>
                  </a:ln>
                </pic:spPr>
              </pic:pic>
            </a:graphicData>
          </a:graphic>
        </wp:anchor>
      </w:drawing>
    </w:r>
    <w:r>
      <w:rPr>
        <w:rFonts w:hint="eastAsia"/>
        <w:highlight w:val="none"/>
      </w:rPr>
      <w:t xml:space="preserve"> 营业厅转型升级智能设备研制</w:t>
    </w:r>
    <w:r>
      <w:rPr>
        <w:rFonts w:hint="eastAsia"/>
        <w:highlight w:val="none"/>
        <w:lang w:val="en-US" w:eastAsia="zh-CN"/>
      </w:rPr>
      <w:t>项目</w:t>
    </w:r>
    <w:r>
      <w:rPr>
        <w:rFonts w:hint="eastAsia"/>
        <w:lang w:val="en-US" w:eastAsia="zh-CN"/>
      </w:rPr>
      <w:t>技术规范书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single" w:color="auto" w:sz="4" w:space="1"/>
      </w:pBdr>
      <w:kinsoku/>
      <w:wordWrap/>
      <w:overflowPunct/>
      <w:topLinePunct w:val="0"/>
      <w:bidi w:val="0"/>
      <w:adjustRightInd/>
      <w:snapToGrid/>
      <w:spacing w:line="240" w:lineRule="auto"/>
      <w:ind w:firstLine="0"/>
      <w:jc w:val="right"/>
      <w:textAlignment w:val="auto"/>
      <w:rPr>
        <w:rFonts w:hAnsi="宋体"/>
        <w:kern w:val="0"/>
      </w:rPr>
    </w:pPr>
    <w:r>
      <w:rPr>
        <w:rFonts w:hAnsi="宋体"/>
        <w:kern w:val="0"/>
      </w:rPr>
      <w:t xml:space="preserve">                   </w:t>
    </w:r>
  </w:p>
  <w:p>
    <w:pPr>
      <w:keepNext w:val="0"/>
      <w:keepLines w:val="0"/>
      <w:pageBreakBefore w:val="0"/>
      <w:widowControl w:val="0"/>
      <w:pBdr>
        <w:bottom w:val="single" w:color="auto" w:sz="4" w:space="1"/>
      </w:pBdr>
      <w:kinsoku/>
      <w:wordWrap/>
      <w:overflowPunct/>
      <w:topLinePunct w:val="0"/>
      <w:bidi w:val="0"/>
      <w:adjustRightInd/>
      <w:snapToGrid/>
      <w:spacing w:line="240" w:lineRule="auto"/>
      <w:ind w:firstLine="0"/>
      <w:jc w:val="right"/>
      <w:textAlignment w:val="auto"/>
      <w:rPr>
        <w:rFonts w:hAnsi="宋体"/>
        <w:kern w:val="0"/>
      </w:rPr>
    </w:pPr>
    <w:r>
      <w:rPr>
        <w:rFonts w:hAnsi="宋体"/>
        <w:kern w:val="0"/>
      </w:rPr>
      <w:drawing>
        <wp:anchor distT="0" distB="0" distL="114300" distR="114300" simplePos="0" relativeHeight="251660288" behindDoc="0" locked="0" layoutInCell="1" allowOverlap="1">
          <wp:simplePos x="0" y="0"/>
          <wp:positionH relativeFrom="column">
            <wp:posOffset>38100</wp:posOffset>
          </wp:positionH>
          <wp:positionV relativeFrom="paragraph">
            <wp:posOffset>74295</wp:posOffset>
          </wp:positionV>
          <wp:extent cx="1504950" cy="276225"/>
          <wp:effectExtent l="0" t="0" r="0" b="0"/>
          <wp:wrapSquare wrapText="bothSides"/>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
                  <a:stretch>
                    <a:fillRect/>
                  </a:stretch>
                </pic:blipFill>
                <pic:spPr>
                  <a:xfrm>
                    <a:off x="0" y="0"/>
                    <a:ext cx="1504950" cy="276225"/>
                  </a:xfrm>
                  <a:prstGeom prst="rect">
                    <a:avLst/>
                  </a:prstGeom>
                  <a:noFill/>
                  <a:ln>
                    <a:noFill/>
                  </a:ln>
                </pic:spPr>
              </pic:pic>
            </a:graphicData>
          </a:graphic>
        </wp:anchor>
      </w:drawing>
    </w:r>
  </w:p>
  <w:p>
    <w:pPr>
      <w:keepNext w:val="0"/>
      <w:keepLines w:val="0"/>
      <w:pageBreakBefore w:val="0"/>
      <w:widowControl w:val="0"/>
      <w:pBdr>
        <w:bottom w:val="single" w:color="auto" w:sz="4" w:space="1"/>
      </w:pBdr>
      <w:kinsoku/>
      <w:wordWrap/>
      <w:overflowPunct/>
      <w:topLinePunct w:val="0"/>
      <w:bidi w:val="0"/>
      <w:adjustRightInd/>
      <w:snapToGrid/>
      <w:spacing w:line="240" w:lineRule="auto"/>
      <w:ind w:firstLine="0"/>
      <w:jc w:val="right"/>
      <w:textAlignment w:val="auto"/>
    </w:pPr>
    <w:r>
      <w:rPr>
        <w:rFonts w:hAnsi="宋体"/>
        <w:kern w:val="0"/>
      </w:rPr>
      <w:t xml:space="preserve">             </w:t>
    </w:r>
    <w:r>
      <w:rPr>
        <w:rFonts w:hint="eastAsia"/>
        <w:highlight w:val="none"/>
      </w:rPr>
      <w:t>营业厅转型升级智能设备研制</w:t>
    </w:r>
    <w:r>
      <w:rPr>
        <w:rFonts w:hint="eastAsia"/>
        <w:highlight w:val="none"/>
        <w:lang w:val="en-US" w:eastAsia="zh-CN"/>
      </w:rPr>
      <w:t>项目</w:t>
    </w:r>
    <w:r>
      <w:rPr>
        <w:rFonts w:hint="eastAsia"/>
        <w:sz w:val="21"/>
        <w:szCs w:val="20"/>
      </w:rPr>
      <w:t>项目技术规范书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4288D"/>
    <w:multiLevelType w:val="multilevel"/>
    <w:tmpl w:val="AF04288D"/>
    <w:lvl w:ilvl="0" w:tentative="0">
      <w:start w:val="1"/>
      <w:numFmt w:val="decimal"/>
      <w:pStyle w:val="2"/>
      <w:lvlText w:val="%1."/>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decimal"/>
      <w:pStyle w:val="3"/>
      <w:lvlText w:val="%1.%2."/>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2" w:tentative="0">
      <w:start w:val="1"/>
      <w:numFmt w:val="decimal"/>
      <w:pStyle w:val="4"/>
      <w:lvlText w:val="%1.%2.%3."/>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5"/>
      <w:lvlText w:val="%1.%2.%3.%4."/>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pStyle w:val="6"/>
      <w:lvlText w:val="%1.%2.%3.%4.%5."/>
      <w:lvlJc w:val="left"/>
      <w:pPr>
        <w:ind w:left="852"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5" w:tentative="0">
      <w:start w:val="1"/>
      <w:numFmt w:val="decimal"/>
      <w:pStyle w:val="7"/>
      <w:lvlText w:val="%1.%2.%3.%4.%5.%6."/>
      <w:lvlJc w:val="left"/>
      <w:pPr>
        <w:ind w:left="0" w:firstLine="0"/>
      </w:pPr>
      <w:rPr>
        <w:rFonts w:hint="default"/>
        <w:sz w:val="24"/>
        <w:szCs w:val="24"/>
      </w:rPr>
    </w:lvl>
    <w:lvl w:ilvl="6" w:tentative="0">
      <w:start w:val="1"/>
      <w:numFmt w:val="decimal"/>
      <w:pStyle w:val="8"/>
      <w:lvlText w:val="%1.%2.%3.%4.%5.%6.%7."/>
      <w:lvlJc w:val="left"/>
      <w:pPr>
        <w:ind w:left="0" w:firstLine="0"/>
      </w:pPr>
      <w:rPr>
        <w:rFonts w:hint="default"/>
      </w:rPr>
    </w:lvl>
    <w:lvl w:ilvl="7" w:tentative="0">
      <w:start w:val="1"/>
      <w:numFmt w:val="decimal"/>
      <w:pStyle w:val="9"/>
      <w:lvlText w:val="%1.%2.%3.%4.%5.%6.%7.%8."/>
      <w:lvlJc w:val="left"/>
      <w:pPr>
        <w:ind w:left="0" w:firstLine="0"/>
      </w:pPr>
      <w:rPr>
        <w:rFonts w:hint="default"/>
      </w:rPr>
    </w:lvl>
    <w:lvl w:ilvl="8" w:tentative="0">
      <w:start w:val="1"/>
      <w:numFmt w:val="decimal"/>
      <w:pStyle w:val="10"/>
      <w:lvlText w:val="%1.%2.%3.%4.%5.%6.%7.%8.%9."/>
      <w:lvlJc w:val="left"/>
      <w:pPr>
        <w:ind w:left="0" w:firstLine="0"/>
      </w:pPr>
      <w:rPr>
        <w:rFonts w:hint="default"/>
      </w:rPr>
    </w:lvl>
  </w:abstractNum>
  <w:abstractNum w:abstractNumId="1">
    <w:nsid w:val="57AF2F32"/>
    <w:multiLevelType w:val="multilevel"/>
    <w:tmpl w:val="57AF2F32"/>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rPr>
        <w:rFonts w:hint="default" w:ascii="Times New Roman" w:hAnsi="Times New Roman" w:cs="Times New Roman"/>
      </w:rPr>
    </w:lvl>
    <w:lvl w:ilvl="2" w:tentative="0">
      <w:start w:val="1"/>
      <w:numFmt w:val="lowerRoman"/>
      <w:lvlText w:val="%3."/>
      <w:lvlJc w:val="right"/>
      <w:pPr>
        <w:ind w:left="1740" w:hanging="420"/>
      </w:pPr>
      <w:rPr>
        <w:rFonts w:hint="default" w:ascii="Times New Roman" w:hAnsi="Times New Roman" w:cs="Times New Roman"/>
      </w:rPr>
    </w:lvl>
    <w:lvl w:ilvl="3" w:tentative="0">
      <w:start w:val="1"/>
      <w:numFmt w:val="decimal"/>
      <w:lvlText w:val="%4."/>
      <w:lvlJc w:val="left"/>
      <w:pPr>
        <w:ind w:left="2160" w:hanging="420"/>
      </w:pPr>
      <w:rPr>
        <w:rFonts w:hint="default" w:ascii="Times New Roman" w:hAnsi="Times New Roman" w:cs="Times New Roman"/>
      </w:rPr>
    </w:lvl>
    <w:lvl w:ilvl="4" w:tentative="0">
      <w:start w:val="1"/>
      <w:numFmt w:val="lowerLetter"/>
      <w:lvlText w:val="%5)"/>
      <w:lvlJc w:val="left"/>
      <w:pPr>
        <w:ind w:left="2580" w:hanging="420"/>
      </w:pPr>
      <w:rPr>
        <w:rFonts w:hint="default" w:ascii="Times New Roman" w:hAnsi="Times New Roman" w:cs="Times New Roman"/>
      </w:rPr>
    </w:lvl>
    <w:lvl w:ilvl="5" w:tentative="0">
      <w:start w:val="1"/>
      <w:numFmt w:val="lowerRoman"/>
      <w:lvlText w:val="%6."/>
      <w:lvlJc w:val="right"/>
      <w:pPr>
        <w:ind w:left="3000" w:hanging="420"/>
      </w:pPr>
      <w:rPr>
        <w:rFonts w:hint="default" w:ascii="Times New Roman" w:hAnsi="Times New Roman" w:cs="Times New Roman"/>
      </w:rPr>
    </w:lvl>
    <w:lvl w:ilvl="6" w:tentative="0">
      <w:start w:val="1"/>
      <w:numFmt w:val="decimal"/>
      <w:lvlText w:val="%7."/>
      <w:lvlJc w:val="left"/>
      <w:pPr>
        <w:ind w:left="3420" w:hanging="420"/>
      </w:pPr>
      <w:rPr>
        <w:rFonts w:hint="default" w:ascii="Times New Roman" w:hAnsi="Times New Roman" w:cs="Times New Roman"/>
      </w:rPr>
    </w:lvl>
    <w:lvl w:ilvl="7" w:tentative="0">
      <w:start w:val="1"/>
      <w:numFmt w:val="lowerLetter"/>
      <w:lvlText w:val="%8)"/>
      <w:lvlJc w:val="left"/>
      <w:pPr>
        <w:ind w:left="3840" w:hanging="420"/>
      </w:pPr>
      <w:rPr>
        <w:rFonts w:hint="default" w:ascii="Times New Roman" w:hAnsi="Times New Roman" w:cs="Times New Roman"/>
      </w:rPr>
    </w:lvl>
    <w:lvl w:ilvl="8" w:tentative="0">
      <w:start w:val="1"/>
      <w:numFmt w:val="lowerRoman"/>
      <w:lvlText w:val="%9."/>
      <w:lvlJc w:val="right"/>
      <w:pPr>
        <w:ind w:left="4260" w:hanging="420"/>
      </w:pPr>
      <w:rPr>
        <w:rFonts w:hint="default"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removePersonalInformation/>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iMmJjMGUyMDNhMGI0MjllZTc4OTE3ODRjOTBjMWQifQ=="/>
  </w:docVars>
  <w:rsids>
    <w:rsidRoot w:val="00172A27"/>
    <w:rsid w:val="00006CFB"/>
    <w:rsid w:val="00007F44"/>
    <w:rsid w:val="0001452C"/>
    <w:rsid w:val="00016501"/>
    <w:rsid w:val="00026DEE"/>
    <w:rsid w:val="00027547"/>
    <w:rsid w:val="00032146"/>
    <w:rsid w:val="00036448"/>
    <w:rsid w:val="00036F23"/>
    <w:rsid w:val="00037F8F"/>
    <w:rsid w:val="00064587"/>
    <w:rsid w:val="000805D3"/>
    <w:rsid w:val="00082922"/>
    <w:rsid w:val="000842E2"/>
    <w:rsid w:val="00087901"/>
    <w:rsid w:val="000919E1"/>
    <w:rsid w:val="00094546"/>
    <w:rsid w:val="000A0BD8"/>
    <w:rsid w:val="000A5CCA"/>
    <w:rsid w:val="000B06C6"/>
    <w:rsid w:val="000B2625"/>
    <w:rsid w:val="000B3A6A"/>
    <w:rsid w:val="000C03EA"/>
    <w:rsid w:val="000C0F38"/>
    <w:rsid w:val="000C3657"/>
    <w:rsid w:val="000C3EC3"/>
    <w:rsid w:val="000D534B"/>
    <w:rsid w:val="000E19F1"/>
    <w:rsid w:val="000F288C"/>
    <w:rsid w:val="000F64C8"/>
    <w:rsid w:val="001024C7"/>
    <w:rsid w:val="001052CE"/>
    <w:rsid w:val="00110AC8"/>
    <w:rsid w:val="00112F3A"/>
    <w:rsid w:val="00124DEF"/>
    <w:rsid w:val="00137A97"/>
    <w:rsid w:val="00140F86"/>
    <w:rsid w:val="00144841"/>
    <w:rsid w:val="00152378"/>
    <w:rsid w:val="0015294D"/>
    <w:rsid w:val="00155FC0"/>
    <w:rsid w:val="001563E3"/>
    <w:rsid w:val="001634F1"/>
    <w:rsid w:val="00166545"/>
    <w:rsid w:val="00170CDC"/>
    <w:rsid w:val="00171A86"/>
    <w:rsid w:val="00172A27"/>
    <w:rsid w:val="00173383"/>
    <w:rsid w:val="00174AAA"/>
    <w:rsid w:val="001846FF"/>
    <w:rsid w:val="00185258"/>
    <w:rsid w:val="001861B3"/>
    <w:rsid w:val="0018786C"/>
    <w:rsid w:val="00187D29"/>
    <w:rsid w:val="0019496B"/>
    <w:rsid w:val="001972FA"/>
    <w:rsid w:val="001A54B7"/>
    <w:rsid w:val="001B08A3"/>
    <w:rsid w:val="001B3651"/>
    <w:rsid w:val="001B50DB"/>
    <w:rsid w:val="001B5B3C"/>
    <w:rsid w:val="001C5F00"/>
    <w:rsid w:val="001D3E7A"/>
    <w:rsid w:val="001D42DF"/>
    <w:rsid w:val="001F02CB"/>
    <w:rsid w:val="002015D9"/>
    <w:rsid w:val="00204F92"/>
    <w:rsid w:val="00223D6C"/>
    <w:rsid w:val="002256D0"/>
    <w:rsid w:val="00225F91"/>
    <w:rsid w:val="002260E4"/>
    <w:rsid w:val="00227426"/>
    <w:rsid w:val="00235B36"/>
    <w:rsid w:val="002360C2"/>
    <w:rsid w:val="0023708E"/>
    <w:rsid w:val="00240DC3"/>
    <w:rsid w:val="00243FC9"/>
    <w:rsid w:val="0024491C"/>
    <w:rsid w:val="00245EF9"/>
    <w:rsid w:val="00252E60"/>
    <w:rsid w:val="002605F0"/>
    <w:rsid w:val="00262D6E"/>
    <w:rsid w:val="00274559"/>
    <w:rsid w:val="00280DB9"/>
    <w:rsid w:val="00281B7F"/>
    <w:rsid w:val="00284086"/>
    <w:rsid w:val="0028532C"/>
    <w:rsid w:val="0029547A"/>
    <w:rsid w:val="002A3516"/>
    <w:rsid w:val="002B7BD4"/>
    <w:rsid w:val="002C4011"/>
    <w:rsid w:val="002C5638"/>
    <w:rsid w:val="002C5E24"/>
    <w:rsid w:val="002C7FD5"/>
    <w:rsid w:val="002D6612"/>
    <w:rsid w:val="002E2788"/>
    <w:rsid w:val="00315717"/>
    <w:rsid w:val="0032171E"/>
    <w:rsid w:val="0032735E"/>
    <w:rsid w:val="003273E8"/>
    <w:rsid w:val="00331992"/>
    <w:rsid w:val="00332640"/>
    <w:rsid w:val="00337670"/>
    <w:rsid w:val="00337B9D"/>
    <w:rsid w:val="00341868"/>
    <w:rsid w:val="00342517"/>
    <w:rsid w:val="00346309"/>
    <w:rsid w:val="00347281"/>
    <w:rsid w:val="0035295B"/>
    <w:rsid w:val="0035429D"/>
    <w:rsid w:val="00357BBE"/>
    <w:rsid w:val="00364A7F"/>
    <w:rsid w:val="0036561F"/>
    <w:rsid w:val="00381C2A"/>
    <w:rsid w:val="00383E68"/>
    <w:rsid w:val="00385021"/>
    <w:rsid w:val="003A3D9A"/>
    <w:rsid w:val="003B031A"/>
    <w:rsid w:val="003B1E40"/>
    <w:rsid w:val="003B2031"/>
    <w:rsid w:val="003B5DC6"/>
    <w:rsid w:val="003C2129"/>
    <w:rsid w:val="003D0EB2"/>
    <w:rsid w:val="003D71BA"/>
    <w:rsid w:val="003E12F8"/>
    <w:rsid w:val="003E3C00"/>
    <w:rsid w:val="003E5382"/>
    <w:rsid w:val="003E68FB"/>
    <w:rsid w:val="003E7328"/>
    <w:rsid w:val="003F3030"/>
    <w:rsid w:val="003F48BC"/>
    <w:rsid w:val="003F55F0"/>
    <w:rsid w:val="00403473"/>
    <w:rsid w:val="00410BB4"/>
    <w:rsid w:val="004125F9"/>
    <w:rsid w:val="00413C0E"/>
    <w:rsid w:val="00424A81"/>
    <w:rsid w:val="0043255C"/>
    <w:rsid w:val="00455090"/>
    <w:rsid w:val="00457BF1"/>
    <w:rsid w:val="00460EE2"/>
    <w:rsid w:val="004624DC"/>
    <w:rsid w:val="00462D3E"/>
    <w:rsid w:val="00463351"/>
    <w:rsid w:val="00463F0E"/>
    <w:rsid w:val="00466248"/>
    <w:rsid w:val="00466A52"/>
    <w:rsid w:val="004700A1"/>
    <w:rsid w:val="00471DE2"/>
    <w:rsid w:val="00471FBE"/>
    <w:rsid w:val="00473268"/>
    <w:rsid w:val="0047479D"/>
    <w:rsid w:val="00485713"/>
    <w:rsid w:val="00486028"/>
    <w:rsid w:val="004866A6"/>
    <w:rsid w:val="0048721B"/>
    <w:rsid w:val="0048768A"/>
    <w:rsid w:val="00491B89"/>
    <w:rsid w:val="004B005A"/>
    <w:rsid w:val="004B111F"/>
    <w:rsid w:val="004B1D67"/>
    <w:rsid w:val="004B2A9F"/>
    <w:rsid w:val="004B3AA6"/>
    <w:rsid w:val="004C4A64"/>
    <w:rsid w:val="004C51CF"/>
    <w:rsid w:val="004C6AAD"/>
    <w:rsid w:val="004D0844"/>
    <w:rsid w:val="004E1F39"/>
    <w:rsid w:val="004E5684"/>
    <w:rsid w:val="004E6AB8"/>
    <w:rsid w:val="004F1D16"/>
    <w:rsid w:val="004F3080"/>
    <w:rsid w:val="004F49B1"/>
    <w:rsid w:val="004F7340"/>
    <w:rsid w:val="00504F57"/>
    <w:rsid w:val="0050781B"/>
    <w:rsid w:val="00522F2C"/>
    <w:rsid w:val="00523239"/>
    <w:rsid w:val="00524380"/>
    <w:rsid w:val="00525C83"/>
    <w:rsid w:val="00532506"/>
    <w:rsid w:val="00532BFC"/>
    <w:rsid w:val="005340BF"/>
    <w:rsid w:val="00534930"/>
    <w:rsid w:val="00536769"/>
    <w:rsid w:val="005470D6"/>
    <w:rsid w:val="00562911"/>
    <w:rsid w:val="005701AA"/>
    <w:rsid w:val="0057155B"/>
    <w:rsid w:val="00571F58"/>
    <w:rsid w:val="0059134A"/>
    <w:rsid w:val="00594BC3"/>
    <w:rsid w:val="00597026"/>
    <w:rsid w:val="005A7F37"/>
    <w:rsid w:val="005B2C29"/>
    <w:rsid w:val="005B5D6E"/>
    <w:rsid w:val="005C2DA1"/>
    <w:rsid w:val="005C5FA0"/>
    <w:rsid w:val="005C7D6F"/>
    <w:rsid w:val="005D0378"/>
    <w:rsid w:val="005D1ADF"/>
    <w:rsid w:val="005E6FEC"/>
    <w:rsid w:val="005F0448"/>
    <w:rsid w:val="005F09EC"/>
    <w:rsid w:val="005F1C65"/>
    <w:rsid w:val="005F5B1E"/>
    <w:rsid w:val="00600A4C"/>
    <w:rsid w:val="0060205E"/>
    <w:rsid w:val="00607341"/>
    <w:rsid w:val="00613C32"/>
    <w:rsid w:val="0061693C"/>
    <w:rsid w:val="00617F75"/>
    <w:rsid w:val="00620671"/>
    <w:rsid w:val="00621D46"/>
    <w:rsid w:val="00622C16"/>
    <w:rsid w:val="00626C4D"/>
    <w:rsid w:val="0063324E"/>
    <w:rsid w:val="0063434B"/>
    <w:rsid w:val="00641C82"/>
    <w:rsid w:val="00642A2E"/>
    <w:rsid w:val="00644F0B"/>
    <w:rsid w:val="00654A60"/>
    <w:rsid w:val="006600A8"/>
    <w:rsid w:val="00660CAF"/>
    <w:rsid w:val="006673F7"/>
    <w:rsid w:val="00674CFD"/>
    <w:rsid w:val="006771A6"/>
    <w:rsid w:val="00690E4E"/>
    <w:rsid w:val="006951FD"/>
    <w:rsid w:val="006A20C0"/>
    <w:rsid w:val="006A78F0"/>
    <w:rsid w:val="006A796B"/>
    <w:rsid w:val="006B16FD"/>
    <w:rsid w:val="006B3F91"/>
    <w:rsid w:val="006C2623"/>
    <w:rsid w:val="006C342C"/>
    <w:rsid w:val="006C6892"/>
    <w:rsid w:val="006D49A9"/>
    <w:rsid w:val="006F4A9D"/>
    <w:rsid w:val="00701F92"/>
    <w:rsid w:val="00703E6D"/>
    <w:rsid w:val="007125ED"/>
    <w:rsid w:val="00714C6C"/>
    <w:rsid w:val="007161A9"/>
    <w:rsid w:val="00722D5D"/>
    <w:rsid w:val="00724FA5"/>
    <w:rsid w:val="007272C8"/>
    <w:rsid w:val="00727DAA"/>
    <w:rsid w:val="00732A1E"/>
    <w:rsid w:val="00735536"/>
    <w:rsid w:val="007377B5"/>
    <w:rsid w:val="00737830"/>
    <w:rsid w:val="00740D2C"/>
    <w:rsid w:val="007415A8"/>
    <w:rsid w:val="007439CD"/>
    <w:rsid w:val="007517A5"/>
    <w:rsid w:val="007534FB"/>
    <w:rsid w:val="007538F1"/>
    <w:rsid w:val="007562BE"/>
    <w:rsid w:val="00757076"/>
    <w:rsid w:val="00763448"/>
    <w:rsid w:val="00764FCF"/>
    <w:rsid w:val="00767FFB"/>
    <w:rsid w:val="007759B2"/>
    <w:rsid w:val="00775E52"/>
    <w:rsid w:val="007800D2"/>
    <w:rsid w:val="007801F1"/>
    <w:rsid w:val="007803D5"/>
    <w:rsid w:val="007804FB"/>
    <w:rsid w:val="00786C0B"/>
    <w:rsid w:val="007903AA"/>
    <w:rsid w:val="00791C35"/>
    <w:rsid w:val="007A2B9E"/>
    <w:rsid w:val="007A73E8"/>
    <w:rsid w:val="007B3CEA"/>
    <w:rsid w:val="007B4A24"/>
    <w:rsid w:val="007B590B"/>
    <w:rsid w:val="007C4A02"/>
    <w:rsid w:val="007C5DF9"/>
    <w:rsid w:val="007C5F09"/>
    <w:rsid w:val="007C699A"/>
    <w:rsid w:val="007C7647"/>
    <w:rsid w:val="007D2545"/>
    <w:rsid w:val="007F17FF"/>
    <w:rsid w:val="007F2807"/>
    <w:rsid w:val="007F3F44"/>
    <w:rsid w:val="007F7284"/>
    <w:rsid w:val="00801529"/>
    <w:rsid w:val="00802B43"/>
    <w:rsid w:val="00805AFA"/>
    <w:rsid w:val="00807844"/>
    <w:rsid w:val="00811053"/>
    <w:rsid w:val="008178F5"/>
    <w:rsid w:val="008211BA"/>
    <w:rsid w:val="0082457D"/>
    <w:rsid w:val="0082730B"/>
    <w:rsid w:val="00833DB5"/>
    <w:rsid w:val="0084730C"/>
    <w:rsid w:val="00851641"/>
    <w:rsid w:val="00854789"/>
    <w:rsid w:val="00854BD9"/>
    <w:rsid w:val="00856378"/>
    <w:rsid w:val="0085667D"/>
    <w:rsid w:val="008626E6"/>
    <w:rsid w:val="0086604B"/>
    <w:rsid w:val="00866076"/>
    <w:rsid w:val="00872C3B"/>
    <w:rsid w:val="00877AF9"/>
    <w:rsid w:val="0088433F"/>
    <w:rsid w:val="008864FF"/>
    <w:rsid w:val="00890BBC"/>
    <w:rsid w:val="008A6F05"/>
    <w:rsid w:val="008A7CAE"/>
    <w:rsid w:val="008B175B"/>
    <w:rsid w:val="008B4111"/>
    <w:rsid w:val="008B482C"/>
    <w:rsid w:val="008B6998"/>
    <w:rsid w:val="008C1337"/>
    <w:rsid w:val="008C2EF6"/>
    <w:rsid w:val="008C3341"/>
    <w:rsid w:val="008C3E10"/>
    <w:rsid w:val="008C6A59"/>
    <w:rsid w:val="008D050B"/>
    <w:rsid w:val="008D1541"/>
    <w:rsid w:val="008D25C9"/>
    <w:rsid w:val="008D70BC"/>
    <w:rsid w:val="008E453A"/>
    <w:rsid w:val="008E59C0"/>
    <w:rsid w:val="008E600D"/>
    <w:rsid w:val="008E6651"/>
    <w:rsid w:val="008F18A2"/>
    <w:rsid w:val="0090219B"/>
    <w:rsid w:val="009036CE"/>
    <w:rsid w:val="00914CB4"/>
    <w:rsid w:val="00916614"/>
    <w:rsid w:val="00923D5B"/>
    <w:rsid w:val="0093070F"/>
    <w:rsid w:val="00934CF7"/>
    <w:rsid w:val="00943563"/>
    <w:rsid w:val="00944CB8"/>
    <w:rsid w:val="0095210C"/>
    <w:rsid w:val="00956674"/>
    <w:rsid w:val="009571AE"/>
    <w:rsid w:val="00961DAD"/>
    <w:rsid w:val="00965763"/>
    <w:rsid w:val="00966838"/>
    <w:rsid w:val="00967908"/>
    <w:rsid w:val="00970A85"/>
    <w:rsid w:val="00971AF7"/>
    <w:rsid w:val="00973C33"/>
    <w:rsid w:val="009762B9"/>
    <w:rsid w:val="00993FC0"/>
    <w:rsid w:val="00994399"/>
    <w:rsid w:val="00997F06"/>
    <w:rsid w:val="009A3EB8"/>
    <w:rsid w:val="009A682B"/>
    <w:rsid w:val="009B3734"/>
    <w:rsid w:val="009C65CD"/>
    <w:rsid w:val="009C6BEE"/>
    <w:rsid w:val="009C7ADA"/>
    <w:rsid w:val="009D194B"/>
    <w:rsid w:val="009D2731"/>
    <w:rsid w:val="009D40D1"/>
    <w:rsid w:val="009E18DA"/>
    <w:rsid w:val="009E4212"/>
    <w:rsid w:val="009E62FE"/>
    <w:rsid w:val="009F6BFB"/>
    <w:rsid w:val="009F7E39"/>
    <w:rsid w:val="00A032A8"/>
    <w:rsid w:val="00A03988"/>
    <w:rsid w:val="00A04A1D"/>
    <w:rsid w:val="00A111BC"/>
    <w:rsid w:val="00A11C55"/>
    <w:rsid w:val="00A137DB"/>
    <w:rsid w:val="00A13CAB"/>
    <w:rsid w:val="00A20C70"/>
    <w:rsid w:val="00A258F1"/>
    <w:rsid w:val="00A2645C"/>
    <w:rsid w:val="00A31DD1"/>
    <w:rsid w:val="00A31E16"/>
    <w:rsid w:val="00A34250"/>
    <w:rsid w:val="00A35A66"/>
    <w:rsid w:val="00A44B29"/>
    <w:rsid w:val="00A471B3"/>
    <w:rsid w:val="00A477C6"/>
    <w:rsid w:val="00A54421"/>
    <w:rsid w:val="00A54A19"/>
    <w:rsid w:val="00A55B6F"/>
    <w:rsid w:val="00A55CAD"/>
    <w:rsid w:val="00A60983"/>
    <w:rsid w:val="00A60AEE"/>
    <w:rsid w:val="00A634FD"/>
    <w:rsid w:val="00A711E7"/>
    <w:rsid w:val="00A75117"/>
    <w:rsid w:val="00A75AF3"/>
    <w:rsid w:val="00A776AB"/>
    <w:rsid w:val="00A83921"/>
    <w:rsid w:val="00A8674A"/>
    <w:rsid w:val="00A86EFA"/>
    <w:rsid w:val="00A874BC"/>
    <w:rsid w:val="00A94675"/>
    <w:rsid w:val="00A963A4"/>
    <w:rsid w:val="00A96B96"/>
    <w:rsid w:val="00AA4899"/>
    <w:rsid w:val="00AA7F50"/>
    <w:rsid w:val="00AB085D"/>
    <w:rsid w:val="00AB43A2"/>
    <w:rsid w:val="00AB5017"/>
    <w:rsid w:val="00AB62CF"/>
    <w:rsid w:val="00AB6CC1"/>
    <w:rsid w:val="00AB7DDF"/>
    <w:rsid w:val="00AC1CF7"/>
    <w:rsid w:val="00AC657D"/>
    <w:rsid w:val="00AD0710"/>
    <w:rsid w:val="00AD0E70"/>
    <w:rsid w:val="00AD577A"/>
    <w:rsid w:val="00AD77C5"/>
    <w:rsid w:val="00AE1BD2"/>
    <w:rsid w:val="00AE4548"/>
    <w:rsid w:val="00AE67CC"/>
    <w:rsid w:val="00AF165E"/>
    <w:rsid w:val="00AF4328"/>
    <w:rsid w:val="00B02A0F"/>
    <w:rsid w:val="00B03FAE"/>
    <w:rsid w:val="00B05255"/>
    <w:rsid w:val="00B073C6"/>
    <w:rsid w:val="00B10838"/>
    <w:rsid w:val="00B13836"/>
    <w:rsid w:val="00B13CD0"/>
    <w:rsid w:val="00B149A5"/>
    <w:rsid w:val="00B21A39"/>
    <w:rsid w:val="00B222D8"/>
    <w:rsid w:val="00B30C42"/>
    <w:rsid w:val="00B352A4"/>
    <w:rsid w:val="00B368E1"/>
    <w:rsid w:val="00B40243"/>
    <w:rsid w:val="00B42E8C"/>
    <w:rsid w:val="00B56F36"/>
    <w:rsid w:val="00B763F0"/>
    <w:rsid w:val="00B76836"/>
    <w:rsid w:val="00B8118A"/>
    <w:rsid w:val="00B83632"/>
    <w:rsid w:val="00B86FA0"/>
    <w:rsid w:val="00B87A66"/>
    <w:rsid w:val="00B94CF8"/>
    <w:rsid w:val="00B94F77"/>
    <w:rsid w:val="00B96013"/>
    <w:rsid w:val="00BA0665"/>
    <w:rsid w:val="00BA0EA7"/>
    <w:rsid w:val="00BB0546"/>
    <w:rsid w:val="00BB0DD1"/>
    <w:rsid w:val="00BB2301"/>
    <w:rsid w:val="00BB42FE"/>
    <w:rsid w:val="00BB766A"/>
    <w:rsid w:val="00BC02D4"/>
    <w:rsid w:val="00BC29C1"/>
    <w:rsid w:val="00BC4165"/>
    <w:rsid w:val="00BC46DC"/>
    <w:rsid w:val="00BC7876"/>
    <w:rsid w:val="00BE0D94"/>
    <w:rsid w:val="00BE2FAB"/>
    <w:rsid w:val="00BE4C7E"/>
    <w:rsid w:val="00BF3140"/>
    <w:rsid w:val="00BF4817"/>
    <w:rsid w:val="00BF7E1B"/>
    <w:rsid w:val="00C07E49"/>
    <w:rsid w:val="00C17444"/>
    <w:rsid w:val="00C22B10"/>
    <w:rsid w:val="00C24018"/>
    <w:rsid w:val="00C264F1"/>
    <w:rsid w:val="00C301E3"/>
    <w:rsid w:val="00C31C21"/>
    <w:rsid w:val="00C41330"/>
    <w:rsid w:val="00C444FD"/>
    <w:rsid w:val="00C463C7"/>
    <w:rsid w:val="00C46D9C"/>
    <w:rsid w:val="00C55CA8"/>
    <w:rsid w:val="00C56F62"/>
    <w:rsid w:val="00C604CB"/>
    <w:rsid w:val="00C620E4"/>
    <w:rsid w:val="00C63EEF"/>
    <w:rsid w:val="00C71178"/>
    <w:rsid w:val="00C7673E"/>
    <w:rsid w:val="00C8106D"/>
    <w:rsid w:val="00C818D6"/>
    <w:rsid w:val="00C87AAB"/>
    <w:rsid w:val="00CA2105"/>
    <w:rsid w:val="00CA386C"/>
    <w:rsid w:val="00CA52DA"/>
    <w:rsid w:val="00CA6F22"/>
    <w:rsid w:val="00CB090E"/>
    <w:rsid w:val="00CB4522"/>
    <w:rsid w:val="00CB6726"/>
    <w:rsid w:val="00CC0DD4"/>
    <w:rsid w:val="00CC3C83"/>
    <w:rsid w:val="00CC5F21"/>
    <w:rsid w:val="00CD10AD"/>
    <w:rsid w:val="00CD777B"/>
    <w:rsid w:val="00CE091C"/>
    <w:rsid w:val="00CE51FF"/>
    <w:rsid w:val="00CE520C"/>
    <w:rsid w:val="00CE5509"/>
    <w:rsid w:val="00D023BE"/>
    <w:rsid w:val="00D1219D"/>
    <w:rsid w:val="00D17C5B"/>
    <w:rsid w:val="00D21B15"/>
    <w:rsid w:val="00D21D7D"/>
    <w:rsid w:val="00D30CEE"/>
    <w:rsid w:val="00D3292E"/>
    <w:rsid w:val="00D4277A"/>
    <w:rsid w:val="00D531AD"/>
    <w:rsid w:val="00D536FE"/>
    <w:rsid w:val="00D54279"/>
    <w:rsid w:val="00D54331"/>
    <w:rsid w:val="00D57B22"/>
    <w:rsid w:val="00D60821"/>
    <w:rsid w:val="00D621C7"/>
    <w:rsid w:val="00D65345"/>
    <w:rsid w:val="00D65F8D"/>
    <w:rsid w:val="00D71748"/>
    <w:rsid w:val="00D723DA"/>
    <w:rsid w:val="00D7485C"/>
    <w:rsid w:val="00D74DB4"/>
    <w:rsid w:val="00D7545F"/>
    <w:rsid w:val="00D761A7"/>
    <w:rsid w:val="00D80065"/>
    <w:rsid w:val="00D93A34"/>
    <w:rsid w:val="00D93F84"/>
    <w:rsid w:val="00D94097"/>
    <w:rsid w:val="00DA111E"/>
    <w:rsid w:val="00DA1444"/>
    <w:rsid w:val="00DB225B"/>
    <w:rsid w:val="00DB2E25"/>
    <w:rsid w:val="00DB2FA9"/>
    <w:rsid w:val="00DB6B3E"/>
    <w:rsid w:val="00DB6FB4"/>
    <w:rsid w:val="00DB79DF"/>
    <w:rsid w:val="00DC31CB"/>
    <w:rsid w:val="00DC362D"/>
    <w:rsid w:val="00DD5A69"/>
    <w:rsid w:val="00DE1F77"/>
    <w:rsid w:val="00DF5846"/>
    <w:rsid w:val="00E05B6B"/>
    <w:rsid w:val="00E06CA0"/>
    <w:rsid w:val="00E07C14"/>
    <w:rsid w:val="00E1399E"/>
    <w:rsid w:val="00E1436F"/>
    <w:rsid w:val="00E37F12"/>
    <w:rsid w:val="00E425BF"/>
    <w:rsid w:val="00E43170"/>
    <w:rsid w:val="00E4429B"/>
    <w:rsid w:val="00E44DB8"/>
    <w:rsid w:val="00E45167"/>
    <w:rsid w:val="00E50BAD"/>
    <w:rsid w:val="00E53674"/>
    <w:rsid w:val="00E64492"/>
    <w:rsid w:val="00E646C7"/>
    <w:rsid w:val="00E72383"/>
    <w:rsid w:val="00E80435"/>
    <w:rsid w:val="00E81F6E"/>
    <w:rsid w:val="00E90031"/>
    <w:rsid w:val="00E912C1"/>
    <w:rsid w:val="00E91B73"/>
    <w:rsid w:val="00E94A7C"/>
    <w:rsid w:val="00E9632C"/>
    <w:rsid w:val="00E97748"/>
    <w:rsid w:val="00EA0E4B"/>
    <w:rsid w:val="00EA3DE4"/>
    <w:rsid w:val="00EA64E5"/>
    <w:rsid w:val="00EB0343"/>
    <w:rsid w:val="00EB1B44"/>
    <w:rsid w:val="00EB276D"/>
    <w:rsid w:val="00EB5C3C"/>
    <w:rsid w:val="00ED2612"/>
    <w:rsid w:val="00ED59A9"/>
    <w:rsid w:val="00ED79FD"/>
    <w:rsid w:val="00EE2755"/>
    <w:rsid w:val="00EE2F04"/>
    <w:rsid w:val="00EE40C3"/>
    <w:rsid w:val="00EE534A"/>
    <w:rsid w:val="00EE6433"/>
    <w:rsid w:val="00EF0B57"/>
    <w:rsid w:val="00EF433C"/>
    <w:rsid w:val="00F02376"/>
    <w:rsid w:val="00F03030"/>
    <w:rsid w:val="00F04927"/>
    <w:rsid w:val="00F108CE"/>
    <w:rsid w:val="00F1139E"/>
    <w:rsid w:val="00F11CC7"/>
    <w:rsid w:val="00F155F6"/>
    <w:rsid w:val="00F176C5"/>
    <w:rsid w:val="00F22B7B"/>
    <w:rsid w:val="00F257D5"/>
    <w:rsid w:val="00F25DDC"/>
    <w:rsid w:val="00F302C7"/>
    <w:rsid w:val="00F36E48"/>
    <w:rsid w:val="00F436CF"/>
    <w:rsid w:val="00F44383"/>
    <w:rsid w:val="00F45274"/>
    <w:rsid w:val="00F4643D"/>
    <w:rsid w:val="00F471F0"/>
    <w:rsid w:val="00F515EE"/>
    <w:rsid w:val="00F5606B"/>
    <w:rsid w:val="00F56A73"/>
    <w:rsid w:val="00F613DF"/>
    <w:rsid w:val="00F62AD1"/>
    <w:rsid w:val="00F63768"/>
    <w:rsid w:val="00F64D2F"/>
    <w:rsid w:val="00F665BE"/>
    <w:rsid w:val="00F677DB"/>
    <w:rsid w:val="00F7001F"/>
    <w:rsid w:val="00F70A24"/>
    <w:rsid w:val="00F84055"/>
    <w:rsid w:val="00F86017"/>
    <w:rsid w:val="00F91296"/>
    <w:rsid w:val="00F93D0A"/>
    <w:rsid w:val="00F97BA6"/>
    <w:rsid w:val="00F97D83"/>
    <w:rsid w:val="00FA0D9A"/>
    <w:rsid w:val="00FA59D5"/>
    <w:rsid w:val="00FA760C"/>
    <w:rsid w:val="00FB147C"/>
    <w:rsid w:val="00FB2709"/>
    <w:rsid w:val="00FB2AF4"/>
    <w:rsid w:val="00FC117C"/>
    <w:rsid w:val="00FC4261"/>
    <w:rsid w:val="00FC4FD8"/>
    <w:rsid w:val="00FE1EC5"/>
    <w:rsid w:val="00FE240F"/>
    <w:rsid w:val="00FE570B"/>
    <w:rsid w:val="00FE7746"/>
    <w:rsid w:val="00FF1901"/>
    <w:rsid w:val="00FF1A7E"/>
    <w:rsid w:val="00FF49EA"/>
    <w:rsid w:val="00FF4F27"/>
    <w:rsid w:val="00FF765A"/>
    <w:rsid w:val="010358B2"/>
    <w:rsid w:val="010567D9"/>
    <w:rsid w:val="01091E16"/>
    <w:rsid w:val="01175B60"/>
    <w:rsid w:val="012D5F79"/>
    <w:rsid w:val="0157700C"/>
    <w:rsid w:val="016B4241"/>
    <w:rsid w:val="017C44D1"/>
    <w:rsid w:val="017D09F2"/>
    <w:rsid w:val="01885065"/>
    <w:rsid w:val="01BD5DF4"/>
    <w:rsid w:val="01CF0B92"/>
    <w:rsid w:val="01D4735D"/>
    <w:rsid w:val="01DE7FC8"/>
    <w:rsid w:val="01F46D56"/>
    <w:rsid w:val="020B0CA3"/>
    <w:rsid w:val="021D0FFE"/>
    <w:rsid w:val="02200ABF"/>
    <w:rsid w:val="023907B0"/>
    <w:rsid w:val="023C0C98"/>
    <w:rsid w:val="023F4E02"/>
    <w:rsid w:val="026B1ED6"/>
    <w:rsid w:val="02725D02"/>
    <w:rsid w:val="027B4718"/>
    <w:rsid w:val="028D1EB9"/>
    <w:rsid w:val="029C7EFD"/>
    <w:rsid w:val="02A733A2"/>
    <w:rsid w:val="02AC0C4D"/>
    <w:rsid w:val="02B14CA8"/>
    <w:rsid w:val="02CD27A8"/>
    <w:rsid w:val="02E1031D"/>
    <w:rsid w:val="02FC5869"/>
    <w:rsid w:val="03026AD6"/>
    <w:rsid w:val="0317511F"/>
    <w:rsid w:val="0329678E"/>
    <w:rsid w:val="03475AAF"/>
    <w:rsid w:val="0395440F"/>
    <w:rsid w:val="039A6230"/>
    <w:rsid w:val="03A56875"/>
    <w:rsid w:val="03A74FDF"/>
    <w:rsid w:val="03CA638C"/>
    <w:rsid w:val="03D96BFE"/>
    <w:rsid w:val="03E20C37"/>
    <w:rsid w:val="03E24D50"/>
    <w:rsid w:val="04034076"/>
    <w:rsid w:val="041B3550"/>
    <w:rsid w:val="041C2AD0"/>
    <w:rsid w:val="04210014"/>
    <w:rsid w:val="043A21D4"/>
    <w:rsid w:val="04403C62"/>
    <w:rsid w:val="045062B8"/>
    <w:rsid w:val="04656C99"/>
    <w:rsid w:val="04717777"/>
    <w:rsid w:val="04756A6F"/>
    <w:rsid w:val="04764CCF"/>
    <w:rsid w:val="047E006C"/>
    <w:rsid w:val="047E7038"/>
    <w:rsid w:val="048059D5"/>
    <w:rsid w:val="048E76C4"/>
    <w:rsid w:val="048F78C6"/>
    <w:rsid w:val="04911AC8"/>
    <w:rsid w:val="04981AFF"/>
    <w:rsid w:val="04A21A2A"/>
    <w:rsid w:val="04B45A7F"/>
    <w:rsid w:val="04D87656"/>
    <w:rsid w:val="04DA46E1"/>
    <w:rsid w:val="04E20DD1"/>
    <w:rsid w:val="04E90BD6"/>
    <w:rsid w:val="04F063E1"/>
    <w:rsid w:val="04F6192B"/>
    <w:rsid w:val="05045DBE"/>
    <w:rsid w:val="051545F8"/>
    <w:rsid w:val="05196FE8"/>
    <w:rsid w:val="05477BB0"/>
    <w:rsid w:val="054E53C3"/>
    <w:rsid w:val="05597DA3"/>
    <w:rsid w:val="055F7B18"/>
    <w:rsid w:val="05636AC3"/>
    <w:rsid w:val="056F114B"/>
    <w:rsid w:val="05712B42"/>
    <w:rsid w:val="05A339C0"/>
    <w:rsid w:val="05A95A39"/>
    <w:rsid w:val="05AE6AD5"/>
    <w:rsid w:val="05B96B4E"/>
    <w:rsid w:val="05C57383"/>
    <w:rsid w:val="05C86F55"/>
    <w:rsid w:val="05FF216B"/>
    <w:rsid w:val="060906FD"/>
    <w:rsid w:val="06222982"/>
    <w:rsid w:val="066862EC"/>
    <w:rsid w:val="068347D0"/>
    <w:rsid w:val="06B8290A"/>
    <w:rsid w:val="06C455CF"/>
    <w:rsid w:val="06CB0CBF"/>
    <w:rsid w:val="06D01323"/>
    <w:rsid w:val="06DC2E8B"/>
    <w:rsid w:val="06E53B1D"/>
    <w:rsid w:val="06FA1EB8"/>
    <w:rsid w:val="07055BE6"/>
    <w:rsid w:val="0716061B"/>
    <w:rsid w:val="072036B4"/>
    <w:rsid w:val="073716DD"/>
    <w:rsid w:val="07432799"/>
    <w:rsid w:val="07474359"/>
    <w:rsid w:val="07490DD6"/>
    <w:rsid w:val="074A5C00"/>
    <w:rsid w:val="074B78AB"/>
    <w:rsid w:val="07616D6D"/>
    <w:rsid w:val="07621172"/>
    <w:rsid w:val="07956263"/>
    <w:rsid w:val="079647B5"/>
    <w:rsid w:val="07B739FA"/>
    <w:rsid w:val="07B926C2"/>
    <w:rsid w:val="07C3377E"/>
    <w:rsid w:val="07CC2C74"/>
    <w:rsid w:val="07E0043C"/>
    <w:rsid w:val="07E06F57"/>
    <w:rsid w:val="08025233"/>
    <w:rsid w:val="080800F3"/>
    <w:rsid w:val="082647B8"/>
    <w:rsid w:val="08265CF0"/>
    <w:rsid w:val="08327FE6"/>
    <w:rsid w:val="083D1619"/>
    <w:rsid w:val="08784B6C"/>
    <w:rsid w:val="08821A9C"/>
    <w:rsid w:val="0897712C"/>
    <w:rsid w:val="08AA2000"/>
    <w:rsid w:val="08B30107"/>
    <w:rsid w:val="08C01D56"/>
    <w:rsid w:val="08DB073E"/>
    <w:rsid w:val="08DE3553"/>
    <w:rsid w:val="08F278B8"/>
    <w:rsid w:val="08F80725"/>
    <w:rsid w:val="092C6907"/>
    <w:rsid w:val="093843DD"/>
    <w:rsid w:val="09545063"/>
    <w:rsid w:val="095E0E59"/>
    <w:rsid w:val="09687168"/>
    <w:rsid w:val="09732B03"/>
    <w:rsid w:val="097F065A"/>
    <w:rsid w:val="097F3EBB"/>
    <w:rsid w:val="09891CE5"/>
    <w:rsid w:val="099E5015"/>
    <w:rsid w:val="09A34878"/>
    <w:rsid w:val="09CE7975"/>
    <w:rsid w:val="09D333AB"/>
    <w:rsid w:val="09D83C8A"/>
    <w:rsid w:val="09FE2009"/>
    <w:rsid w:val="0A0215CA"/>
    <w:rsid w:val="0A140F7A"/>
    <w:rsid w:val="0A1E22DE"/>
    <w:rsid w:val="0A2A2BC5"/>
    <w:rsid w:val="0A5A3BD5"/>
    <w:rsid w:val="0A5B65A1"/>
    <w:rsid w:val="0A5E0A8D"/>
    <w:rsid w:val="0A7D3976"/>
    <w:rsid w:val="0A9D0885"/>
    <w:rsid w:val="0A9E7973"/>
    <w:rsid w:val="0AA756FD"/>
    <w:rsid w:val="0AB03E53"/>
    <w:rsid w:val="0AC14C9F"/>
    <w:rsid w:val="0AEE405A"/>
    <w:rsid w:val="0AF20EBA"/>
    <w:rsid w:val="0AFA304B"/>
    <w:rsid w:val="0B003C93"/>
    <w:rsid w:val="0B147891"/>
    <w:rsid w:val="0B384045"/>
    <w:rsid w:val="0B3D7760"/>
    <w:rsid w:val="0B4238D1"/>
    <w:rsid w:val="0B4E7FAF"/>
    <w:rsid w:val="0B4F5D7A"/>
    <w:rsid w:val="0B57147F"/>
    <w:rsid w:val="0B59526D"/>
    <w:rsid w:val="0B8217A7"/>
    <w:rsid w:val="0B982CEB"/>
    <w:rsid w:val="0B9A0DF3"/>
    <w:rsid w:val="0BBE6C5C"/>
    <w:rsid w:val="0BC40B3A"/>
    <w:rsid w:val="0BC56356"/>
    <w:rsid w:val="0BCA072B"/>
    <w:rsid w:val="0BE24160"/>
    <w:rsid w:val="0BEA7A78"/>
    <w:rsid w:val="0BEF6B49"/>
    <w:rsid w:val="0BF07E05"/>
    <w:rsid w:val="0C0C154F"/>
    <w:rsid w:val="0C152E54"/>
    <w:rsid w:val="0C2869AF"/>
    <w:rsid w:val="0C4D0EE7"/>
    <w:rsid w:val="0C5C1EF2"/>
    <w:rsid w:val="0C695FEE"/>
    <w:rsid w:val="0C756849"/>
    <w:rsid w:val="0C7E5800"/>
    <w:rsid w:val="0C7F1085"/>
    <w:rsid w:val="0C8E76FA"/>
    <w:rsid w:val="0C9621A1"/>
    <w:rsid w:val="0C9E1388"/>
    <w:rsid w:val="0CAB1A37"/>
    <w:rsid w:val="0CBE44D6"/>
    <w:rsid w:val="0CC03EC0"/>
    <w:rsid w:val="0CC44639"/>
    <w:rsid w:val="0CCB3AAA"/>
    <w:rsid w:val="0CD81E57"/>
    <w:rsid w:val="0CDB5E31"/>
    <w:rsid w:val="0D07357E"/>
    <w:rsid w:val="0D0A1882"/>
    <w:rsid w:val="0D1622D8"/>
    <w:rsid w:val="0D1E5593"/>
    <w:rsid w:val="0D397769"/>
    <w:rsid w:val="0D617CD2"/>
    <w:rsid w:val="0D625363"/>
    <w:rsid w:val="0D6F1E77"/>
    <w:rsid w:val="0D852A8F"/>
    <w:rsid w:val="0DAD4096"/>
    <w:rsid w:val="0DBA1EA2"/>
    <w:rsid w:val="0DBF5D40"/>
    <w:rsid w:val="0DC734B7"/>
    <w:rsid w:val="0DD513A6"/>
    <w:rsid w:val="0DE61DEE"/>
    <w:rsid w:val="0DEF2B92"/>
    <w:rsid w:val="0E074F17"/>
    <w:rsid w:val="0E1A09FC"/>
    <w:rsid w:val="0E3715AD"/>
    <w:rsid w:val="0E444F68"/>
    <w:rsid w:val="0E5669CC"/>
    <w:rsid w:val="0E605813"/>
    <w:rsid w:val="0E653FC6"/>
    <w:rsid w:val="0EA27FF1"/>
    <w:rsid w:val="0EB77F16"/>
    <w:rsid w:val="0ED50D56"/>
    <w:rsid w:val="0ED92793"/>
    <w:rsid w:val="0EDA67FD"/>
    <w:rsid w:val="0EEA3DF6"/>
    <w:rsid w:val="0F133A4D"/>
    <w:rsid w:val="0F167E67"/>
    <w:rsid w:val="0F32642B"/>
    <w:rsid w:val="0F3869C6"/>
    <w:rsid w:val="0F63F302"/>
    <w:rsid w:val="0F6E2139"/>
    <w:rsid w:val="0F8D3247"/>
    <w:rsid w:val="0F8F6310"/>
    <w:rsid w:val="0F9173D2"/>
    <w:rsid w:val="0F983C03"/>
    <w:rsid w:val="0FB74B05"/>
    <w:rsid w:val="0FD45FF9"/>
    <w:rsid w:val="0FD61B7B"/>
    <w:rsid w:val="0FDF5ACE"/>
    <w:rsid w:val="0FF653EE"/>
    <w:rsid w:val="0FFA3053"/>
    <w:rsid w:val="0FFC4455"/>
    <w:rsid w:val="100E0BE0"/>
    <w:rsid w:val="101E4A41"/>
    <w:rsid w:val="10250CA7"/>
    <w:rsid w:val="10345232"/>
    <w:rsid w:val="103B0DDF"/>
    <w:rsid w:val="1050726A"/>
    <w:rsid w:val="10631DE9"/>
    <w:rsid w:val="10726E9B"/>
    <w:rsid w:val="108F632F"/>
    <w:rsid w:val="10933284"/>
    <w:rsid w:val="10975474"/>
    <w:rsid w:val="10A42C36"/>
    <w:rsid w:val="10A90C42"/>
    <w:rsid w:val="10AE47E3"/>
    <w:rsid w:val="10BA46D9"/>
    <w:rsid w:val="10C3357D"/>
    <w:rsid w:val="10C42C5F"/>
    <w:rsid w:val="10CC018F"/>
    <w:rsid w:val="10CE4DB3"/>
    <w:rsid w:val="10CF132C"/>
    <w:rsid w:val="10CF3CC2"/>
    <w:rsid w:val="10D636D4"/>
    <w:rsid w:val="10E16C1F"/>
    <w:rsid w:val="110075DA"/>
    <w:rsid w:val="110D5292"/>
    <w:rsid w:val="11162911"/>
    <w:rsid w:val="11220546"/>
    <w:rsid w:val="11276FA8"/>
    <w:rsid w:val="113D4A90"/>
    <w:rsid w:val="11426CB3"/>
    <w:rsid w:val="11551FE1"/>
    <w:rsid w:val="116A6EE2"/>
    <w:rsid w:val="116B5BF0"/>
    <w:rsid w:val="117117D4"/>
    <w:rsid w:val="11756128"/>
    <w:rsid w:val="1178778B"/>
    <w:rsid w:val="117A65BF"/>
    <w:rsid w:val="119871F7"/>
    <w:rsid w:val="119E78CE"/>
    <w:rsid w:val="11B2460D"/>
    <w:rsid w:val="11BB6D82"/>
    <w:rsid w:val="11C86E94"/>
    <w:rsid w:val="11DA68AB"/>
    <w:rsid w:val="11DD3DE9"/>
    <w:rsid w:val="11FC63D9"/>
    <w:rsid w:val="120B26DD"/>
    <w:rsid w:val="120D2384"/>
    <w:rsid w:val="120E5B94"/>
    <w:rsid w:val="12136A07"/>
    <w:rsid w:val="1232579A"/>
    <w:rsid w:val="123B001A"/>
    <w:rsid w:val="1249547E"/>
    <w:rsid w:val="124D4262"/>
    <w:rsid w:val="12625C18"/>
    <w:rsid w:val="1274275D"/>
    <w:rsid w:val="12790BF9"/>
    <w:rsid w:val="128E2ED3"/>
    <w:rsid w:val="129B1CEC"/>
    <w:rsid w:val="12AB71DF"/>
    <w:rsid w:val="12CD086E"/>
    <w:rsid w:val="12EBBCDC"/>
    <w:rsid w:val="12F8010A"/>
    <w:rsid w:val="12F81635"/>
    <w:rsid w:val="13236607"/>
    <w:rsid w:val="1331578D"/>
    <w:rsid w:val="13364A6F"/>
    <w:rsid w:val="134C0C79"/>
    <w:rsid w:val="134E56D5"/>
    <w:rsid w:val="134E6D34"/>
    <w:rsid w:val="13534B8D"/>
    <w:rsid w:val="1360319F"/>
    <w:rsid w:val="1364430D"/>
    <w:rsid w:val="13701C9F"/>
    <w:rsid w:val="13721605"/>
    <w:rsid w:val="13933070"/>
    <w:rsid w:val="13960AA4"/>
    <w:rsid w:val="13C95863"/>
    <w:rsid w:val="13E919C2"/>
    <w:rsid w:val="13EB76E8"/>
    <w:rsid w:val="14052040"/>
    <w:rsid w:val="14314BE4"/>
    <w:rsid w:val="14423CF0"/>
    <w:rsid w:val="14570DBC"/>
    <w:rsid w:val="1467242C"/>
    <w:rsid w:val="14743081"/>
    <w:rsid w:val="14806DFA"/>
    <w:rsid w:val="148E1F0E"/>
    <w:rsid w:val="14911435"/>
    <w:rsid w:val="14B013C1"/>
    <w:rsid w:val="14C065AD"/>
    <w:rsid w:val="14C44E9C"/>
    <w:rsid w:val="14C46042"/>
    <w:rsid w:val="14DC065D"/>
    <w:rsid w:val="14F672E5"/>
    <w:rsid w:val="150C33B0"/>
    <w:rsid w:val="15265AB9"/>
    <w:rsid w:val="1549623A"/>
    <w:rsid w:val="155F7D2F"/>
    <w:rsid w:val="15612949"/>
    <w:rsid w:val="15646BFB"/>
    <w:rsid w:val="156F653B"/>
    <w:rsid w:val="15967CB1"/>
    <w:rsid w:val="159B2C9C"/>
    <w:rsid w:val="15AE392C"/>
    <w:rsid w:val="15B02D02"/>
    <w:rsid w:val="15C710C8"/>
    <w:rsid w:val="15D15ACC"/>
    <w:rsid w:val="15D8645B"/>
    <w:rsid w:val="15DD2AA0"/>
    <w:rsid w:val="15ED09F8"/>
    <w:rsid w:val="15FB1677"/>
    <w:rsid w:val="16082D2D"/>
    <w:rsid w:val="161F49A1"/>
    <w:rsid w:val="16410BAF"/>
    <w:rsid w:val="16520B2D"/>
    <w:rsid w:val="16692461"/>
    <w:rsid w:val="16832E47"/>
    <w:rsid w:val="16951A38"/>
    <w:rsid w:val="16A05393"/>
    <w:rsid w:val="16A529A5"/>
    <w:rsid w:val="16E15A24"/>
    <w:rsid w:val="170E1E3C"/>
    <w:rsid w:val="171343D3"/>
    <w:rsid w:val="17135EB5"/>
    <w:rsid w:val="172005F8"/>
    <w:rsid w:val="1732642E"/>
    <w:rsid w:val="1741209D"/>
    <w:rsid w:val="17492C16"/>
    <w:rsid w:val="174A6B51"/>
    <w:rsid w:val="175D2523"/>
    <w:rsid w:val="17733477"/>
    <w:rsid w:val="17734833"/>
    <w:rsid w:val="1785591F"/>
    <w:rsid w:val="178640B0"/>
    <w:rsid w:val="179F6AC6"/>
    <w:rsid w:val="17BF58E1"/>
    <w:rsid w:val="17C20386"/>
    <w:rsid w:val="17CA50B8"/>
    <w:rsid w:val="17D63DED"/>
    <w:rsid w:val="17DA5EDB"/>
    <w:rsid w:val="1817029E"/>
    <w:rsid w:val="181C26CE"/>
    <w:rsid w:val="182C1626"/>
    <w:rsid w:val="1832394E"/>
    <w:rsid w:val="1850071C"/>
    <w:rsid w:val="18530C97"/>
    <w:rsid w:val="1854505C"/>
    <w:rsid w:val="18606084"/>
    <w:rsid w:val="18727ABB"/>
    <w:rsid w:val="187B5FA3"/>
    <w:rsid w:val="188C4E86"/>
    <w:rsid w:val="189C3B46"/>
    <w:rsid w:val="189D20A8"/>
    <w:rsid w:val="18A66D40"/>
    <w:rsid w:val="18A870BD"/>
    <w:rsid w:val="18AE7089"/>
    <w:rsid w:val="18B27D7E"/>
    <w:rsid w:val="18C61D92"/>
    <w:rsid w:val="18CC5838"/>
    <w:rsid w:val="18F12AFC"/>
    <w:rsid w:val="18F1676E"/>
    <w:rsid w:val="18FA4ADE"/>
    <w:rsid w:val="191724BE"/>
    <w:rsid w:val="19194D13"/>
    <w:rsid w:val="19272616"/>
    <w:rsid w:val="193733CD"/>
    <w:rsid w:val="19482447"/>
    <w:rsid w:val="19504D0E"/>
    <w:rsid w:val="199B1FB6"/>
    <w:rsid w:val="19A32800"/>
    <w:rsid w:val="19A63505"/>
    <w:rsid w:val="19A805F0"/>
    <w:rsid w:val="19AF35F4"/>
    <w:rsid w:val="19B35367"/>
    <w:rsid w:val="1A07319C"/>
    <w:rsid w:val="1A0A6EFC"/>
    <w:rsid w:val="1A182C39"/>
    <w:rsid w:val="1A19181E"/>
    <w:rsid w:val="1A1D658C"/>
    <w:rsid w:val="1A446399"/>
    <w:rsid w:val="1A496165"/>
    <w:rsid w:val="1A587471"/>
    <w:rsid w:val="1A5A3ECB"/>
    <w:rsid w:val="1A657865"/>
    <w:rsid w:val="1A6735DD"/>
    <w:rsid w:val="1A743B7B"/>
    <w:rsid w:val="1A7C1E4F"/>
    <w:rsid w:val="1AAA245C"/>
    <w:rsid w:val="1AC82087"/>
    <w:rsid w:val="1AC9749B"/>
    <w:rsid w:val="1ACC11CA"/>
    <w:rsid w:val="1ACF4287"/>
    <w:rsid w:val="1ADE22D4"/>
    <w:rsid w:val="1AE14473"/>
    <w:rsid w:val="1AE46E04"/>
    <w:rsid w:val="1AEF1FDB"/>
    <w:rsid w:val="1AF747AA"/>
    <w:rsid w:val="1B0118C8"/>
    <w:rsid w:val="1B6D31A8"/>
    <w:rsid w:val="1B6E66FB"/>
    <w:rsid w:val="1B726903"/>
    <w:rsid w:val="1B8141B9"/>
    <w:rsid w:val="1BB64420"/>
    <w:rsid w:val="1BC87008"/>
    <w:rsid w:val="1BD30113"/>
    <w:rsid w:val="1BDF4295"/>
    <w:rsid w:val="1BE20B18"/>
    <w:rsid w:val="1BE903CE"/>
    <w:rsid w:val="1BFC55E9"/>
    <w:rsid w:val="1C0164EF"/>
    <w:rsid w:val="1C1B2BDB"/>
    <w:rsid w:val="1C1E137E"/>
    <w:rsid w:val="1C2B20AB"/>
    <w:rsid w:val="1C3C1FC3"/>
    <w:rsid w:val="1C574D14"/>
    <w:rsid w:val="1C5F17BF"/>
    <w:rsid w:val="1C621AE3"/>
    <w:rsid w:val="1C6C76D3"/>
    <w:rsid w:val="1C9B4FA4"/>
    <w:rsid w:val="1C9E783F"/>
    <w:rsid w:val="1C9F2C50"/>
    <w:rsid w:val="1C9F2FBD"/>
    <w:rsid w:val="1CB15565"/>
    <w:rsid w:val="1CCF5699"/>
    <w:rsid w:val="1CD77F55"/>
    <w:rsid w:val="1CDF26CD"/>
    <w:rsid w:val="1CEB38FB"/>
    <w:rsid w:val="1D0760A4"/>
    <w:rsid w:val="1D4012A6"/>
    <w:rsid w:val="1D4051C2"/>
    <w:rsid w:val="1D40656F"/>
    <w:rsid w:val="1D621BDF"/>
    <w:rsid w:val="1D86134C"/>
    <w:rsid w:val="1D991E18"/>
    <w:rsid w:val="1DA653E3"/>
    <w:rsid w:val="1DB72FCD"/>
    <w:rsid w:val="1DC5113B"/>
    <w:rsid w:val="1DC762C3"/>
    <w:rsid w:val="1DCD3513"/>
    <w:rsid w:val="1E1E1068"/>
    <w:rsid w:val="1E2C702C"/>
    <w:rsid w:val="1E461AD7"/>
    <w:rsid w:val="1E4B4A8F"/>
    <w:rsid w:val="1E6961B3"/>
    <w:rsid w:val="1E6A50EC"/>
    <w:rsid w:val="1E8451CC"/>
    <w:rsid w:val="1E880834"/>
    <w:rsid w:val="1EA8390E"/>
    <w:rsid w:val="1EAD251D"/>
    <w:rsid w:val="1EB27541"/>
    <w:rsid w:val="1EC074D7"/>
    <w:rsid w:val="1ED37FC8"/>
    <w:rsid w:val="1EDF38F9"/>
    <w:rsid w:val="1EFB17B1"/>
    <w:rsid w:val="1F006B63"/>
    <w:rsid w:val="1F145F98"/>
    <w:rsid w:val="1F1D1ACD"/>
    <w:rsid w:val="1F2A58EE"/>
    <w:rsid w:val="1F2D0E29"/>
    <w:rsid w:val="1F565A45"/>
    <w:rsid w:val="1F5D7268"/>
    <w:rsid w:val="1F69A8E0"/>
    <w:rsid w:val="1F8337AA"/>
    <w:rsid w:val="1F837642"/>
    <w:rsid w:val="1F8F254F"/>
    <w:rsid w:val="1FA235C6"/>
    <w:rsid w:val="1FB24525"/>
    <w:rsid w:val="1FCC3DF9"/>
    <w:rsid w:val="1FD54A52"/>
    <w:rsid w:val="1FDB474F"/>
    <w:rsid w:val="1FEB4B59"/>
    <w:rsid w:val="1FFA5275"/>
    <w:rsid w:val="1FFC6DF9"/>
    <w:rsid w:val="20063966"/>
    <w:rsid w:val="200E322C"/>
    <w:rsid w:val="201E3372"/>
    <w:rsid w:val="20204A58"/>
    <w:rsid w:val="2023593B"/>
    <w:rsid w:val="20400323"/>
    <w:rsid w:val="204A2D08"/>
    <w:rsid w:val="20523CE5"/>
    <w:rsid w:val="20584D29"/>
    <w:rsid w:val="206440F3"/>
    <w:rsid w:val="207E7767"/>
    <w:rsid w:val="20943C05"/>
    <w:rsid w:val="20954B49"/>
    <w:rsid w:val="209B6169"/>
    <w:rsid w:val="20A9366B"/>
    <w:rsid w:val="20C773EE"/>
    <w:rsid w:val="20CF1167"/>
    <w:rsid w:val="20D65565"/>
    <w:rsid w:val="20F05948"/>
    <w:rsid w:val="20FA45A8"/>
    <w:rsid w:val="21007088"/>
    <w:rsid w:val="210322B3"/>
    <w:rsid w:val="210D0D06"/>
    <w:rsid w:val="210D42CD"/>
    <w:rsid w:val="21196357"/>
    <w:rsid w:val="211E735D"/>
    <w:rsid w:val="212277EE"/>
    <w:rsid w:val="212B6839"/>
    <w:rsid w:val="2131389E"/>
    <w:rsid w:val="2132558F"/>
    <w:rsid w:val="21334238"/>
    <w:rsid w:val="213C2123"/>
    <w:rsid w:val="213D6177"/>
    <w:rsid w:val="21460A7A"/>
    <w:rsid w:val="218912A4"/>
    <w:rsid w:val="219F63CB"/>
    <w:rsid w:val="21A93913"/>
    <w:rsid w:val="21CF569A"/>
    <w:rsid w:val="21DA5274"/>
    <w:rsid w:val="21DA6607"/>
    <w:rsid w:val="21DE1E52"/>
    <w:rsid w:val="21E7C2CD"/>
    <w:rsid w:val="21F45F36"/>
    <w:rsid w:val="22057B58"/>
    <w:rsid w:val="221E351F"/>
    <w:rsid w:val="22203528"/>
    <w:rsid w:val="22253423"/>
    <w:rsid w:val="22315968"/>
    <w:rsid w:val="22321B7F"/>
    <w:rsid w:val="22395DB5"/>
    <w:rsid w:val="223E4AD4"/>
    <w:rsid w:val="22412D39"/>
    <w:rsid w:val="22424B65"/>
    <w:rsid w:val="22525AD8"/>
    <w:rsid w:val="227A2C39"/>
    <w:rsid w:val="227E7C1C"/>
    <w:rsid w:val="228A1E97"/>
    <w:rsid w:val="228C2592"/>
    <w:rsid w:val="229226CF"/>
    <w:rsid w:val="22C00315"/>
    <w:rsid w:val="22CA6772"/>
    <w:rsid w:val="22D65D8B"/>
    <w:rsid w:val="22E92B9D"/>
    <w:rsid w:val="22EB630E"/>
    <w:rsid w:val="22F1555F"/>
    <w:rsid w:val="22F17A6A"/>
    <w:rsid w:val="2305446B"/>
    <w:rsid w:val="23085E7A"/>
    <w:rsid w:val="232031B5"/>
    <w:rsid w:val="23366EF6"/>
    <w:rsid w:val="23375895"/>
    <w:rsid w:val="23430D00"/>
    <w:rsid w:val="234D6DF0"/>
    <w:rsid w:val="235C493E"/>
    <w:rsid w:val="236073AE"/>
    <w:rsid w:val="23703BE3"/>
    <w:rsid w:val="237B2E39"/>
    <w:rsid w:val="23A129F7"/>
    <w:rsid w:val="23A6588F"/>
    <w:rsid w:val="23AF3A46"/>
    <w:rsid w:val="23C6713C"/>
    <w:rsid w:val="23D17183"/>
    <w:rsid w:val="23D20D30"/>
    <w:rsid w:val="23D93622"/>
    <w:rsid w:val="23DA4DAE"/>
    <w:rsid w:val="23F2088A"/>
    <w:rsid w:val="24004C88"/>
    <w:rsid w:val="242048C0"/>
    <w:rsid w:val="24216055"/>
    <w:rsid w:val="243E0993"/>
    <w:rsid w:val="245063F7"/>
    <w:rsid w:val="24685543"/>
    <w:rsid w:val="246E48B7"/>
    <w:rsid w:val="247C3476"/>
    <w:rsid w:val="24922C19"/>
    <w:rsid w:val="249704D4"/>
    <w:rsid w:val="249D6663"/>
    <w:rsid w:val="24A372E3"/>
    <w:rsid w:val="24A90FA8"/>
    <w:rsid w:val="24CB7953"/>
    <w:rsid w:val="24D469A0"/>
    <w:rsid w:val="24D853AB"/>
    <w:rsid w:val="24E559AD"/>
    <w:rsid w:val="24E62DC3"/>
    <w:rsid w:val="24F03B63"/>
    <w:rsid w:val="250B4BC8"/>
    <w:rsid w:val="251C5810"/>
    <w:rsid w:val="255C4A1C"/>
    <w:rsid w:val="255D517E"/>
    <w:rsid w:val="256C760C"/>
    <w:rsid w:val="256D0C8D"/>
    <w:rsid w:val="257A5BF5"/>
    <w:rsid w:val="25B327FD"/>
    <w:rsid w:val="25D2119D"/>
    <w:rsid w:val="25DE5A41"/>
    <w:rsid w:val="25FA69BB"/>
    <w:rsid w:val="25FF3B3B"/>
    <w:rsid w:val="261C4271"/>
    <w:rsid w:val="26402A59"/>
    <w:rsid w:val="264231C7"/>
    <w:rsid w:val="26630B20"/>
    <w:rsid w:val="2668630C"/>
    <w:rsid w:val="26763C60"/>
    <w:rsid w:val="268D5A9A"/>
    <w:rsid w:val="26B045B9"/>
    <w:rsid w:val="26B24900"/>
    <w:rsid w:val="26B61FCA"/>
    <w:rsid w:val="26BC1808"/>
    <w:rsid w:val="26C34E03"/>
    <w:rsid w:val="26C962B7"/>
    <w:rsid w:val="26D65933"/>
    <w:rsid w:val="26D87F81"/>
    <w:rsid w:val="26F41682"/>
    <w:rsid w:val="26FC4953"/>
    <w:rsid w:val="27122DA5"/>
    <w:rsid w:val="27130AA0"/>
    <w:rsid w:val="271C2262"/>
    <w:rsid w:val="273C031C"/>
    <w:rsid w:val="274715F4"/>
    <w:rsid w:val="27575EE5"/>
    <w:rsid w:val="2757675D"/>
    <w:rsid w:val="276F3B71"/>
    <w:rsid w:val="27724941"/>
    <w:rsid w:val="278716DE"/>
    <w:rsid w:val="27923F94"/>
    <w:rsid w:val="279D2AD8"/>
    <w:rsid w:val="27AB5011"/>
    <w:rsid w:val="27AC5D46"/>
    <w:rsid w:val="27DD2993"/>
    <w:rsid w:val="27E9369C"/>
    <w:rsid w:val="27EB03E6"/>
    <w:rsid w:val="27EC0259"/>
    <w:rsid w:val="280130B4"/>
    <w:rsid w:val="28167F1C"/>
    <w:rsid w:val="28736E3E"/>
    <w:rsid w:val="28756563"/>
    <w:rsid w:val="287B51DB"/>
    <w:rsid w:val="28893904"/>
    <w:rsid w:val="28CB3C22"/>
    <w:rsid w:val="28EB7E47"/>
    <w:rsid w:val="29123D91"/>
    <w:rsid w:val="291304FE"/>
    <w:rsid w:val="292D27EF"/>
    <w:rsid w:val="29420724"/>
    <w:rsid w:val="2964004E"/>
    <w:rsid w:val="29811ECA"/>
    <w:rsid w:val="298D547C"/>
    <w:rsid w:val="299701CA"/>
    <w:rsid w:val="299E3473"/>
    <w:rsid w:val="29B33C83"/>
    <w:rsid w:val="29B36366"/>
    <w:rsid w:val="29D23100"/>
    <w:rsid w:val="29DA7A8C"/>
    <w:rsid w:val="29E36EB3"/>
    <w:rsid w:val="29E90789"/>
    <w:rsid w:val="29FA3B73"/>
    <w:rsid w:val="29FB2774"/>
    <w:rsid w:val="2A043654"/>
    <w:rsid w:val="2A1426EE"/>
    <w:rsid w:val="2A2256C4"/>
    <w:rsid w:val="2A355C12"/>
    <w:rsid w:val="2A366D80"/>
    <w:rsid w:val="2A413D08"/>
    <w:rsid w:val="2A483C14"/>
    <w:rsid w:val="2A567C56"/>
    <w:rsid w:val="2A655E1F"/>
    <w:rsid w:val="2A6D00A2"/>
    <w:rsid w:val="2A9066BE"/>
    <w:rsid w:val="2AA07601"/>
    <w:rsid w:val="2ABDCA6A"/>
    <w:rsid w:val="2ADC4C02"/>
    <w:rsid w:val="2ADF1512"/>
    <w:rsid w:val="2B0A2964"/>
    <w:rsid w:val="2B104BFD"/>
    <w:rsid w:val="2B195029"/>
    <w:rsid w:val="2B3F4693"/>
    <w:rsid w:val="2B415723"/>
    <w:rsid w:val="2B573697"/>
    <w:rsid w:val="2B6C08F1"/>
    <w:rsid w:val="2B8839C6"/>
    <w:rsid w:val="2B9D5D2C"/>
    <w:rsid w:val="2BB04B58"/>
    <w:rsid w:val="2BC20F86"/>
    <w:rsid w:val="2BDD263A"/>
    <w:rsid w:val="2BDE7011"/>
    <w:rsid w:val="2BE146E3"/>
    <w:rsid w:val="2BED4B66"/>
    <w:rsid w:val="2BF553DA"/>
    <w:rsid w:val="2C364107"/>
    <w:rsid w:val="2C377F84"/>
    <w:rsid w:val="2C494869"/>
    <w:rsid w:val="2C496C09"/>
    <w:rsid w:val="2C513616"/>
    <w:rsid w:val="2C5B0751"/>
    <w:rsid w:val="2C7C4025"/>
    <w:rsid w:val="2C9A7FAD"/>
    <w:rsid w:val="2C9C0D0D"/>
    <w:rsid w:val="2C9C6AC1"/>
    <w:rsid w:val="2C9D28A6"/>
    <w:rsid w:val="2CC8747F"/>
    <w:rsid w:val="2CCF77CC"/>
    <w:rsid w:val="2CD446B6"/>
    <w:rsid w:val="2CEA7598"/>
    <w:rsid w:val="2CF2580F"/>
    <w:rsid w:val="2D001EEA"/>
    <w:rsid w:val="2D1472A9"/>
    <w:rsid w:val="2D1D52AA"/>
    <w:rsid w:val="2D403CB9"/>
    <w:rsid w:val="2D492E0B"/>
    <w:rsid w:val="2D555CDA"/>
    <w:rsid w:val="2D5B47E4"/>
    <w:rsid w:val="2D603BC2"/>
    <w:rsid w:val="2D6C6F17"/>
    <w:rsid w:val="2D6E06E4"/>
    <w:rsid w:val="2D760376"/>
    <w:rsid w:val="2D8A6EEC"/>
    <w:rsid w:val="2D8F1735"/>
    <w:rsid w:val="2D8F21B8"/>
    <w:rsid w:val="2D9938D7"/>
    <w:rsid w:val="2DA17971"/>
    <w:rsid w:val="2DA9619F"/>
    <w:rsid w:val="2DAC0D8C"/>
    <w:rsid w:val="2DD55161"/>
    <w:rsid w:val="2DDA1C3C"/>
    <w:rsid w:val="2DE35491"/>
    <w:rsid w:val="2E03632D"/>
    <w:rsid w:val="2E037175"/>
    <w:rsid w:val="2E1B50A3"/>
    <w:rsid w:val="2E3A56E5"/>
    <w:rsid w:val="2E3F1ED5"/>
    <w:rsid w:val="2E3F4965"/>
    <w:rsid w:val="2E54519C"/>
    <w:rsid w:val="2E732FD3"/>
    <w:rsid w:val="2E7C3283"/>
    <w:rsid w:val="2EB2380A"/>
    <w:rsid w:val="2EC629DC"/>
    <w:rsid w:val="2EC76E3E"/>
    <w:rsid w:val="2EF97CF9"/>
    <w:rsid w:val="2F0970CB"/>
    <w:rsid w:val="2F2378CC"/>
    <w:rsid w:val="2F2F608B"/>
    <w:rsid w:val="2F3A3BFA"/>
    <w:rsid w:val="2F480717"/>
    <w:rsid w:val="2F500F5A"/>
    <w:rsid w:val="2F561530"/>
    <w:rsid w:val="2F762FFE"/>
    <w:rsid w:val="2F785750"/>
    <w:rsid w:val="2F8340AB"/>
    <w:rsid w:val="2F882060"/>
    <w:rsid w:val="2F895376"/>
    <w:rsid w:val="2FA74BCE"/>
    <w:rsid w:val="2FA849C0"/>
    <w:rsid w:val="2FB6282A"/>
    <w:rsid w:val="2FD071AB"/>
    <w:rsid w:val="2FDA51EB"/>
    <w:rsid w:val="2FE05C5E"/>
    <w:rsid w:val="2FF105A6"/>
    <w:rsid w:val="2FFD6B2F"/>
    <w:rsid w:val="30113016"/>
    <w:rsid w:val="301A6461"/>
    <w:rsid w:val="302A4246"/>
    <w:rsid w:val="3049725E"/>
    <w:rsid w:val="30692676"/>
    <w:rsid w:val="307D76A6"/>
    <w:rsid w:val="308372A9"/>
    <w:rsid w:val="30D2708D"/>
    <w:rsid w:val="30D32235"/>
    <w:rsid w:val="310304F4"/>
    <w:rsid w:val="311814E9"/>
    <w:rsid w:val="311D5D23"/>
    <w:rsid w:val="311E4F11"/>
    <w:rsid w:val="314016ED"/>
    <w:rsid w:val="3142493F"/>
    <w:rsid w:val="3155448F"/>
    <w:rsid w:val="315826E0"/>
    <w:rsid w:val="31631424"/>
    <w:rsid w:val="316D434C"/>
    <w:rsid w:val="3173406A"/>
    <w:rsid w:val="31766EAD"/>
    <w:rsid w:val="318F30FF"/>
    <w:rsid w:val="31A85B5D"/>
    <w:rsid w:val="31B04F3F"/>
    <w:rsid w:val="31BE4FA2"/>
    <w:rsid w:val="31C316CD"/>
    <w:rsid w:val="31C81E83"/>
    <w:rsid w:val="31DE40A8"/>
    <w:rsid w:val="31EF301E"/>
    <w:rsid w:val="31FC3B22"/>
    <w:rsid w:val="320222A1"/>
    <w:rsid w:val="32082D46"/>
    <w:rsid w:val="32173750"/>
    <w:rsid w:val="321B4AC7"/>
    <w:rsid w:val="322018E0"/>
    <w:rsid w:val="32226777"/>
    <w:rsid w:val="322C14FF"/>
    <w:rsid w:val="32360B21"/>
    <w:rsid w:val="324241DC"/>
    <w:rsid w:val="326478A0"/>
    <w:rsid w:val="326A5D43"/>
    <w:rsid w:val="326A6587"/>
    <w:rsid w:val="32737A48"/>
    <w:rsid w:val="328B4D00"/>
    <w:rsid w:val="329B31E3"/>
    <w:rsid w:val="329D43FE"/>
    <w:rsid w:val="32A06F53"/>
    <w:rsid w:val="32A12544"/>
    <w:rsid w:val="32BC444F"/>
    <w:rsid w:val="32BE0A52"/>
    <w:rsid w:val="32CC5715"/>
    <w:rsid w:val="32D13830"/>
    <w:rsid w:val="32D53A63"/>
    <w:rsid w:val="32DC1E34"/>
    <w:rsid w:val="331918C7"/>
    <w:rsid w:val="331F536E"/>
    <w:rsid w:val="33286C25"/>
    <w:rsid w:val="332F5418"/>
    <w:rsid w:val="33514F7D"/>
    <w:rsid w:val="33597117"/>
    <w:rsid w:val="335A27AC"/>
    <w:rsid w:val="336A6EE7"/>
    <w:rsid w:val="336C22BB"/>
    <w:rsid w:val="33930462"/>
    <w:rsid w:val="339F1CED"/>
    <w:rsid w:val="33A11A0E"/>
    <w:rsid w:val="33A30306"/>
    <w:rsid w:val="33AC40D0"/>
    <w:rsid w:val="33B53DED"/>
    <w:rsid w:val="33C70744"/>
    <w:rsid w:val="33C9004E"/>
    <w:rsid w:val="33CB102D"/>
    <w:rsid w:val="33D6421E"/>
    <w:rsid w:val="34245B22"/>
    <w:rsid w:val="34423930"/>
    <w:rsid w:val="34454ACD"/>
    <w:rsid w:val="347B0AA2"/>
    <w:rsid w:val="347E32C6"/>
    <w:rsid w:val="349264B3"/>
    <w:rsid w:val="349A6D90"/>
    <w:rsid w:val="34A840E3"/>
    <w:rsid w:val="34A922C0"/>
    <w:rsid w:val="34C9499B"/>
    <w:rsid w:val="34CD0E40"/>
    <w:rsid w:val="34E41274"/>
    <w:rsid w:val="34F766C1"/>
    <w:rsid w:val="35032B8B"/>
    <w:rsid w:val="351140DB"/>
    <w:rsid w:val="356120F5"/>
    <w:rsid w:val="35775354"/>
    <w:rsid w:val="357C1067"/>
    <w:rsid w:val="35964198"/>
    <w:rsid w:val="35977B84"/>
    <w:rsid w:val="35A2666A"/>
    <w:rsid w:val="35B064FE"/>
    <w:rsid w:val="35BFF358"/>
    <w:rsid w:val="35D02EC2"/>
    <w:rsid w:val="35D23BE4"/>
    <w:rsid w:val="35FD4A7A"/>
    <w:rsid w:val="360842FC"/>
    <w:rsid w:val="360A38BC"/>
    <w:rsid w:val="36136AED"/>
    <w:rsid w:val="361A4919"/>
    <w:rsid w:val="36383AF5"/>
    <w:rsid w:val="364E2191"/>
    <w:rsid w:val="366603F9"/>
    <w:rsid w:val="367162D2"/>
    <w:rsid w:val="368E447C"/>
    <w:rsid w:val="369A636C"/>
    <w:rsid w:val="36A0119A"/>
    <w:rsid w:val="36B792F1"/>
    <w:rsid w:val="36B9674B"/>
    <w:rsid w:val="36DC4E20"/>
    <w:rsid w:val="36E21039"/>
    <w:rsid w:val="37050D0E"/>
    <w:rsid w:val="370A7CBE"/>
    <w:rsid w:val="371F2DEE"/>
    <w:rsid w:val="373B1EFE"/>
    <w:rsid w:val="37490D0C"/>
    <w:rsid w:val="376949C4"/>
    <w:rsid w:val="37745F5A"/>
    <w:rsid w:val="378A3358"/>
    <w:rsid w:val="378F2FC2"/>
    <w:rsid w:val="37935D65"/>
    <w:rsid w:val="37B76890"/>
    <w:rsid w:val="37C962C7"/>
    <w:rsid w:val="37D33628"/>
    <w:rsid w:val="37F94C38"/>
    <w:rsid w:val="380E53F4"/>
    <w:rsid w:val="3814783E"/>
    <w:rsid w:val="38242EEC"/>
    <w:rsid w:val="382F775F"/>
    <w:rsid w:val="38562DED"/>
    <w:rsid w:val="38600AE1"/>
    <w:rsid w:val="388062FE"/>
    <w:rsid w:val="38944D63"/>
    <w:rsid w:val="389E394D"/>
    <w:rsid w:val="38A05990"/>
    <w:rsid w:val="38B40276"/>
    <w:rsid w:val="38DB0A4E"/>
    <w:rsid w:val="38FE12FA"/>
    <w:rsid w:val="39150154"/>
    <w:rsid w:val="39212136"/>
    <w:rsid w:val="3934576A"/>
    <w:rsid w:val="39420B52"/>
    <w:rsid w:val="39526175"/>
    <w:rsid w:val="39566549"/>
    <w:rsid w:val="39740084"/>
    <w:rsid w:val="397411E3"/>
    <w:rsid w:val="397825DA"/>
    <w:rsid w:val="397B2943"/>
    <w:rsid w:val="39BD6642"/>
    <w:rsid w:val="39EC7CEC"/>
    <w:rsid w:val="3A0D5A0A"/>
    <w:rsid w:val="3A16348E"/>
    <w:rsid w:val="3A1A5E8C"/>
    <w:rsid w:val="3A255373"/>
    <w:rsid w:val="3A4B39F9"/>
    <w:rsid w:val="3A712129"/>
    <w:rsid w:val="3AA1530A"/>
    <w:rsid w:val="3AA34992"/>
    <w:rsid w:val="3AB5335B"/>
    <w:rsid w:val="3AC95137"/>
    <w:rsid w:val="3AD568FB"/>
    <w:rsid w:val="3AD64514"/>
    <w:rsid w:val="3AF1517E"/>
    <w:rsid w:val="3AFE3042"/>
    <w:rsid w:val="3B1D588C"/>
    <w:rsid w:val="3B1E0D3F"/>
    <w:rsid w:val="3B2A23B9"/>
    <w:rsid w:val="3B450D16"/>
    <w:rsid w:val="3B465F7A"/>
    <w:rsid w:val="3B4A5299"/>
    <w:rsid w:val="3B4A6737"/>
    <w:rsid w:val="3B7D30F0"/>
    <w:rsid w:val="3B7D782A"/>
    <w:rsid w:val="3B8360A3"/>
    <w:rsid w:val="3B853672"/>
    <w:rsid w:val="3B964474"/>
    <w:rsid w:val="3BB707CD"/>
    <w:rsid w:val="3BCE3FAB"/>
    <w:rsid w:val="3BD369CC"/>
    <w:rsid w:val="3C0969F8"/>
    <w:rsid w:val="3C0C15C8"/>
    <w:rsid w:val="3C164E8D"/>
    <w:rsid w:val="3C3535D5"/>
    <w:rsid w:val="3C5627E9"/>
    <w:rsid w:val="3C814EDA"/>
    <w:rsid w:val="3C860145"/>
    <w:rsid w:val="3CE55B68"/>
    <w:rsid w:val="3CED72B1"/>
    <w:rsid w:val="3CFD16B1"/>
    <w:rsid w:val="3CFF7A0D"/>
    <w:rsid w:val="3D02646D"/>
    <w:rsid w:val="3D05498C"/>
    <w:rsid w:val="3D1B36C6"/>
    <w:rsid w:val="3D225082"/>
    <w:rsid w:val="3D2C3303"/>
    <w:rsid w:val="3D361B44"/>
    <w:rsid w:val="3D41171D"/>
    <w:rsid w:val="3D4C330A"/>
    <w:rsid w:val="3D507B20"/>
    <w:rsid w:val="3D6932D9"/>
    <w:rsid w:val="3D8D3EB6"/>
    <w:rsid w:val="3DA541E3"/>
    <w:rsid w:val="3DC05AC1"/>
    <w:rsid w:val="3DDF47D5"/>
    <w:rsid w:val="3DEB0DE3"/>
    <w:rsid w:val="3DEE1483"/>
    <w:rsid w:val="3DF27455"/>
    <w:rsid w:val="3E01494A"/>
    <w:rsid w:val="3E0440FA"/>
    <w:rsid w:val="3E0B6E71"/>
    <w:rsid w:val="3E1A5F07"/>
    <w:rsid w:val="3E1B6376"/>
    <w:rsid w:val="3E1F503D"/>
    <w:rsid w:val="3E52772C"/>
    <w:rsid w:val="3E7B3595"/>
    <w:rsid w:val="3E89749E"/>
    <w:rsid w:val="3E8A2155"/>
    <w:rsid w:val="3E9178E2"/>
    <w:rsid w:val="3E931209"/>
    <w:rsid w:val="3E9A0263"/>
    <w:rsid w:val="3E9C385C"/>
    <w:rsid w:val="3EAC23DB"/>
    <w:rsid w:val="3EC07A8D"/>
    <w:rsid w:val="3EFC69CE"/>
    <w:rsid w:val="3F0D69A3"/>
    <w:rsid w:val="3F0E7AB0"/>
    <w:rsid w:val="3F1159C7"/>
    <w:rsid w:val="3F354F3E"/>
    <w:rsid w:val="3F3670F3"/>
    <w:rsid w:val="3F405545"/>
    <w:rsid w:val="3F4806CA"/>
    <w:rsid w:val="3F4E36F9"/>
    <w:rsid w:val="3F50760E"/>
    <w:rsid w:val="3F554E5A"/>
    <w:rsid w:val="3F590957"/>
    <w:rsid w:val="3F5B0157"/>
    <w:rsid w:val="3F7DCCD6"/>
    <w:rsid w:val="3F851852"/>
    <w:rsid w:val="3F9A148C"/>
    <w:rsid w:val="3FA43C9B"/>
    <w:rsid w:val="3FC622A9"/>
    <w:rsid w:val="3FCD3C5F"/>
    <w:rsid w:val="40095B1B"/>
    <w:rsid w:val="402F29E9"/>
    <w:rsid w:val="40306144"/>
    <w:rsid w:val="4038677B"/>
    <w:rsid w:val="403C6F8F"/>
    <w:rsid w:val="405F613D"/>
    <w:rsid w:val="40725A2B"/>
    <w:rsid w:val="4079014A"/>
    <w:rsid w:val="40860FCF"/>
    <w:rsid w:val="40936CE9"/>
    <w:rsid w:val="409670AC"/>
    <w:rsid w:val="40B13025"/>
    <w:rsid w:val="40B90F2F"/>
    <w:rsid w:val="40C508D9"/>
    <w:rsid w:val="40D248CF"/>
    <w:rsid w:val="40D91865"/>
    <w:rsid w:val="40E153CB"/>
    <w:rsid w:val="40E824C6"/>
    <w:rsid w:val="40EA4EAB"/>
    <w:rsid w:val="41040C86"/>
    <w:rsid w:val="41320DD0"/>
    <w:rsid w:val="41451C25"/>
    <w:rsid w:val="415B6CDD"/>
    <w:rsid w:val="417D29E9"/>
    <w:rsid w:val="417E4C67"/>
    <w:rsid w:val="41852F36"/>
    <w:rsid w:val="419A4264"/>
    <w:rsid w:val="41A03729"/>
    <w:rsid w:val="41D67F34"/>
    <w:rsid w:val="41EC2334"/>
    <w:rsid w:val="42066AC6"/>
    <w:rsid w:val="4213531D"/>
    <w:rsid w:val="422C3B1C"/>
    <w:rsid w:val="423A28D5"/>
    <w:rsid w:val="424356A4"/>
    <w:rsid w:val="4254425B"/>
    <w:rsid w:val="4265772B"/>
    <w:rsid w:val="428A3756"/>
    <w:rsid w:val="428D5E68"/>
    <w:rsid w:val="428E671D"/>
    <w:rsid w:val="429B03D3"/>
    <w:rsid w:val="42BB2B79"/>
    <w:rsid w:val="42D97DE5"/>
    <w:rsid w:val="42F704B0"/>
    <w:rsid w:val="431C531B"/>
    <w:rsid w:val="435363AD"/>
    <w:rsid w:val="435A13B9"/>
    <w:rsid w:val="435F61CD"/>
    <w:rsid w:val="4362227A"/>
    <w:rsid w:val="43797205"/>
    <w:rsid w:val="437D5891"/>
    <w:rsid w:val="43927042"/>
    <w:rsid w:val="43970160"/>
    <w:rsid w:val="43972F43"/>
    <w:rsid w:val="439B6448"/>
    <w:rsid w:val="439E770F"/>
    <w:rsid w:val="43A34A1C"/>
    <w:rsid w:val="43B22172"/>
    <w:rsid w:val="43C770CB"/>
    <w:rsid w:val="43D5669B"/>
    <w:rsid w:val="43F41095"/>
    <w:rsid w:val="441D2DB5"/>
    <w:rsid w:val="44271D62"/>
    <w:rsid w:val="442A43F9"/>
    <w:rsid w:val="442C3166"/>
    <w:rsid w:val="44312FB0"/>
    <w:rsid w:val="443D12C7"/>
    <w:rsid w:val="44442CC9"/>
    <w:rsid w:val="4449434E"/>
    <w:rsid w:val="4465146E"/>
    <w:rsid w:val="448E384C"/>
    <w:rsid w:val="449214C5"/>
    <w:rsid w:val="44981229"/>
    <w:rsid w:val="449A36E2"/>
    <w:rsid w:val="449D5AB7"/>
    <w:rsid w:val="44A70920"/>
    <w:rsid w:val="44CA673A"/>
    <w:rsid w:val="44EC333A"/>
    <w:rsid w:val="44F17D7C"/>
    <w:rsid w:val="44F93EA2"/>
    <w:rsid w:val="451A6DA2"/>
    <w:rsid w:val="452E6047"/>
    <w:rsid w:val="453B0017"/>
    <w:rsid w:val="45430561"/>
    <w:rsid w:val="45582EB4"/>
    <w:rsid w:val="455C1D3F"/>
    <w:rsid w:val="458C031D"/>
    <w:rsid w:val="459D34A1"/>
    <w:rsid w:val="45A32C75"/>
    <w:rsid w:val="45AF74EC"/>
    <w:rsid w:val="45C946F4"/>
    <w:rsid w:val="45F05E73"/>
    <w:rsid w:val="45F506D2"/>
    <w:rsid w:val="46051892"/>
    <w:rsid w:val="460A43EF"/>
    <w:rsid w:val="460F08E9"/>
    <w:rsid w:val="4610740B"/>
    <w:rsid w:val="46156A65"/>
    <w:rsid w:val="462D17C4"/>
    <w:rsid w:val="464C0669"/>
    <w:rsid w:val="465264D7"/>
    <w:rsid w:val="46543C0A"/>
    <w:rsid w:val="4655752D"/>
    <w:rsid w:val="466A606E"/>
    <w:rsid w:val="46D2288A"/>
    <w:rsid w:val="46DC1D1C"/>
    <w:rsid w:val="46E55D03"/>
    <w:rsid w:val="46F915B9"/>
    <w:rsid w:val="46F91E7C"/>
    <w:rsid w:val="47112069"/>
    <w:rsid w:val="47197160"/>
    <w:rsid w:val="471D2EE3"/>
    <w:rsid w:val="472440B3"/>
    <w:rsid w:val="47291641"/>
    <w:rsid w:val="475E0497"/>
    <w:rsid w:val="475E5912"/>
    <w:rsid w:val="47602B25"/>
    <w:rsid w:val="47764D9A"/>
    <w:rsid w:val="478E6966"/>
    <w:rsid w:val="47BA4703"/>
    <w:rsid w:val="47C02951"/>
    <w:rsid w:val="47D420CF"/>
    <w:rsid w:val="47D9748A"/>
    <w:rsid w:val="47DD1D99"/>
    <w:rsid w:val="47DE5C63"/>
    <w:rsid w:val="47EA5CA7"/>
    <w:rsid w:val="47EB2EA8"/>
    <w:rsid w:val="47F4536A"/>
    <w:rsid w:val="48025C96"/>
    <w:rsid w:val="48131775"/>
    <w:rsid w:val="48212873"/>
    <w:rsid w:val="482F4D30"/>
    <w:rsid w:val="48392E5E"/>
    <w:rsid w:val="483977D4"/>
    <w:rsid w:val="48475B82"/>
    <w:rsid w:val="48934F3E"/>
    <w:rsid w:val="48962A8D"/>
    <w:rsid w:val="48C43B53"/>
    <w:rsid w:val="49061378"/>
    <w:rsid w:val="49076D17"/>
    <w:rsid w:val="49183EE3"/>
    <w:rsid w:val="491E642F"/>
    <w:rsid w:val="492542FE"/>
    <w:rsid w:val="493273D3"/>
    <w:rsid w:val="494F6E1F"/>
    <w:rsid w:val="4950416C"/>
    <w:rsid w:val="49593C1B"/>
    <w:rsid w:val="495C0C54"/>
    <w:rsid w:val="496E4326"/>
    <w:rsid w:val="496E78D5"/>
    <w:rsid w:val="49734514"/>
    <w:rsid w:val="49933E48"/>
    <w:rsid w:val="49941ECF"/>
    <w:rsid w:val="499D2F0A"/>
    <w:rsid w:val="49F13D87"/>
    <w:rsid w:val="49F367CD"/>
    <w:rsid w:val="4A390573"/>
    <w:rsid w:val="4A48601B"/>
    <w:rsid w:val="4A4A134B"/>
    <w:rsid w:val="4A7A76B7"/>
    <w:rsid w:val="4AAA3B0C"/>
    <w:rsid w:val="4AB76757"/>
    <w:rsid w:val="4AD1525E"/>
    <w:rsid w:val="4AF611BE"/>
    <w:rsid w:val="4AFB20A0"/>
    <w:rsid w:val="4B0137A3"/>
    <w:rsid w:val="4B174B35"/>
    <w:rsid w:val="4B183C5E"/>
    <w:rsid w:val="4B324793"/>
    <w:rsid w:val="4B7931DE"/>
    <w:rsid w:val="4B7F0B1A"/>
    <w:rsid w:val="4B861BF5"/>
    <w:rsid w:val="4B8E205E"/>
    <w:rsid w:val="4B9631DB"/>
    <w:rsid w:val="4BAA0E85"/>
    <w:rsid w:val="4BAB7403"/>
    <w:rsid w:val="4BB850AE"/>
    <w:rsid w:val="4BC02BE8"/>
    <w:rsid w:val="4BDC5E8E"/>
    <w:rsid w:val="4BE60E59"/>
    <w:rsid w:val="4C2E6ED7"/>
    <w:rsid w:val="4C351555"/>
    <w:rsid w:val="4C411E59"/>
    <w:rsid w:val="4C595B87"/>
    <w:rsid w:val="4C5A4CAA"/>
    <w:rsid w:val="4C804BBC"/>
    <w:rsid w:val="4C8A0111"/>
    <w:rsid w:val="4C8A7E4A"/>
    <w:rsid w:val="4C9A6225"/>
    <w:rsid w:val="4CAA2BD4"/>
    <w:rsid w:val="4CC42800"/>
    <w:rsid w:val="4CC94B7D"/>
    <w:rsid w:val="4CDA5A82"/>
    <w:rsid w:val="4CF15DE2"/>
    <w:rsid w:val="4CF61AEF"/>
    <w:rsid w:val="4D0F0D50"/>
    <w:rsid w:val="4D317C1C"/>
    <w:rsid w:val="4D3E2185"/>
    <w:rsid w:val="4D7439B5"/>
    <w:rsid w:val="4D765D77"/>
    <w:rsid w:val="4D7F287B"/>
    <w:rsid w:val="4D892D59"/>
    <w:rsid w:val="4D9D774C"/>
    <w:rsid w:val="4D9D7AFB"/>
    <w:rsid w:val="4DA264AF"/>
    <w:rsid w:val="4DA31193"/>
    <w:rsid w:val="4DA32BDF"/>
    <w:rsid w:val="4DB12E32"/>
    <w:rsid w:val="4DC83CFC"/>
    <w:rsid w:val="4DC83D33"/>
    <w:rsid w:val="4DD433B5"/>
    <w:rsid w:val="4DE7567F"/>
    <w:rsid w:val="4DEF41A5"/>
    <w:rsid w:val="4DF16424"/>
    <w:rsid w:val="4DFA5A95"/>
    <w:rsid w:val="4DFF9609"/>
    <w:rsid w:val="4E0B5936"/>
    <w:rsid w:val="4E265CE0"/>
    <w:rsid w:val="4E26732B"/>
    <w:rsid w:val="4E4335C3"/>
    <w:rsid w:val="4E4D3421"/>
    <w:rsid w:val="4E4F657E"/>
    <w:rsid w:val="4E577798"/>
    <w:rsid w:val="4E8250A2"/>
    <w:rsid w:val="4E971674"/>
    <w:rsid w:val="4E9E1641"/>
    <w:rsid w:val="4EAA2540"/>
    <w:rsid w:val="4EB11CF9"/>
    <w:rsid w:val="4EB149DC"/>
    <w:rsid w:val="4ED06236"/>
    <w:rsid w:val="4EDA6584"/>
    <w:rsid w:val="4EF76AB4"/>
    <w:rsid w:val="4F0C1EE3"/>
    <w:rsid w:val="4F1345D6"/>
    <w:rsid w:val="4F147739"/>
    <w:rsid w:val="4F194FB8"/>
    <w:rsid w:val="4F1A0045"/>
    <w:rsid w:val="4F3C1D68"/>
    <w:rsid w:val="4F651F8F"/>
    <w:rsid w:val="4F6D6AEA"/>
    <w:rsid w:val="4F744C71"/>
    <w:rsid w:val="4F89087E"/>
    <w:rsid w:val="4F9B55C4"/>
    <w:rsid w:val="4FA470EF"/>
    <w:rsid w:val="4FB6598A"/>
    <w:rsid w:val="4FBB2D2A"/>
    <w:rsid w:val="4FBB5297"/>
    <w:rsid w:val="4FC123C9"/>
    <w:rsid w:val="4FC6376F"/>
    <w:rsid w:val="4FD416FE"/>
    <w:rsid w:val="4FF00335"/>
    <w:rsid w:val="50022C13"/>
    <w:rsid w:val="50075397"/>
    <w:rsid w:val="50165960"/>
    <w:rsid w:val="501F0BFD"/>
    <w:rsid w:val="50397491"/>
    <w:rsid w:val="50467B7C"/>
    <w:rsid w:val="504D65C1"/>
    <w:rsid w:val="50557432"/>
    <w:rsid w:val="506960C0"/>
    <w:rsid w:val="508A07F1"/>
    <w:rsid w:val="5096236A"/>
    <w:rsid w:val="50D06595"/>
    <w:rsid w:val="50E12ECD"/>
    <w:rsid w:val="50F43800"/>
    <w:rsid w:val="50F667D8"/>
    <w:rsid w:val="50F92CDA"/>
    <w:rsid w:val="512469DE"/>
    <w:rsid w:val="512B38A0"/>
    <w:rsid w:val="5140549F"/>
    <w:rsid w:val="514310A8"/>
    <w:rsid w:val="51436FB6"/>
    <w:rsid w:val="51485323"/>
    <w:rsid w:val="516F61E9"/>
    <w:rsid w:val="51713814"/>
    <w:rsid w:val="5172550C"/>
    <w:rsid w:val="517936F9"/>
    <w:rsid w:val="51800DFD"/>
    <w:rsid w:val="51966B10"/>
    <w:rsid w:val="519A0DFE"/>
    <w:rsid w:val="519E4905"/>
    <w:rsid w:val="51A002CB"/>
    <w:rsid w:val="51A1268C"/>
    <w:rsid w:val="51B36109"/>
    <w:rsid w:val="51C23A52"/>
    <w:rsid w:val="51C42B39"/>
    <w:rsid w:val="51C867B5"/>
    <w:rsid w:val="51D63059"/>
    <w:rsid w:val="51E93DDF"/>
    <w:rsid w:val="51EB3674"/>
    <w:rsid w:val="51FD3E66"/>
    <w:rsid w:val="5208229C"/>
    <w:rsid w:val="521E77B3"/>
    <w:rsid w:val="52592D94"/>
    <w:rsid w:val="5299003C"/>
    <w:rsid w:val="52A43285"/>
    <w:rsid w:val="52A66305"/>
    <w:rsid w:val="52C53598"/>
    <w:rsid w:val="52D917FA"/>
    <w:rsid w:val="52DE1EA4"/>
    <w:rsid w:val="52E23452"/>
    <w:rsid w:val="52E3271D"/>
    <w:rsid w:val="52EF20BB"/>
    <w:rsid w:val="530857BB"/>
    <w:rsid w:val="530C1F4C"/>
    <w:rsid w:val="531A773F"/>
    <w:rsid w:val="531F3765"/>
    <w:rsid w:val="532028A6"/>
    <w:rsid w:val="532D20D5"/>
    <w:rsid w:val="53390EFD"/>
    <w:rsid w:val="533A7BF4"/>
    <w:rsid w:val="53494C2B"/>
    <w:rsid w:val="534D658E"/>
    <w:rsid w:val="5366583F"/>
    <w:rsid w:val="5382138E"/>
    <w:rsid w:val="539E4AF8"/>
    <w:rsid w:val="53C502A5"/>
    <w:rsid w:val="53C53A91"/>
    <w:rsid w:val="53F1305A"/>
    <w:rsid w:val="54017B52"/>
    <w:rsid w:val="54155E60"/>
    <w:rsid w:val="54195C61"/>
    <w:rsid w:val="54236014"/>
    <w:rsid w:val="542900FC"/>
    <w:rsid w:val="542F134D"/>
    <w:rsid w:val="54300382"/>
    <w:rsid w:val="5453599A"/>
    <w:rsid w:val="54566F12"/>
    <w:rsid w:val="546769A5"/>
    <w:rsid w:val="546D0CC7"/>
    <w:rsid w:val="54834174"/>
    <w:rsid w:val="548D662B"/>
    <w:rsid w:val="54955D76"/>
    <w:rsid w:val="54A54F4D"/>
    <w:rsid w:val="54AE3F73"/>
    <w:rsid w:val="54B251EA"/>
    <w:rsid w:val="54B83735"/>
    <w:rsid w:val="54BE7B25"/>
    <w:rsid w:val="54CE3BAE"/>
    <w:rsid w:val="54D51955"/>
    <w:rsid w:val="54F92AF1"/>
    <w:rsid w:val="55114060"/>
    <w:rsid w:val="5511466B"/>
    <w:rsid w:val="5523634B"/>
    <w:rsid w:val="55310A9E"/>
    <w:rsid w:val="5545763E"/>
    <w:rsid w:val="554747DA"/>
    <w:rsid w:val="555255DA"/>
    <w:rsid w:val="555A0E2E"/>
    <w:rsid w:val="55674AF0"/>
    <w:rsid w:val="55714164"/>
    <w:rsid w:val="55785C90"/>
    <w:rsid w:val="558459CE"/>
    <w:rsid w:val="558801D8"/>
    <w:rsid w:val="55883D82"/>
    <w:rsid w:val="55912164"/>
    <w:rsid w:val="5595073D"/>
    <w:rsid w:val="559D3806"/>
    <w:rsid w:val="55A04466"/>
    <w:rsid w:val="55A2255B"/>
    <w:rsid w:val="55A91556"/>
    <w:rsid w:val="55AF67D0"/>
    <w:rsid w:val="55D003D6"/>
    <w:rsid w:val="55E14617"/>
    <w:rsid w:val="55EA548B"/>
    <w:rsid w:val="55FF72C8"/>
    <w:rsid w:val="55FF8256"/>
    <w:rsid w:val="56011339"/>
    <w:rsid w:val="56183B10"/>
    <w:rsid w:val="56331871"/>
    <w:rsid w:val="563E2964"/>
    <w:rsid w:val="563E6C41"/>
    <w:rsid w:val="56536732"/>
    <w:rsid w:val="5656C0BA"/>
    <w:rsid w:val="56642F0D"/>
    <w:rsid w:val="566C1F01"/>
    <w:rsid w:val="566F66C9"/>
    <w:rsid w:val="569A049E"/>
    <w:rsid w:val="569A1D27"/>
    <w:rsid w:val="569B7D8D"/>
    <w:rsid w:val="569E2E1E"/>
    <w:rsid w:val="56A21D8E"/>
    <w:rsid w:val="56BE4025"/>
    <w:rsid w:val="56F45553"/>
    <w:rsid w:val="56F9086D"/>
    <w:rsid w:val="570574FD"/>
    <w:rsid w:val="571118F2"/>
    <w:rsid w:val="57162417"/>
    <w:rsid w:val="57224254"/>
    <w:rsid w:val="57463D40"/>
    <w:rsid w:val="57536DED"/>
    <w:rsid w:val="57614753"/>
    <w:rsid w:val="576B494B"/>
    <w:rsid w:val="57701837"/>
    <w:rsid w:val="577035F8"/>
    <w:rsid w:val="578B5B8D"/>
    <w:rsid w:val="57900883"/>
    <w:rsid w:val="579E531F"/>
    <w:rsid w:val="57A87E9D"/>
    <w:rsid w:val="57B9556F"/>
    <w:rsid w:val="57C03C59"/>
    <w:rsid w:val="57D64FC7"/>
    <w:rsid w:val="57E478EF"/>
    <w:rsid w:val="57E57C72"/>
    <w:rsid w:val="57F364FD"/>
    <w:rsid w:val="57F5F537"/>
    <w:rsid w:val="57FD5517"/>
    <w:rsid w:val="580A4C1C"/>
    <w:rsid w:val="58211C44"/>
    <w:rsid w:val="584D1023"/>
    <w:rsid w:val="584F5065"/>
    <w:rsid w:val="58661530"/>
    <w:rsid w:val="586A2464"/>
    <w:rsid w:val="58786C76"/>
    <w:rsid w:val="58835315"/>
    <w:rsid w:val="5892765F"/>
    <w:rsid w:val="58997C2B"/>
    <w:rsid w:val="58A606E3"/>
    <w:rsid w:val="58BA6A0F"/>
    <w:rsid w:val="58C35012"/>
    <w:rsid w:val="58C840BD"/>
    <w:rsid w:val="58E652F7"/>
    <w:rsid w:val="58ED41A5"/>
    <w:rsid w:val="58F02455"/>
    <w:rsid w:val="58F830AB"/>
    <w:rsid w:val="58FD0973"/>
    <w:rsid w:val="59376EDF"/>
    <w:rsid w:val="593A1458"/>
    <w:rsid w:val="595C55B1"/>
    <w:rsid w:val="5967194E"/>
    <w:rsid w:val="5969631D"/>
    <w:rsid w:val="59775B3F"/>
    <w:rsid w:val="5988770A"/>
    <w:rsid w:val="598A0F87"/>
    <w:rsid w:val="598F39A7"/>
    <w:rsid w:val="59C60AC7"/>
    <w:rsid w:val="59E328B4"/>
    <w:rsid w:val="59EC1C7E"/>
    <w:rsid w:val="59F55F3A"/>
    <w:rsid w:val="59FF3279"/>
    <w:rsid w:val="5A027E8B"/>
    <w:rsid w:val="5A0C0177"/>
    <w:rsid w:val="5A264814"/>
    <w:rsid w:val="5A2F7B9F"/>
    <w:rsid w:val="5A310739"/>
    <w:rsid w:val="5A520B68"/>
    <w:rsid w:val="5A554E11"/>
    <w:rsid w:val="5A5D4916"/>
    <w:rsid w:val="5A6460D7"/>
    <w:rsid w:val="5A6D039C"/>
    <w:rsid w:val="5A7E7141"/>
    <w:rsid w:val="5A807748"/>
    <w:rsid w:val="5A8D3BD3"/>
    <w:rsid w:val="5A974263"/>
    <w:rsid w:val="5AB86B0D"/>
    <w:rsid w:val="5AC304A7"/>
    <w:rsid w:val="5AC57206"/>
    <w:rsid w:val="5AC828B1"/>
    <w:rsid w:val="5ACE2005"/>
    <w:rsid w:val="5AD826CF"/>
    <w:rsid w:val="5AFCC936"/>
    <w:rsid w:val="5B066265"/>
    <w:rsid w:val="5B0C5D86"/>
    <w:rsid w:val="5B25751A"/>
    <w:rsid w:val="5B3A1A5D"/>
    <w:rsid w:val="5B3D3ED3"/>
    <w:rsid w:val="5B3F1CF9"/>
    <w:rsid w:val="5B682B4C"/>
    <w:rsid w:val="5B7604D4"/>
    <w:rsid w:val="5B8B10A8"/>
    <w:rsid w:val="5B984419"/>
    <w:rsid w:val="5BA1011B"/>
    <w:rsid w:val="5BEA3702"/>
    <w:rsid w:val="5BF04EF2"/>
    <w:rsid w:val="5BF20158"/>
    <w:rsid w:val="5BF46DE5"/>
    <w:rsid w:val="5BFF40A7"/>
    <w:rsid w:val="5C1154CF"/>
    <w:rsid w:val="5C401075"/>
    <w:rsid w:val="5C681846"/>
    <w:rsid w:val="5C751DA6"/>
    <w:rsid w:val="5CB92018"/>
    <w:rsid w:val="5CC45222"/>
    <w:rsid w:val="5CC532CD"/>
    <w:rsid w:val="5CCB397C"/>
    <w:rsid w:val="5CD20825"/>
    <w:rsid w:val="5CD63E11"/>
    <w:rsid w:val="5CD9275C"/>
    <w:rsid w:val="5CE060F2"/>
    <w:rsid w:val="5CEC62BA"/>
    <w:rsid w:val="5CF40D75"/>
    <w:rsid w:val="5CFA1BB9"/>
    <w:rsid w:val="5CFE363F"/>
    <w:rsid w:val="5D031FF7"/>
    <w:rsid w:val="5D403368"/>
    <w:rsid w:val="5D4553D8"/>
    <w:rsid w:val="5D536001"/>
    <w:rsid w:val="5D6F407F"/>
    <w:rsid w:val="5D771705"/>
    <w:rsid w:val="5D881D40"/>
    <w:rsid w:val="5DA318E1"/>
    <w:rsid w:val="5DB97149"/>
    <w:rsid w:val="5DC47ABF"/>
    <w:rsid w:val="5DCB6E46"/>
    <w:rsid w:val="5DF9205E"/>
    <w:rsid w:val="5DFA391F"/>
    <w:rsid w:val="5DFC7D19"/>
    <w:rsid w:val="5DFD6A81"/>
    <w:rsid w:val="5DFE6280"/>
    <w:rsid w:val="5E020DC1"/>
    <w:rsid w:val="5E143650"/>
    <w:rsid w:val="5E16138B"/>
    <w:rsid w:val="5E1A1BB4"/>
    <w:rsid w:val="5E2320EB"/>
    <w:rsid w:val="5E512FB1"/>
    <w:rsid w:val="5E55204D"/>
    <w:rsid w:val="5E850907"/>
    <w:rsid w:val="5E967FCE"/>
    <w:rsid w:val="5EC04F4C"/>
    <w:rsid w:val="5ECE1DC4"/>
    <w:rsid w:val="5ED502E4"/>
    <w:rsid w:val="5EDB21F9"/>
    <w:rsid w:val="5F14329E"/>
    <w:rsid w:val="5F2B62D7"/>
    <w:rsid w:val="5F4B4FCC"/>
    <w:rsid w:val="5F5C4891"/>
    <w:rsid w:val="5F644A2B"/>
    <w:rsid w:val="5F8758FC"/>
    <w:rsid w:val="5F9D7B89"/>
    <w:rsid w:val="5FAB269C"/>
    <w:rsid w:val="5FAF63F7"/>
    <w:rsid w:val="5FB05FDB"/>
    <w:rsid w:val="5FBE1A13"/>
    <w:rsid w:val="5FEA371C"/>
    <w:rsid w:val="60093533"/>
    <w:rsid w:val="602D7738"/>
    <w:rsid w:val="605B628E"/>
    <w:rsid w:val="605F2135"/>
    <w:rsid w:val="609B00D0"/>
    <w:rsid w:val="609B459D"/>
    <w:rsid w:val="60CB1201"/>
    <w:rsid w:val="60D57674"/>
    <w:rsid w:val="60FB2E14"/>
    <w:rsid w:val="610A46D2"/>
    <w:rsid w:val="61645DDA"/>
    <w:rsid w:val="617043CA"/>
    <w:rsid w:val="617B6360"/>
    <w:rsid w:val="61A85DC7"/>
    <w:rsid w:val="61BE38B3"/>
    <w:rsid w:val="61C575C2"/>
    <w:rsid w:val="61C84D1C"/>
    <w:rsid w:val="61D60EE1"/>
    <w:rsid w:val="61E26933"/>
    <w:rsid w:val="61F35F8E"/>
    <w:rsid w:val="621F7F2A"/>
    <w:rsid w:val="622125BB"/>
    <w:rsid w:val="62224E46"/>
    <w:rsid w:val="62342C01"/>
    <w:rsid w:val="62371E44"/>
    <w:rsid w:val="623B3B21"/>
    <w:rsid w:val="624006F4"/>
    <w:rsid w:val="62462C32"/>
    <w:rsid w:val="627D641B"/>
    <w:rsid w:val="6282344D"/>
    <w:rsid w:val="62A600FE"/>
    <w:rsid w:val="62BE639E"/>
    <w:rsid w:val="62C14884"/>
    <w:rsid w:val="62DC677B"/>
    <w:rsid w:val="63143347"/>
    <w:rsid w:val="63283E2E"/>
    <w:rsid w:val="633E6985"/>
    <w:rsid w:val="63462E11"/>
    <w:rsid w:val="63493EEF"/>
    <w:rsid w:val="63585E5B"/>
    <w:rsid w:val="63653EEF"/>
    <w:rsid w:val="63672760"/>
    <w:rsid w:val="63795A49"/>
    <w:rsid w:val="637C7EE7"/>
    <w:rsid w:val="63854E93"/>
    <w:rsid w:val="638815B3"/>
    <w:rsid w:val="639E4E11"/>
    <w:rsid w:val="63A87FCC"/>
    <w:rsid w:val="63AC2B70"/>
    <w:rsid w:val="63B178D8"/>
    <w:rsid w:val="63D755FD"/>
    <w:rsid w:val="64053E74"/>
    <w:rsid w:val="64083E82"/>
    <w:rsid w:val="640F2D52"/>
    <w:rsid w:val="64111F1C"/>
    <w:rsid w:val="6413620B"/>
    <w:rsid w:val="641B1E04"/>
    <w:rsid w:val="641D1A3E"/>
    <w:rsid w:val="64342E0C"/>
    <w:rsid w:val="64642B4F"/>
    <w:rsid w:val="64730788"/>
    <w:rsid w:val="64733E7D"/>
    <w:rsid w:val="64803649"/>
    <w:rsid w:val="649B5764"/>
    <w:rsid w:val="64D00547"/>
    <w:rsid w:val="64E95451"/>
    <w:rsid w:val="64F36F9D"/>
    <w:rsid w:val="650156AA"/>
    <w:rsid w:val="65351D4D"/>
    <w:rsid w:val="6541028B"/>
    <w:rsid w:val="6544001C"/>
    <w:rsid w:val="655119E4"/>
    <w:rsid w:val="659325BB"/>
    <w:rsid w:val="65C3703C"/>
    <w:rsid w:val="65CC158F"/>
    <w:rsid w:val="65CD1C2F"/>
    <w:rsid w:val="65E03FA0"/>
    <w:rsid w:val="661C16CE"/>
    <w:rsid w:val="6625055C"/>
    <w:rsid w:val="6629329F"/>
    <w:rsid w:val="662967CB"/>
    <w:rsid w:val="662F62E2"/>
    <w:rsid w:val="66645100"/>
    <w:rsid w:val="666D6658"/>
    <w:rsid w:val="667F57F4"/>
    <w:rsid w:val="668A714C"/>
    <w:rsid w:val="66A07CE1"/>
    <w:rsid w:val="66B41777"/>
    <w:rsid w:val="66B750F9"/>
    <w:rsid w:val="66F50CE7"/>
    <w:rsid w:val="67113F6B"/>
    <w:rsid w:val="67122D16"/>
    <w:rsid w:val="6720772C"/>
    <w:rsid w:val="6733082F"/>
    <w:rsid w:val="674863A9"/>
    <w:rsid w:val="67545C2F"/>
    <w:rsid w:val="67576231"/>
    <w:rsid w:val="675B0931"/>
    <w:rsid w:val="67727122"/>
    <w:rsid w:val="678407D8"/>
    <w:rsid w:val="679930A9"/>
    <w:rsid w:val="67AB1C24"/>
    <w:rsid w:val="67AD5E70"/>
    <w:rsid w:val="67AE1A89"/>
    <w:rsid w:val="67AF2A2D"/>
    <w:rsid w:val="67B7080D"/>
    <w:rsid w:val="67B87D01"/>
    <w:rsid w:val="67BE445D"/>
    <w:rsid w:val="67DC7568"/>
    <w:rsid w:val="67E74FA3"/>
    <w:rsid w:val="67EE08E0"/>
    <w:rsid w:val="67EF09C8"/>
    <w:rsid w:val="67F10303"/>
    <w:rsid w:val="67F13B6E"/>
    <w:rsid w:val="67FA4137"/>
    <w:rsid w:val="682A7B15"/>
    <w:rsid w:val="682C1A38"/>
    <w:rsid w:val="682E1879"/>
    <w:rsid w:val="68465AD9"/>
    <w:rsid w:val="684B52E3"/>
    <w:rsid w:val="68592455"/>
    <w:rsid w:val="686D22A4"/>
    <w:rsid w:val="687F24BE"/>
    <w:rsid w:val="68866E94"/>
    <w:rsid w:val="68967D88"/>
    <w:rsid w:val="689D4855"/>
    <w:rsid w:val="68A75245"/>
    <w:rsid w:val="68AE6DA2"/>
    <w:rsid w:val="68B7623C"/>
    <w:rsid w:val="68BE4D9A"/>
    <w:rsid w:val="68C61492"/>
    <w:rsid w:val="690957CE"/>
    <w:rsid w:val="69157C32"/>
    <w:rsid w:val="69224249"/>
    <w:rsid w:val="692F1E98"/>
    <w:rsid w:val="693E191B"/>
    <w:rsid w:val="695210A4"/>
    <w:rsid w:val="695F1CF3"/>
    <w:rsid w:val="69681BF2"/>
    <w:rsid w:val="697F39F5"/>
    <w:rsid w:val="69885ACB"/>
    <w:rsid w:val="699F67E0"/>
    <w:rsid w:val="69BC1581"/>
    <w:rsid w:val="69CD2BC3"/>
    <w:rsid w:val="6A026726"/>
    <w:rsid w:val="6A133A87"/>
    <w:rsid w:val="6A1978E3"/>
    <w:rsid w:val="6A2656ED"/>
    <w:rsid w:val="6A275408"/>
    <w:rsid w:val="6A336DDD"/>
    <w:rsid w:val="6A5741EF"/>
    <w:rsid w:val="6A7D5437"/>
    <w:rsid w:val="6A8F6033"/>
    <w:rsid w:val="6A941566"/>
    <w:rsid w:val="6AAB3C17"/>
    <w:rsid w:val="6AD351DF"/>
    <w:rsid w:val="6AEE2655"/>
    <w:rsid w:val="6B103335"/>
    <w:rsid w:val="6B13589C"/>
    <w:rsid w:val="6B1B1053"/>
    <w:rsid w:val="6B2D753A"/>
    <w:rsid w:val="6B934A8C"/>
    <w:rsid w:val="6BA633ED"/>
    <w:rsid w:val="6BB273DD"/>
    <w:rsid w:val="6BC3019F"/>
    <w:rsid w:val="6BDA643D"/>
    <w:rsid w:val="6BFF78F4"/>
    <w:rsid w:val="6C147768"/>
    <w:rsid w:val="6C283323"/>
    <w:rsid w:val="6C593079"/>
    <w:rsid w:val="6C5E073E"/>
    <w:rsid w:val="6C62765B"/>
    <w:rsid w:val="6C8525C9"/>
    <w:rsid w:val="6C8C56EC"/>
    <w:rsid w:val="6C91265D"/>
    <w:rsid w:val="6C9730A3"/>
    <w:rsid w:val="6C9E7630"/>
    <w:rsid w:val="6CB03ECB"/>
    <w:rsid w:val="6CF56477"/>
    <w:rsid w:val="6D0324A9"/>
    <w:rsid w:val="6D21354E"/>
    <w:rsid w:val="6D32368B"/>
    <w:rsid w:val="6D393A02"/>
    <w:rsid w:val="6D3C3797"/>
    <w:rsid w:val="6D3C3DDA"/>
    <w:rsid w:val="6D814423"/>
    <w:rsid w:val="6D981DAA"/>
    <w:rsid w:val="6D9B2125"/>
    <w:rsid w:val="6DBB7283"/>
    <w:rsid w:val="6DBF3DB3"/>
    <w:rsid w:val="6DC1522F"/>
    <w:rsid w:val="6DC367F1"/>
    <w:rsid w:val="6DCE0682"/>
    <w:rsid w:val="6DD079A1"/>
    <w:rsid w:val="6DE45083"/>
    <w:rsid w:val="6DE61A00"/>
    <w:rsid w:val="6DEC52E3"/>
    <w:rsid w:val="6E125087"/>
    <w:rsid w:val="6E2B03EE"/>
    <w:rsid w:val="6E4E7B23"/>
    <w:rsid w:val="6E535F76"/>
    <w:rsid w:val="6E6332C2"/>
    <w:rsid w:val="6E771241"/>
    <w:rsid w:val="6E7A00E5"/>
    <w:rsid w:val="6E916434"/>
    <w:rsid w:val="6E9678DF"/>
    <w:rsid w:val="6E991E88"/>
    <w:rsid w:val="6EB34FFD"/>
    <w:rsid w:val="6EBA1C6E"/>
    <w:rsid w:val="6EBB7899"/>
    <w:rsid w:val="6EC247CF"/>
    <w:rsid w:val="6ECB3B59"/>
    <w:rsid w:val="6EDE7944"/>
    <w:rsid w:val="6EF35CA1"/>
    <w:rsid w:val="6EFD4D54"/>
    <w:rsid w:val="6F052629"/>
    <w:rsid w:val="6F0A7FF7"/>
    <w:rsid w:val="6F0F078B"/>
    <w:rsid w:val="6F103E64"/>
    <w:rsid w:val="6F2F5C63"/>
    <w:rsid w:val="6F301D80"/>
    <w:rsid w:val="6F395DBE"/>
    <w:rsid w:val="6F3A1632"/>
    <w:rsid w:val="6F410495"/>
    <w:rsid w:val="6F4F1897"/>
    <w:rsid w:val="6F5C3423"/>
    <w:rsid w:val="6F6365B5"/>
    <w:rsid w:val="6F6405CC"/>
    <w:rsid w:val="6F6B2621"/>
    <w:rsid w:val="6F6E56A9"/>
    <w:rsid w:val="6F80468A"/>
    <w:rsid w:val="6F8D7759"/>
    <w:rsid w:val="6FA8129B"/>
    <w:rsid w:val="6FB43F80"/>
    <w:rsid w:val="6FC65C18"/>
    <w:rsid w:val="6FC771A9"/>
    <w:rsid w:val="700A2EA4"/>
    <w:rsid w:val="700F0699"/>
    <w:rsid w:val="701143E5"/>
    <w:rsid w:val="701C3068"/>
    <w:rsid w:val="70263280"/>
    <w:rsid w:val="70296149"/>
    <w:rsid w:val="70371E59"/>
    <w:rsid w:val="703B2038"/>
    <w:rsid w:val="704A3F52"/>
    <w:rsid w:val="70725518"/>
    <w:rsid w:val="707D0EA3"/>
    <w:rsid w:val="708169A5"/>
    <w:rsid w:val="7083460A"/>
    <w:rsid w:val="708375CB"/>
    <w:rsid w:val="708900D5"/>
    <w:rsid w:val="708964CF"/>
    <w:rsid w:val="709031AF"/>
    <w:rsid w:val="70964278"/>
    <w:rsid w:val="70970DF1"/>
    <w:rsid w:val="70987728"/>
    <w:rsid w:val="70A233F8"/>
    <w:rsid w:val="70A55756"/>
    <w:rsid w:val="70B85801"/>
    <w:rsid w:val="70C66B9E"/>
    <w:rsid w:val="70CF0E95"/>
    <w:rsid w:val="70DE1C34"/>
    <w:rsid w:val="70F57B4D"/>
    <w:rsid w:val="710D3ED8"/>
    <w:rsid w:val="711104D1"/>
    <w:rsid w:val="71131BDB"/>
    <w:rsid w:val="711517B6"/>
    <w:rsid w:val="712D0434"/>
    <w:rsid w:val="7131433F"/>
    <w:rsid w:val="71374B1F"/>
    <w:rsid w:val="71456678"/>
    <w:rsid w:val="715C6396"/>
    <w:rsid w:val="7160626D"/>
    <w:rsid w:val="718627B2"/>
    <w:rsid w:val="71881A13"/>
    <w:rsid w:val="71982D1A"/>
    <w:rsid w:val="719B26AB"/>
    <w:rsid w:val="71B95256"/>
    <w:rsid w:val="71C66478"/>
    <w:rsid w:val="71E15DA2"/>
    <w:rsid w:val="71E32E0E"/>
    <w:rsid w:val="71E8649F"/>
    <w:rsid w:val="71EE7630"/>
    <w:rsid w:val="71FB1656"/>
    <w:rsid w:val="72176A8A"/>
    <w:rsid w:val="722253BF"/>
    <w:rsid w:val="7228359B"/>
    <w:rsid w:val="722B63A9"/>
    <w:rsid w:val="722F5586"/>
    <w:rsid w:val="72583823"/>
    <w:rsid w:val="72641F16"/>
    <w:rsid w:val="726707D6"/>
    <w:rsid w:val="726A024D"/>
    <w:rsid w:val="726A1C2B"/>
    <w:rsid w:val="728D094F"/>
    <w:rsid w:val="7299177D"/>
    <w:rsid w:val="72A21D33"/>
    <w:rsid w:val="72BE0CF1"/>
    <w:rsid w:val="72CD62BE"/>
    <w:rsid w:val="72CF1270"/>
    <w:rsid w:val="72CF187A"/>
    <w:rsid w:val="72DA40B4"/>
    <w:rsid w:val="72DE3D67"/>
    <w:rsid w:val="72EF2AAE"/>
    <w:rsid w:val="72F0545A"/>
    <w:rsid w:val="72FB186C"/>
    <w:rsid w:val="73035F99"/>
    <w:rsid w:val="730F68B5"/>
    <w:rsid w:val="731F3094"/>
    <w:rsid w:val="7341740A"/>
    <w:rsid w:val="7345347A"/>
    <w:rsid w:val="734B53CF"/>
    <w:rsid w:val="73604448"/>
    <w:rsid w:val="737E1F6C"/>
    <w:rsid w:val="739473AD"/>
    <w:rsid w:val="73EB002E"/>
    <w:rsid w:val="73FC43F9"/>
    <w:rsid w:val="744F5B4E"/>
    <w:rsid w:val="7461285B"/>
    <w:rsid w:val="74634844"/>
    <w:rsid w:val="74831A59"/>
    <w:rsid w:val="74892CE1"/>
    <w:rsid w:val="74C644FB"/>
    <w:rsid w:val="74E34A0B"/>
    <w:rsid w:val="74E50B2D"/>
    <w:rsid w:val="74E56506"/>
    <w:rsid w:val="74E60481"/>
    <w:rsid w:val="74F86579"/>
    <w:rsid w:val="75041831"/>
    <w:rsid w:val="750B6D52"/>
    <w:rsid w:val="75183841"/>
    <w:rsid w:val="7529240C"/>
    <w:rsid w:val="75435E03"/>
    <w:rsid w:val="754805E1"/>
    <w:rsid w:val="755A19BF"/>
    <w:rsid w:val="7593416B"/>
    <w:rsid w:val="75BF0691"/>
    <w:rsid w:val="75D0152E"/>
    <w:rsid w:val="75D24F76"/>
    <w:rsid w:val="75D271B4"/>
    <w:rsid w:val="75DA74A8"/>
    <w:rsid w:val="75DC1169"/>
    <w:rsid w:val="75DD4043"/>
    <w:rsid w:val="75E30267"/>
    <w:rsid w:val="75E85BBF"/>
    <w:rsid w:val="75F16F54"/>
    <w:rsid w:val="75FB2FEB"/>
    <w:rsid w:val="760C26C4"/>
    <w:rsid w:val="762D68CD"/>
    <w:rsid w:val="764B3915"/>
    <w:rsid w:val="764B5E65"/>
    <w:rsid w:val="765A0489"/>
    <w:rsid w:val="767E338E"/>
    <w:rsid w:val="768D5151"/>
    <w:rsid w:val="76A70971"/>
    <w:rsid w:val="76AA78EF"/>
    <w:rsid w:val="76AD4B67"/>
    <w:rsid w:val="76C851CB"/>
    <w:rsid w:val="76CC12F2"/>
    <w:rsid w:val="76CD2884"/>
    <w:rsid w:val="76CD7B51"/>
    <w:rsid w:val="76E14A9D"/>
    <w:rsid w:val="76F0486F"/>
    <w:rsid w:val="770C0231"/>
    <w:rsid w:val="77110A98"/>
    <w:rsid w:val="774002E8"/>
    <w:rsid w:val="774A3D73"/>
    <w:rsid w:val="776D52BC"/>
    <w:rsid w:val="777210A1"/>
    <w:rsid w:val="77812384"/>
    <w:rsid w:val="77997FAE"/>
    <w:rsid w:val="77B53533"/>
    <w:rsid w:val="77C501D3"/>
    <w:rsid w:val="77D0347D"/>
    <w:rsid w:val="77EE474B"/>
    <w:rsid w:val="77FD5BC2"/>
    <w:rsid w:val="78031B76"/>
    <w:rsid w:val="781D4E67"/>
    <w:rsid w:val="78203257"/>
    <w:rsid w:val="7824290B"/>
    <w:rsid w:val="78257986"/>
    <w:rsid w:val="78267588"/>
    <w:rsid w:val="782C2358"/>
    <w:rsid w:val="782C366B"/>
    <w:rsid w:val="783C3342"/>
    <w:rsid w:val="784421C5"/>
    <w:rsid w:val="784A68F0"/>
    <w:rsid w:val="784C0BA1"/>
    <w:rsid w:val="78520B3C"/>
    <w:rsid w:val="78536C34"/>
    <w:rsid w:val="78745397"/>
    <w:rsid w:val="7889663B"/>
    <w:rsid w:val="788F3E02"/>
    <w:rsid w:val="7891058B"/>
    <w:rsid w:val="7896737C"/>
    <w:rsid w:val="789D2761"/>
    <w:rsid w:val="78AB6A45"/>
    <w:rsid w:val="78AC0DD1"/>
    <w:rsid w:val="78AC12FD"/>
    <w:rsid w:val="78BD168A"/>
    <w:rsid w:val="78BF0522"/>
    <w:rsid w:val="78C1191B"/>
    <w:rsid w:val="78D15FE5"/>
    <w:rsid w:val="78D34FF0"/>
    <w:rsid w:val="78F140C6"/>
    <w:rsid w:val="79047BAF"/>
    <w:rsid w:val="791D4788"/>
    <w:rsid w:val="792E031F"/>
    <w:rsid w:val="7931468D"/>
    <w:rsid w:val="794169EA"/>
    <w:rsid w:val="7982266B"/>
    <w:rsid w:val="79837372"/>
    <w:rsid w:val="798529CF"/>
    <w:rsid w:val="79974804"/>
    <w:rsid w:val="79A409BC"/>
    <w:rsid w:val="79A72EC3"/>
    <w:rsid w:val="79AD6B15"/>
    <w:rsid w:val="79AF0EA1"/>
    <w:rsid w:val="79BB1485"/>
    <w:rsid w:val="79C83ABA"/>
    <w:rsid w:val="79EC45E4"/>
    <w:rsid w:val="7A1C4566"/>
    <w:rsid w:val="7A3D3AE6"/>
    <w:rsid w:val="7A432B05"/>
    <w:rsid w:val="7A4E5416"/>
    <w:rsid w:val="7A59383E"/>
    <w:rsid w:val="7A7A22D9"/>
    <w:rsid w:val="7A8B73C8"/>
    <w:rsid w:val="7AAB1446"/>
    <w:rsid w:val="7AB00D41"/>
    <w:rsid w:val="7AB025B1"/>
    <w:rsid w:val="7AB15E5B"/>
    <w:rsid w:val="7ABB607F"/>
    <w:rsid w:val="7AC0177D"/>
    <w:rsid w:val="7AC41100"/>
    <w:rsid w:val="7AC742C0"/>
    <w:rsid w:val="7AD54D9B"/>
    <w:rsid w:val="7ADD540F"/>
    <w:rsid w:val="7ADF4630"/>
    <w:rsid w:val="7AE023E7"/>
    <w:rsid w:val="7AE05F13"/>
    <w:rsid w:val="7AEB0948"/>
    <w:rsid w:val="7B082BF2"/>
    <w:rsid w:val="7B0A0D1D"/>
    <w:rsid w:val="7B17215D"/>
    <w:rsid w:val="7B1C7766"/>
    <w:rsid w:val="7B406D51"/>
    <w:rsid w:val="7B4247BE"/>
    <w:rsid w:val="7B5E270C"/>
    <w:rsid w:val="7B68606B"/>
    <w:rsid w:val="7B691FDB"/>
    <w:rsid w:val="7B7D00BB"/>
    <w:rsid w:val="7B8E1B14"/>
    <w:rsid w:val="7BA943AA"/>
    <w:rsid w:val="7BAC200F"/>
    <w:rsid w:val="7BAF1ED2"/>
    <w:rsid w:val="7BB07624"/>
    <w:rsid w:val="7BB4043B"/>
    <w:rsid w:val="7BBE598F"/>
    <w:rsid w:val="7BC02CAC"/>
    <w:rsid w:val="7BC7B94B"/>
    <w:rsid w:val="7BE35B48"/>
    <w:rsid w:val="7BF27659"/>
    <w:rsid w:val="7C09020B"/>
    <w:rsid w:val="7C1068C7"/>
    <w:rsid w:val="7C1B715E"/>
    <w:rsid w:val="7C3035D9"/>
    <w:rsid w:val="7C3B6E2A"/>
    <w:rsid w:val="7C503815"/>
    <w:rsid w:val="7C5947BE"/>
    <w:rsid w:val="7C7B5572"/>
    <w:rsid w:val="7C8C3AD0"/>
    <w:rsid w:val="7CAA6D71"/>
    <w:rsid w:val="7CD5375A"/>
    <w:rsid w:val="7CDF38AA"/>
    <w:rsid w:val="7CE224A0"/>
    <w:rsid w:val="7CF6735A"/>
    <w:rsid w:val="7D0C3B89"/>
    <w:rsid w:val="7D2522BB"/>
    <w:rsid w:val="7D2D661D"/>
    <w:rsid w:val="7D3013A9"/>
    <w:rsid w:val="7D352B6E"/>
    <w:rsid w:val="7D473D3A"/>
    <w:rsid w:val="7D572DEF"/>
    <w:rsid w:val="7D623C10"/>
    <w:rsid w:val="7D6264DA"/>
    <w:rsid w:val="7D7F084E"/>
    <w:rsid w:val="7D861C5F"/>
    <w:rsid w:val="7DA40693"/>
    <w:rsid w:val="7DAB754D"/>
    <w:rsid w:val="7DBA63B2"/>
    <w:rsid w:val="7DBB4B94"/>
    <w:rsid w:val="7DC078F2"/>
    <w:rsid w:val="7DE11855"/>
    <w:rsid w:val="7DE24131"/>
    <w:rsid w:val="7E101717"/>
    <w:rsid w:val="7E22038B"/>
    <w:rsid w:val="7E27166B"/>
    <w:rsid w:val="7E2F32BC"/>
    <w:rsid w:val="7E3157F2"/>
    <w:rsid w:val="7E3361BC"/>
    <w:rsid w:val="7E464279"/>
    <w:rsid w:val="7E5E5081"/>
    <w:rsid w:val="7E605FBB"/>
    <w:rsid w:val="7E68313E"/>
    <w:rsid w:val="7E694877"/>
    <w:rsid w:val="7E734458"/>
    <w:rsid w:val="7E7A63D5"/>
    <w:rsid w:val="7EA3256F"/>
    <w:rsid w:val="7EA972BD"/>
    <w:rsid w:val="7EBF26C9"/>
    <w:rsid w:val="7EC628EC"/>
    <w:rsid w:val="7EC82BEF"/>
    <w:rsid w:val="7ED16168"/>
    <w:rsid w:val="7ED30312"/>
    <w:rsid w:val="7ED86E26"/>
    <w:rsid w:val="7EDA239B"/>
    <w:rsid w:val="7EDC5953"/>
    <w:rsid w:val="7EEA29C5"/>
    <w:rsid w:val="7F0B754E"/>
    <w:rsid w:val="7F235A83"/>
    <w:rsid w:val="7F392E88"/>
    <w:rsid w:val="7F3975B8"/>
    <w:rsid w:val="7F3F4874"/>
    <w:rsid w:val="7F4B5FC3"/>
    <w:rsid w:val="7F5D0052"/>
    <w:rsid w:val="7F6D30BF"/>
    <w:rsid w:val="7F736A10"/>
    <w:rsid w:val="7F83F3A7"/>
    <w:rsid w:val="7F8F2FAD"/>
    <w:rsid w:val="7F9F0427"/>
    <w:rsid w:val="7FA30646"/>
    <w:rsid w:val="7FA66236"/>
    <w:rsid w:val="7FBB9B4E"/>
    <w:rsid w:val="7FEC731A"/>
    <w:rsid w:val="7FFD6901"/>
    <w:rsid w:val="ADEF8995"/>
    <w:rsid w:val="B87D1217"/>
    <w:rsid w:val="BFDDC508"/>
    <w:rsid w:val="DEFF465A"/>
    <w:rsid w:val="DF9F9E74"/>
    <w:rsid w:val="DFFFDA40"/>
    <w:rsid w:val="E73323D9"/>
    <w:rsid w:val="EF47C302"/>
    <w:rsid w:val="EFE409A0"/>
    <w:rsid w:val="F16E4D4C"/>
    <w:rsid w:val="F5EF23EC"/>
    <w:rsid w:val="F77FED85"/>
    <w:rsid w:val="F87C7BE7"/>
    <w:rsid w:val="FBF748DD"/>
    <w:rsid w:val="FBFE928A"/>
    <w:rsid w:val="FC25A8E7"/>
    <w:rsid w:val="FDDD3D46"/>
    <w:rsid w:val="FFA6F170"/>
    <w:rsid w:val="FFDD93AE"/>
    <w:rsid w:val="FFDFDBAA"/>
    <w:rsid w:val="FFEFE67B"/>
    <w:rsid w:val="FFF449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semiHidden="0" w:name="heading 5"/>
    <w:lsdException w:qFormat="1"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iPriority="0" w:name="index 1"/>
    <w:lsdException w:qFormat="1" w:uiPriority="0" w:name="index 2"/>
    <w:lsdException w:qFormat="1" w:uiPriority="0" w:name="index 3"/>
    <w:lsdException w:qFormat="1" w:uiPriority="0" w:name="index 4"/>
    <w:lsdException w:qFormat="1" w:uiPriority="0" w:name="index 5"/>
    <w:lsdException w:qFormat="1" w:uiPriority="0" w:name="index 6"/>
    <w:lsdException w:qFormat="1" w:uiPriority="0" w:name="index 7"/>
    <w:lsdException w:qFormat="1" w:uiPriority="0" w:name="index 8"/>
    <w:lsdException w:qFormat="1" w:uiPriority="0"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qFormat="1" w:uiPriority="99" w:name="Normal Indent"/>
    <w:lsdException w:qFormat="1" w:uiPriority="0" w:name="footnote text"/>
    <w:lsdException w:qFormat="1" w:uiPriority="99" w:name="annotation text"/>
    <w:lsdException w:qFormat="1" w:uiPriority="99" w:semiHidden="0" w:name="header"/>
    <w:lsdException w:qFormat="1" w:uiPriority="99" w:semiHidden="0" w:name="footer"/>
    <w:lsdException w:qFormat="1" w:uiPriority="0" w:name="index heading"/>
    <w:lsdException w:qFormat="1" w:uiPriority="9" w:name="caption"/>
    <w:lsdException w:qFormat="1" w:uiPriority="0" w:name="table of figures"/>
    <w:lsdException w:qFormat="1" w:uiPriority="0" w:name="envelope address"/>
    <w:lsdException w:qFormat="1" w:uiPriority="0" w:name="envelope return"/>
    <w:lsdException w:qFormat="1" w:uiPriority="0" w:name="footnote reference"/>
    <w:lsdException w:qFormat="1" w:uiPriority="99" w:name="annotation reference"/>
    <w:lsdException w:uiPriority="0" w:name="line number"/>
    <w:lsdException w:qFormat="1" w:uiPriority="0" w:name="page number"/>
    <w:lsdException w:qFormat="1" w:uiPriority="0" w:name="endnote reference"/>
    <w:lsdException w:qFormat="1" w:uiPriority="0" w:name="endnote text"/>
    <w:lsdException w:qFormat="1" w:uiPriority="0" w:name="table of authorities"/>
    <w:lsdException w:qFormat="1" w:uiPriority="0" w:name="macro"/>
    <w:lsdException w:qFormat="1" w:uiPriority="0" w:name="toa heading"/>
    <w:lsdException w:qFormat="1" w:uiPriority="0" w:name="List"/>
    <w:lsdException w:qFormat="1" w:uiPriority="0" w:name="List Bullet"/>
    <w:lsdException w:qFormat="1" w:unhideWhenUsed="0" w:uiPriority="0" w:semiHidden="0" w:name="List Number"/>
    <w:lsdException w:qFormat="1" w:uiPriority="0" w:name="List 2"/>
    <w:lsdException w:qFormat="1" w:uiPriority="0" w:name="List 3"/>
    <w:lsdException w:qFormat="1" w:unhideWhenUsed="0" w:uiPriority="0" w:semiHidden="0" w:name="List 4"/>
    <w:lsdException w:qFormat="1" w:unhideWhenUsed="0" w:uiPriority="0" w:semiHidden="0" w:name="List 5"/>
    <w:lsdException w:qFormat="1" w:uiPriority="0" w:name="List Bullet 2"/>
    <w:lsdException w:qFormat="1" w:uiPriority="0" w:name="List Bullet 3"/>
    <w:lsdException w:qFormat="1" w:uiPriority="0" w:name="List Bullet 4"/>
    <w:lsdException w:qFormat="1" w:uiPriority="0" w:name="List Bullet 5"/>
    <w:lsdException w:qFormat="1" w:uiPriority="99" w:name="List Number 2"/>
    <w:lsdException w:qFormat="1" w:uiPriority="0" w:name="List Number 3"/>
    <w:lsdException w:qFormat="1" w:uiPriority="0" w:name="List Number 4"/>
    <w:lsdException w:qFormat="1" w:uiPriority="0" w:name="List Number 5"/>
    <w:lsdException w:qFormat="1" w:unhideWhenUsed="0" w:uiPriority="10" w:semiHidden="0" w:name="Title"/>
    <w:lsdException w:qFormat="1" w:uiPriority="0" w:name="Closing"/>
    <w:lsdException w:qFormat="1" w:uiPriority="0" w:name="Signature"/>
    <w:lsdException w:qFormat="1" w:uiPriority="1" w:name="Default Paragraph Font"/>
    <w:lsdException w:qFormat="1" w:uiPriority="99" w:name="Body Text"/>
    <w:lsdException w:qFormat="1"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iPriority="0" w:name="Message Header"/>
    <w:lsdException w:qFormat="1" w:unhideWhenUsed="0" w:uiPriority="39"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name="Body Text First Indent 2"/>
    <w:lsdException w:qFormat="1" w:uiPriority="0" w:name="Note Heading"/>
    <w:lsdException w:qFormat="1" w:uiPriority="99" w:name="Body Text 2"/>
    <w:lsdException w:qFormat="1" w:uiPriority="0" w:name="Body Text 3"/>
    <w:lsdException w:qFormat="1" w:uiPriority="0" w:name="Body Text Indent 2"/>
    <w:lsdException w:qFormat="1" w:uiPriority="0" w:name="Body Text Indent 3"/>
    <w:lsdException w:qFormat="1" w:uiPriority="0"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iPriority="99" w:name="Plain Text"/>
    <w:lsdException w:qFormat="1" w:uiPriority="0" w:name="E-mail Signature"/>
    <w:lsdException w:qFormat="1" w:uiPriority="99" w:name="Normal (Web)"/>
    <w:lsdException w:uiPriority="0" w:name="HTML Acronym"/>
    <w:lsdException w:qFormat="1" w:uiPriority="0" w:name="HTML Address"/>
    <w:lsdException w:qFormat="1" w:uiPriority="0" w:name="HTML Cite"/>
    <w:lsdException w:qFormat="1" w:uiPriority="0" w:name="HTML Code"/>
    <w:lsdException w:uiPriority="0" w:name="HTML Definition"/>
    <w:lsdException w:uiPriority="0" w:name="HTML Keyboard"/>
    <w:lsdException w:qFormat="1" w:uiPriority="99" w:name="HTML Preformatted"/>
    <w:lsdException w:uiPriority="0" w:name="HTML Sample"/>
    <w:lsdException w:uiPriority="0" w:name="HTML Typewriter"/>
    <w:lsdException w:uiPriority="0" w:name="HTML Variable"/>
    <w:lsdException w:qFormat="1" w:uiPriority="99" w:name="Normal Table"/>
    <w:lsdException w:qFormat="1"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qFormat="1" w:uiPriority="99" w:name="Table Contemporary"/>
    <w:lsdException w:qFormat="1" w:uiPriority="0" w:name="Table Elegant"/>
    <w:lsdException w:qFormat="1"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name="Balloon Text"/>
    <w:lsdException w:qFormat="1" w:unhideWhenUsed="0" w:uiPriority="59"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eastAsia="宋体" w:hAnsiTheme="minorHAnsi" w:cstheme="minorBidi"/>
      <w:kern w:val="2"/>
      <w:sz w:val="24"/>
      <w:szCs w:val="22"/>
      <w:lang w:val="en-US" w:eastAsia="zh-CN" w:bidi="ar-SA"/>
    </w:rPr>
  </w:style>
  <w:style w:type="paragraph" w:styleId="2">
    <w:name w:val="heading 1"/>
    <w:basedOn w:val="1"/>
    <w:next w:val="1"/>
    <w:link w:val="27"/>
    <w:qFormat/>
    <w:uiPriority w:val="0"/>
    <w:pPr>
      <w:keepNext/>
      <w:keepLines/>
      <w:numPr>
        <w:ilvl w:val="0"/>
        <w:numId w:val="1"/>
      </w:numPr>
      <w:outlineLvl w:val="0"/>
    </w:pPr>
    <w:rPr>
      <w:b/>
      <w:bCs/>
      <w:kern w:val="24"/>
      <w:sz w:val="32"/>
    </w:rPr>
  </w:style>
  <w:style w:type="paragraph" w:styleId="3">
    <w:name w:val="heading 2"/>
    <w:basedOn w:val="1"/>
    <w:next w:val="1"/>
    <w:link w:val="28"/>
    <w:qFormat/>
    <w:uiPriority w:val="0"/>
    <w:pPr>
      <w:keepNext/>
      <w:keepLines/>
      <w:numPr>
        <w:ilvl w:val="1"/>
        <w:numId w:val="1"/>
      </w:numPr>
      <w:pBdr>
        <w:top w:val="none" w:color="auto" w:sz="0" w:space="1"/>
        <w:left w:val="none" w:color="auto" w:sz="0" w:space="4"/>
        <w:bottom w:val="none" w:color="auto" w:sz="0" w:space="1"/>
        <w:right w:val="none" w:color="auto" w:sz="0" w:space="4"/>
      </w:pBdr>
      <w:outlineLvl w:val="1"/>
    </w:pPr>
    <w:rPr>
      <w:rFonts w:cs="宋体" w:hAnsiTheme="minorEastAsia"/>
      <w:b/>
      <w:bCs/>
      <w:sz w:val="30"/>
      <w:szCs w:val="28"/>
    </w:rPr>
  </w:style>
  <w:style w:type="paragraph" w:styleId="4">
    <w:name w:val="heading 3"/>
    <w:basedOn w:val="1"/>
    <w:next w:val="1"/>
    <w:link w:val="29"/>
    <w:qFormat/>
    <w:uiPriority w:val="9"/>
    <w:pPr>
      <w:keepNext/>
      <w:keepLines/>
      <w:numPr>
        <w:ilvl w:val="2"/>
        <w:numId w:val="1"/>
      </w:numPr>
      <w:tabs>
        <w:tab w:val="left" w:pos="709"/>
      </w:tabs>
      <w:outlineLvl w:val="2"/>
    </w:pPr>
    <w:rPr>
      <w:rFonts w:hAnsi="宋体" w:cs="宋体"/>
      <w:b/>
      <w:bCs/>
      <w:sz w:val="28"/>
      <w:szCs w:val="32"/>
    </w:rPr>
  </w:style>
  <w:style w:type="paragraph" w:styleId="5">
    <w:name w:val="heading 4"/>
    <w:basedOn w:val="1"/>
    <w:next w:val="1"/>
    <w:link w:val="30"/>
    <w:qFormat/>
    <w:uiPriority w:val="0"/>
    <w:pPr>
      <w:keepNext/>
      <w:keepLines/>
      <w:numPr>
        <w:ilvl w:val="3"/>
        <w:numId w:val="1"/>
      </w:numPr>
      <w:tabs>
        <w:tab w:val="left" w:pos="0"/>
      </w:tabs>
      <w:outlineLvl w:val="3"/>
    </w:pPr>
    <w:rPr>
      <w:rFonts w:cs="宋体" w:hAnsiTheme="minorEastAsia"/>
      <w:b/>
      <w:bCs/>
    </w:rPr>
  </w:style>
  <w:style w:type="paragraph" w:styleId="6">
    <w:name w:val="heading 5"/>
    <w:basedOn w:val="1"/>
    <w:next w:val="1"/>
    <w:link w:val="31"/>
    <w:unhideWhenUsed/>
    <w:qFormat/>
    <w:uiPriority w:val="0"/>
    <w:pPr>
      <w:keepNext/>
      <w:keepLines/>
      <w:numPr>
        <w:ilvl w:val="4"/>
        <w:numId w:val="1"/>
      </w:numPr>
      <w:tabs>
        <w:tab w:val="left" w:pos="0"/>
      </w:tabs>
      <w:spacing w:before="50" w:beforeLines="50" w:after="50" w:afterLines="50"/>
      <w:ind w:left="0"/>
      <w:outlineLvl w:val="4"/>
    </w:pPr>
    <w:rPr>
      <w:rFonts w:cs="宋体" w:hAnsiTheme="minorEastAsia"/>
      <w:b/>
      <w:bCs/>
    </w:rPr>
  </w:style>
  <w:style w:type="paragraph" w:styleId="7">
    <w:name w:val="heading 6"/>
    <w:basedOn w:val="1"/>
    <w:next w:val="1"/>
    <w:link w:val="32"/>
    <w:unhideWhenUsed/>
    <w:qFormat/>
    <w:uiPriority w:val="0"/>
    <w:pPr>
      <w:numPr>
        <w:ilvl w:val="5"/>
        <w:numId w:val="1"/>
      </w:numPr>
      <w:spacing w:before="163" w:beforeLines="50" w:after="163" w:afterLines="50"/>
      <w:outlineLvl w:val="5"/>
    </w:pPr>
    <w:rPr>
      <w:rFonts w:hAnsiTheme="minorEastAsia"/>
      <w:b/>
      <w:bCs/>
    </w:rPr>
  </w:style>
  <w:style w:type="paragraph" w:styleId="8">
    <w:name w:val="heading 7"/>
    <w:basedOn w:val="1"/>
    <w:next w:val="1"/>
    <w:link w:val="33"/>
    <w:qFormat/>
    <w:uiPriority w:val="9"/>
    <w:pPr>
      <w:keepNext/>
      <w:keepLines/>
      <w:numPr>
        <w:ilvl w:val="6"/>
        <w:numId w:val="1"/>
      </w:numPr>
      <w:tabs>
        <w:tab w:val="left" w:pos="432"/>
        <w:tab w:val="left" w:pos="1296"/>
      </w:tabs>
      <w:spacing w:before="156" w:beforeLines="50" w:after="156" w:afterLines="50"/>
      <w:outlineLvl w:val="6"/>
    </w:pPr>
    <w:rPr>
      <w:rFonts w:hAnsiTheme="minorEastAsia"/>
      <w:b/>
      <w:bCs/>
    </w:rPr>
  </w:style>
  <w:style w:type="paragraph" w:styleId="9">
    <w:name w:val="heading 8"/>
    <w:basedOn w:val="1"/>
    <w:next w:val="1"/>
    <w:link w:val="34"/>
    <w:qFormat/>
    <w:uiPriority w:val="9"/>
    <w:pPr>
      <w:numPr>
        <w:ilvl w:val="7"/>
        <w:numId w:val="1"/>
      </w:numPr>
      <w:spacing w:before="156" w:beforeLines="50" w:after="156" w:afterLines="50"/>
      <w:outlineLvl w:val="7"/>
    </w:pPr>
    <w:rPr>
      <w:rFonts w:hAnsiTheme="minorEastAsia"/>
    </w:rPr>
  </w:style>
  <w:style w:type="paragraph" w:styleId="10">
    <w:name w:val="heading 9"/>
    <w:basedOn w:val="1"/>
    <w:next w:val="1"/>
    <w:link w:val="35"/>
    <w:qFormat/>
    <w:uiPriority w:val="9"/>
    <w:pPr>
      <w:numPr>
        <w:ilvl w:val="8"/>
        <w:numId w:val="1"/>
      </w:numPr>
      <w:spacing w:before="156" w:beforeLines="50" w:after="156" w:afterLines="50"/>
      <w:outlineLvl w:val="8"/>
    </w:pPr>
    <w:rPr>
      <w:rFonts w:hAnsiTheme="minorEastAsia"/>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51"/>
    <w:semiHidden/>
    <w:unhideWhenUsed/>
    <w:qFormat/>
    <w:uiPriority w:val="99"/>
    <w:pPr>
      <w:jc w:val="left"/>
    </w:pPr>
  </w:style>
  <w:style w:type="paragraph" w:styleId="12">
    <w:name w:val="Body Text"/>
    <w:basedOn w:val="1"/>
    <w:next w:val="13"/>
    <w:link w:val="38"/>
    <w:semiHidden/>
    <w:unhideWhenUsed/>
    <w:qFormat/>
    <w:uiPriority w:val="99"/>
    <w:pPr>
      <w:spacing w:after="120"/>
    </w:pPr>
  </w:style>
  <w:style w:type="paragraph" w:styleId="13">
    <w:name w:val="Title"/>
    <w:basedOn w:val="1"/>
    <w:next w:val="1"/>
    <w:qFormat/>
    <w:uiPriority w:val="10"/>
    <w:pPr>
      <w:pBdr>
        <w:bottom w:val="single" w:color="4F81BD" w:sz="8" w:space="4"/>
      </w:pBdr>
      <w:spacing w:after="300"/>
      <w:contextualSpacing/>
    </w:pPr>
    <w:rPr>
      <w:rFonts w:ascii="Cambria" w:hAnsi="Cambria"/>
      <w:color w:val="17365D"/>
      <w:spacing w:val="5"/>
      <w:kern w:val="28"/>
      <w:sz w:val="52"/>
      <w:szCs w:val="52"/>
    </w:rPr>
  </w:style>
  <w:style w:type="paragraph" w:styleId="14">
    <w:name w:val="toc 3"/>
    <w:basedOn w:val="1"/>
    <w:next w:val="1"/>
    <w:unhideWhenUsed/>
    <w:qFormat/>
    <w:uiPriority w:val="39"/>
    <w:pPr>
      <w:ind w:left="840" w:leftChars="400"/>
    </w:pPr>
  </w:style>
  <w:style w:type="paragraph" w:styleId="15">
    <w:name w:val="Balloon Text"/>
    <w:basedOn w:val="1"/>
    <w:link w:val="53"/>
    <w:semiHidden/>
    <w:unhideWhenUsed/>
    <w:qFormat/>
    <w:uiPriority w:val="99"/>
    <w:pPr>
      <w:spacing w:line="240" w:lineRule="auto"/>
    </w:pPr>
    <w:rPr>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style>
  <w:style w:type="paragraph" w:styleId="19">
    <w:name w:val="toc 2"/>
    <w:basedOn w:val="1"/>
    <w:next w:val="1"/>
    <w:unhideWhenUsed/>
    <w:qFormat/>
    <w:uiPriority w:val="39"/>
    <w:pPr>
      <w:ind w:left="420" w:leftChars="200"/>
    </w:pPr>
  </w:style>
  <w:style w:type="paragraph" w:styleId="20">
    <w:name w:val="annotation subject"/>
    <w:basedOn w:val="11"/>
    <w:next w:val="11"/>
    <w:link w:val="52"/>
    <w:semiHidden/>
    <w:unhideWhenUsed/>
    <w:qFormat/>
    <w:uiPriority w:val="99"/>
    <w:rPr>
      <w:b/>
      <w:bCs/>
    </w:rPr>
  </w:style>
  <w:style w:type="paragraph" w:styleId="21">
    <w:name w:val="Body Text First Indent"/>
    <w:basedOn w:val="12"/>
    <w:link w:val="39"/>
    <w:qFormat/>
    <w:uiPriority w:val="0"/>
    <w:pPr>
      <w:ind w:firstLine="200" w:firstLineChars="200"/>
    </w:p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Hyperlink"/>
    <w:basedOn w:val="24"/>
    <w:unhideWhenUsed/>
    <w:qFormat/>
    <w:uiPriority w:val="99"/>
    <w:rPr>
      <w:color w:val="0000FF" w:themeColor="hyperlink"/>
      <w:u w:val="single"/>
      <w14:textFill>
        <w14:solidFill>
          <w14:schemeClr w14:val="hlink"/>
        </w14:solidFill>
      </w14:textFill>
    </w:rPr>
  </w:style>
  <w:style w:type="character" w:styleId="26">
    <w:name w:val="annotation reference"/>
    <w:basedOn w:val="24"/>
    <w:semiHidden/>
    <w:unhideWhenUsed/>
    <w:qFormat/>
    <w:uiPriority w:val="99"/>
    <w:rPr>
      <w:sz w:val="21"/>
      <w:szCs w:val="21"/>
    </w:rPr>
  </w:style>
  <w:style w:type="character" w:customStyle="1" w:styleId="27">
    <w:name w:val="标题 1 字符"/>
    <w:basedOn w:val="24"/>
    <w:link w:val="2"/>
    <w:qFormat/>
    <w:uiPriority w:val="0"/>
    <w:rPr>
      <w:rFonts w:ascii="宋体" w:hAnsiTheme="minorHAnsi" w:cstheme="minorBidi"/>
      <w:b/>
      <w:bCs/>
      <w:kern w:val="24"/>
      <w:sz w:val="32"/>
      <w:szCs w:val="22"/>
    </w:rPr>
  </w:style>
  <w:style w:type="character" w:customStyle="1" w:styleId="28">
    <w:name w:val="标题 2 字符"/>
    <w:link w:val="3"/>
    <w:qFormat/>
    <w:uiPriority w:val="0"/>
    <w:rPr>
      <w:rFonts w:ascii="宋体" w:cs="宋体" w:hAnsiTheme="minorEastAsia"/>
      <w:b/>
      <w:bCs/>
      <w:kern w:val="2"/>
      <w:sz w:val="30"/>
      <w:szCs w:val="28"/>
    </w:rPr>
  </w:style>
  <w:style w:type="character" w:customStyle="1" w:styleId="29">
    <w:name w:val="标题 3 字符"/>
    <w:basedOn w:val="24"/>
    <w:link w:val="4"/>
    <w:qFormat/>
    <w:uiPriority w:val="9"/>
    <w:rPr>
      <w:rFonts w:ascii="宋体" w:hAnsi="宋体" w:cs="宋体"/>
      <w:b/>
      <w:bCs/>
      <w:kern w:val="2"/>
      <w:sz w:val="28"/>
      <w:szCs w:val="32"/>
    </w:rPr>
  </w:style>
  <w:style w:type="character" w:customStyle="1" w:styleId="30">
    <w:name w:val="标题 4 字符"/>
    <w:link w:val="5"/>
    <w:qFormat/>
    <w:uiPriority w:val="0"/>
    <w:rPr>
      <w:rFonts w:ascii="宋体" w:cs="宋体" w:hAnsiTheme="minorEastAsia"/>
      <w:b/>
      <w:bCs/>
      <w:kern w:val="2"/>
      <w:sz w:val="24"/>
      <w:szCs w:val="22"/>
    </w:rPr>
  </w:style>
  <w:style w:type="character" w:customStyle="1" w:styleId="31">
    <w:name w:val="标题 5 字符"/>
    <w:link w:val="6"/>
    <w:qFormat/>
    <w:uiPriority w:val="0"/>
    <w:rPr>
      <w:rFonts w:ascii="宋体" w:cs="宋体" w:hAnsiTheme="minorEastAsia"/>
      <w:b/>
      <w:bCs/>
      <w:kern w:val="2"/>
      <w:sz w:val="24"/>
      <w:szCs w:val="22"/>
    </w:rPr>
  </w:style>
  <w:style w:type="character" w:customStyle="1" w:styleId="32">
    <w:name w:val="标题 6 字符"/>
    <w:basedOn w:val="24"/>
    <w:link w:val="7"/>
    <w:qFormat/>
    <w:uiPriority w:val="0"/>
    <w:rPr>
      <w:rFonts w:ascii="宋体" w:hAnsiTheme="minorEastAsia" w:cstheme="minorBidi"/>
      <w:b/>
      <w:bCs/>
      <w:kern w:val="2"/>
      <w:sz w:val="24"/>
      <w:szCs w:val="22"/>
    </w:rPr>
  </w:style>
  <w:style w:type="character" w:customStyle="1" w:styleId="33">
    <w:name w:val="标题 7 字符"/>
    <w:basedOn w:val="24"/>
    <w:link w:val="8"/>
    <w:qFormat/>
    <w:uiPriority w:val="9"/>
    <w:rPr>
      <w:rFonts w:ascii="宋体" w:hAnsiTheme="minorEastAsia" w:cstheme="minorBidi"/>
      <w:b/>
      <w:bCs/>
      <w:kern w:val="2"/>
      <w:sz w:val="24"/>
      <w:szCs w:val="22"/>
    </w:rPr>
  </w:style>
  <w:style w:type="character" w:customStyle="1" w:styleId="34">
    <w:name w:val="标题 8 字符"/>
    <w:basedOn w:val="24"/>
    <w:link w:val="9"/>
    <w:qFormat/>
    <w:uiPriority w:val="9"/>
    <w:rPr>
      <w:rFonts w:ascii="宋体" w:hAnsiTheme="minorEastAsia" w:cstheme="minorBidi"/>
      <w:kern w:val="2"/>
      <w:sz w:val="24"/>
      <w:szCs w:val="22"/>
    </w:rPr>
  </w:style>
  <w:style w:type="character" w:customStyle="1" w:styleId="35">
    <w:name w:val="标题 9 字符"/>
    <w:basedOn w:val="24"/>
    <w:link w:val="10"/>
    <w:qFormat/>
    <w:uiPriority w:val="9"/>
    <w:rPr>
      <w:rFonts w:ascii="宋体" w:hAnsiTheme="minorEastAsia" w:cstheme="minorBidi"/>
      <w:kern w:val="2"/>
      <w:sz w:val="24"/>
      <w:szCs w:val="22"/>
    </w:rPr>
  </w:style>
  <w:style w:type="character" w:customStyle="1" w:styleId="36">
    <w:name w:val="页脚 字符"/>
    <w:basedOn w:val="24"/>
    <w:link w:val="16"/>
    <w:qFormat/>
    <w:uiPriority w:val="99"/>
    <w:rPr>
      <w:rFonts w:ascii="宋体" w:hAnsiTheme="minorHAnsi" w:cstheme="minorBidi"/>
      <w:kern w:val="2"/>
      <w:sz w:val="18"/>
      <w:szCs w:val="18"/>
    </w:rPr>
  </w:style>
  <w:style w:type="character" w:customStyle="1" w:styleId="37">
    <w:name w:val="页眉 字符"/>
    <w:basedOn w:val="24"/>
    <w:link w:val="17"/>
    <w:qFormat/>
    <w:uiPriority w:val="99"/>
    <w:rPr>
      <w:rFonts w:ascii="宋体" w:hAnsiTheme="minorHAnsi" w:cstheme="minorBidi"/>
      <w:kern w:val="2"/>
      <w:sz w:val="18"/>
      <w:szCs w:val="18"/>
    </w:rPr>
  </w:style>
  <w:style w:type="character" w:customStyle="1" w:styleId="38">
    <w:name w:val="正文文本 字符"/>
    <w:basedOn w:val="24"/>
    <w:link w:val="12"/>
    <w:semiHidden/>
    <w:qFormat/>
    <w:uiPriority w:val="99"/>
    <w:rPr>
      <w:rFonts w:ascii="宋体" w:hAnsiTheme="minorHAnsi" w:cstheme="minorBidi"/>
      <w:kern w:val="2"/>
      <w:sz w:val="24"/>
      <w:szCs w:val="22"/>
    </w:rPr>
  </w:style>
  <w:style w:type="character" w:customStyle="1" w:styleId="39">
    <w:name w:val="正文文本首行缩进 字符"/>
    <w:basedOn w:val="38"/>
    <w:link w:val="21"/>
    <w:qFormat/>
    <w:uiPriority w:val="0"/>
    <w:rPr>
      <w:rFonts w:ascii="宋体" w:hAnsiTheme="minorHAnsi" w:cstheme="minorBidi"/>
      <w:kern w:val="2"/>
      <w:sz w:val="24"/>
      <w:szCs w:val="22"/>
    </w:rPr>
  </w:style>
  <w:style w:type="paragraph" w:customStyle="1" w:styleId="40">
    <w:name w:val="修订1"/>
    <w:hidden/>
    <w:qFormat/>
    <w:uiPriority w:val="99"/>
    <w:rPr>
      <w:rFonts w:ascii="Times New Roman" w:hAnsi="Times New Roman" w:eastAsia="宋体" w:cs="Times New Roman"/>
      <w:kern w:val="2"/>
      <w:sz w:val="24"/>
      <w:szCs w:val="24"/>
      <w:lang w:val="en-US" w:eastAsia="zh-CN" w:bidi="ar-SA"/>
    </w:rPr>
  </w:style>
  <w:style w:type="paragraph" w:customStyle="1" w:styleId="41">
    <w:name w:val="修订2"/>
    <w:hidden/>
    <w:qFormat/>
    <w:uiPriority w:val="99"/>
    <w:rPr>
      <w:rFonts w:ascii="Times New Roman" w:hAnsi="Times New Roman" w:eastAsia="宋体" w:cs="Times New Roman"/>
      <w:kern w:val="2"/>
      <w:sz w:val="24"/>
      <w:szCs w:val="24"/>
      <w:lang w:val="en-US" w:eastAsia="zh-CN" w:bidi="ar-SA"/>
    </w:rPr>
  </w:style>
  <w:style w:type="paragraph" w:customStyle="1" w:styleId="42">
    <w:name w:val="修订21"/>
    <w:hidden/>
    <w:qFormat/>
    <w:uiPriority w:val="99"/>
    <w:pPr>
      <w:spacing w:line="360" w:lineRule="auto"/>
      <w:jc w:val="both"/>
    </w:pPr>
    <w:rPr>
      <w:rFonts w:ascii="Times New Roman" w:hAnsi="Times New Roman" w:eastAsia="宋体" w:cs="Times New Roman"/>
      <w:kern w:val="2"/>
      <w:sz w:val="24"/>
      <w:szCs w:val="24"/>
      <w:lang w:val="en-US" w:eastAsia="zh-CN" w:bidi="ar-SA"/>
    </w:rPr>
  </w:style>
  <w:style w:type="paragraph" w:customStyle="1" w:styleId="43">
    <w:name w:val="修订4"/>
    <w:hidden/>
    <w:semiHidden/>
    <w:qFormat/>
    <w:uiPriority w:val="99"/>
    <w:rPr>
      <w:rFonts w:ascii="宋体" w:hAnsi="宋体" w:eastAsia="宋体" w:cs="宋体"/>
      <w:sz w:val="24"/>
      <w:szCs w:val="24"/>
      <w:lang w:val="en-US" w:eastAsia="zh-CN" w:bidi="ar-SA"/>
    </w:rPr>
  </w:style>
  <w:style w:type="paragraph" w:customStyle="1" w:styleId="44">
    <w:name w:val="修订411"/>
    <w:hidden/>
    <w:semiHidden/>
    <w:qFormat/>
    <w:uiPriority w:val="99"/>
    <w:rPr>
      <w:rFonts w:ascii="宋体" w:hAnsi="宋体" w:eastAsia="宋体" w:cs="宋体"/>
      <w:sz w:val="24"/>
      <w:szCs w:val="24"/>
      <w:lang w:val="en-US" w:eastAsia="zh-CN" w:bidi="ar-SA"/>
    </w:rPr>
  </w:style>
  <w:style w:type="paragraph" w:customStyle="1" w:styleId="45">
    <w:name w:val="修订41"/>
    <w:hidden/>
    <w:semiHidden/>
    <w:qFormat/>
    <w:uiPriority w:val="99"/>
    <w:rPr>
      <w:rFonts w:ascii="宋体" w:hAnsi="宋体" w:eastAsia="宋体" w:cs="宋体"/>
      <w:sz w:val="24"/>
      <w:szCs w:val="24"/>
      <w:lang w:val="en-US" w:eastAsia="zh-CN" w:bidi="ar-SA"/>
    </w:rPr>
  </w:style>
  <w:style w:type="paragraph" w:customStyle="1" w:styleId="46">
    <w:name w:val="修订5"/>
    <w:hidden/>
    <w:semiHidden/>
    <w:qFormat/>
    <w:uiPriority w:val="99"/>
    <w:rPr>
      <w:rFonts w:ascii="宋体" w:hAnsi="宋体" w:eastAsia="宋体" w:cs="宋体"/>
      <w:sz w:val="24"/>
      <w:szCs w:val="24"/>
      <w:lang w:val="en-US" w:eastAsia="zh-CN" w:bidi="ar-SA"/>
    </w:rPr>
  </w:style>
  <w:style w:type="paragraph" w:customStyle="1" w:styleId="47">
    <w:name w:val="修订6"/>
    <w:hidden/>
    <w:semiHidden/>
    <w:qFormat/>
    <w:uiPriority w:val="99"/>
    <w:rPr>
      <w:rFonts w:ascii="宋体" w:hAnsi="宋体" w:eastAsia="宋体" w:cs="宋体"/>
      <w:sz w:val="24"/>
      <w:szCs w:val="24"/>
      <w:lang w:val="en-US" w:eastAsia="zh-CN" w:bidi="ar-SA"/>
    </w:rPr>
  </w:style>
  <w:style w:type="paragraph" w:customStyle="1" w:styleId="48">
    <w:name w:val="修订61"/>
    <w:hidden/>
    <w:semiHidden/>
    <w:qFormat/>
    <w:uiPriority w:val="99"/>
    <w:rPr>
      <w:rFonts w:ascii="宋体" w:hAnsi="宋体" w:eastAsia="宋体" w:cs="宋体"/>
      <w:sz w:val="24"/>
      <w:szCs w:val="24"/>
      <w:lang w:val="en-US" w:eastAsia="zh-CN" w:bidi="ar-SA"/>
    </w:rPr>
  </w:style>
  <w:style w:type="paragraph" w:customStyle="1" w:styleId="49">
    <w:name w:val="修订7"/>
    <w:hidden/>
    <w:semiHidden/>
    <w:qFormat/>
    <w:uiPriority w:val="99"/>
    <w:rPr>
      <w:rFonts w:ascii="宋体" w:hAnsi="宋体" w:eastAsia="宋体" w:cs="宋体"/>
      <w:sz w:val="24"/>
      <w:szCs w:val="24"/>
      <w:lang w:val="en-US" w:eastAsia="zh-CN" w:bidi="ar-SA"/>
    </w:rPr>
  </w:style>
  <w:style w:type="paragraph" w:customStyle="1" w:styleId="50">
    <w:name w:val="修订31"/>
    <w:hidden/>
    <w:unhideWhenUsed/>
    <w:qFormat/>
    <w:uiPriority w:val="99"/>
    <w:rPr>
      <w:rFonts w:ascii="Times New Roman" w:hAnsi="Times New Roman" w:eastAsia="宋体" w:cs="Times New Roman"/>
      <w:kern w:val="2"/>
      <w:sz w:val="24"/>
      <w:szCs w:val="24"/>
      <w:lang w:val="en-US" w:eastAsia="zh-CN" w:bidi="ar-SA"/>
    </w:rPr>
  </w:style>
  <w:style w:type="character" w:customStyle="1" w:styleId="51">
    <w:name w:val="批注文字 字符"/>
    <w:basedOn w:val="24"/>
    <w:link w:val="11"/>
    <w:semiHidden/>
    <w:qFormat/>
    <w:uiPriority w:val="99"/>
    <w:rPr>
      <w:rFonts w:ascii="宋体" w:hAnsiTheme="minorHAnsi" w:cstheme="minorBidi"/>
      <w:kern w:val="2"/>
      <w:sz w:val="24"/>
      <w:szCs w:val="22"/>
    </w:rPr>
  </w:style>
  <w:style w:type="character" w:customStyle="1" w:styleId="52">
    <w:name w:val="批注主题 字符"/>
    <w:basedOn w:val="51"/>
    <w:link w:val="20"/>
    <w:semiHidden/>
    <w:qFormat/>
    <w:uiPriority w:val="99"/>
    <w:rPr>
      <w:rFonts w:ascii="宋体" w:hAnsiTheme="minorHAnsi" w:cstheme="minorBidi"/>
      <w:b/>
      <w:bCs/>
      <w:kern w:val="2"/>
      <w:sz w:val="24"/>
      <w:szCs w:val="22"/>
    </w:rPr>
  </w:style>
  <w:style w:type="character" w:customStyle="1" w:styleId="53">
    <w:name w:val="批注框文本 字符"/>
    <w:basedOn w:val="24"/>
    <w:link w:val="15"/>
    <w:semiHidden/>
    <w:qFormat/>
    <w:uiPriority w:val="99"/>
    <w:rPr>
      <w:rFonts w:ascii="宋体" w:hAnsiTheme="minorHAnsi" w:cstheme="minorBidi"/>
      <w:kern w:val="2"/>
      <w:sz w:val="18"/>
      <w:szCs w:val="18"/>
    </w:rPr>
  </w:style>
  <w:style w:type="paragraph" w:customStyle="1" w:styleId="54">
    <w:name w:val="列表段落2"/>
    <w:basedOn w:val="1"/>
    <w:qFormat/>
    <w:uiPriority w:val="0"/>
    <w:pPr>
      <w:widowControl/>
      <w:ind w:firstLine="420"/>
    </w:pPr>
    <w:rPr>
      <w:rFonts w:ascii="仿宋" w:hAnsi="仿宋" w:eastAsia="仿宋" w:cs="仿宋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emf"/><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6296</Words>
  <Characters>6527</Characters>
  <Lines>71</Lines>
  <Paragraphs>20</Paragraphs>
  <TotalTime>3</TotalTime>
  <ScaleCrop>false</ScaleCrop>
  <LinksUpToDate>false</LinksUpToDate>
  <CharactersWithSpaces>6628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2023-03-04T18:59:00Z</dcterms:created>
  <dcterms:modified xsi:type="dcterms:W3CDTF">2025-10-16T10:01:24Z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4F4807466E2B483F85472FEAC17FE239_13</vt:lpwstr>
  </property>
  <property fmtid="{D5CDD505-2E9C-101B-9397-08002B2CF9AE}" pid="4" name="KSOTemplateDocerSaveRecord">
    <vt:lpwstr>eyJoZGlkIjoiYjAzZmVkYmJmZDYxMzRlY2NiMGJjZGQwMzQ5ZTBkOTQiLCJ1c2VySWQiOiI0NjYwMjkwOTUifQ==</vt:lpwstr>
  </property>
</Properties>
</file>