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1"/>
          <w:szCs w:val="22"/>
        </w:rPr>
      </w:pPr>
      <w:r>
        <w:rPr>
          <w:rFonts w:hint="eastAsia"/>
          <w:b/>
          <w:sz w:val="48"/>
          <w:szCs w:val="48"/>
        </w:rPr>
        <w:t>梧州网区2025年第二批职创项目加工服务</w:t>
      </w:r>
      <w:r>
        <w:rPr>
          <w:rFonts w:hint="eastAsia"/>
          <w:b/>
          <w:sz w:val="48"/>
          <w:szCs w:val="48"/>
          <w:lang w:eastAsia="zh-CN"/>
        </w:rPr>
        <w:t>（</w:t>
      </w:r>
      <w:r>
        <w:rPr>
          <w:rFonts w:hint="eastAsia"/>
          <w:b/>
          <w:sz w:val="48"/>
          <w:szCs w:val="48"/>
        </w:rPr>
        <w:t>低压计量装置不停电作业快速绝缘遮蔽套件</w:t>
      </w:r>
      <w:r>
        <w:rPr>
          <w:rFonts w:hint="eastAsia"/>
          <w:b/>
          <w:sz w:val="48"/>
          <w:szCs w:val="48"/>
          <w:lang w:eastAsia="zh-CN"/>
        </w:rPr>
        <w:t>）</w:t>
      </w:r>
      <w:r>
        <w:rPr>
          <w:rFonts w:hint="eastAsia"/>
          <w:b/>
          <w:sz w:val="48"/>
          <w:szCs w:val="48"/>
        </w:rPr>
        <w:t>技术规范书</w:t>
      </w: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eastAsia="zh-CN"/>
        </w:rPr>
        <w:t>2025年10月16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日</w:t>
      </w:r>
    </w:p>
    <w:p>
      <w:r>
        <w:rPr>
          <w:rFonts w:hint="eastAsia"/>
        </w:rPr>
        <w:br w:type="page"/>
      </w:r>
    </w:p>
    <w:p>
      <w:pPr>
        <w:pStyle w:val="4"/>
      </w:pPr>
    </w:p>
    <w:p>
      <w:pPr>
        <w:spacing w:line="360" w:lineRule="auto"/>
      </w:pPr>
    </w:p>
    <w:sdt>
      <w:sdtPr>
        <w:rPr>
          <w:lang w:val="zh-CN"/>
        </w:rPr>
        <w:id w:val="-1"/>
        <w:docPartObj>
          <w:docPartGallery w:val="Table of Contents"/>
          <w:docPartUnique/>
        </w:docPartObj>
      </w:sdtPr>
      <w:sdtEndPr>
        <w:rPr>
          <w:sz w:val="24"/>
          <w:lang w:val="zh-CN"/>
        </w:rPr>
      </w:sdtEndPr>
      <w:sdtContent>
        <w:p>
          <w:pPr>
            <w:spacing w:line="360" w:lineRule="auto"/>
            <w:jc w:val="center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"_Toc2053"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"_Toc9878"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"_Toc436"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"_Toc27800"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"_Toc5407"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"_Toc1567" </w:instrText>
          </w:r>
          <w:r>
            <w:fldChar w:fldCharType="separate"/>
          </w:r>
          <w:r>
            <w:rPr>
              <w:rFonts w:hint="eastAsia"/>
            </w:rPr>
            <w:t>6服务范围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"_Toc16594" </w:instrText>
          </w:r>
          <w: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"_Toc28920"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0" w:name="_Toc2053"/>
      <w:r>
        <w:rPr>
          <w:rFonts w:hint="eastAsia" w:ascii="Calibri" w:hAnsi="Calibri" w:eastAsia="宋体" w:cs="Times New Roman"/>
          <w:sz w:val="28"/>
        </w:rPr>
        <w:t>1总则</w:t>
      </w:r>
      <w:bookmarkEnd w:id="0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1.1本技术规范书适用于“低压计量装置不停电作业快速绝缘遮蔽套件</w:t>
      </w:r>
      <w:r>
        <w:rPr>
          <w:rFonts w:ascii="宋体" w:hAnsi="宋体" w:eastAsia="宋体" w:cs="Times New Roman"/>
          <w:sz w:val="28"/>
          <w:szCs w:val="28"/>
        </w:rPr>
        <w:t>”</w:t>
      </w:r>
      <w:r>
        <w:rPr>
          <w:rFonts w:hint="eastAsia" w:ascii="宋体" w:hAnsi="宋体" w:eastAsia="宋体" w:cs="Times New Roman"/>
          <w:sz w:val="28"/>
          <w:szCs w:val="28"/>
        </w:rPr>
        <w:t>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1.5 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1.7双方确认成交后，本技术规范书与合同具有同等的法律约束效力，本技术规范书未尽事宜，由招标方和中标方双方协商确定。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1" w:name="_Toc9878"/>
      <w:r>
        <w:rPr>
          <w:rFonts w:hint="eastAsia" w:ascii="Calibri" w:hAnsi="Calibri" w:eastAsia="宋体" w:cs="Times New Roman"/>
          <w:sz w:val="28"/>
        </w:rPr>
        <w:t>2标准和规程</w:t>
      </w:r>
      <w:bookmarkEnd w:id="1"/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2.1《中华人民共和国产品质量法》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2.2《中国南方电网有限责任公司电力安全工作规程》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2" w:name="_Toc436"/>
      <w:bookmarkStart w:id="3" w:name="_Toc22903_WPSOffice_Level1"/>
      <w:r>
        <w:rPr>
          <w:rFonts w:hint="eastAsia" w:ascii="Calibri" w:hAnsi="Calibri" w:eastAsia="宋体" w:cs="Times New Roman"/>
          <w:sz w:val="28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</w:rPr>
        <w:t>加工总体要求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本次加工所需材料清单、要求及设计图由甲方提供给乙方，乙方在收到上述资料后，根据本规范书的技术、功能要求与甲方协商落实最后完整的加工方案后，购买材料并进行加工。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4" w:name="_Toc27800"/>
      <w:r>
        <w:rPr>
          <w:rFonts w:hint="eastAsia" w:ascii="Calibri" w:hAnsi="Calibri" w:eastAsia="宋体" w:cs="Times New Roman"/>
          <w:sz w:val="28"/>
        </w:rPr>
        <w:t>4技术要求</w:t>
      </w:r>
      <w:bookmarkEnd w:id="4"/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4.1技术指标要求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4.1.1运行环境条件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海拔高度：4000m及以下任何海拔高度均可正常使用；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最高环境温度：+55ºC；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最低环境温度：-20ºC；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年平均气温：20ºC；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环境相对湿度：80%。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4.1.2适用范围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  <w:lang w:val="en-US"/>
        </w:rPr>
        <w:t>2.5mm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²-70mm²导线</w:t>
      </w:r>
      <w:r>
        <w:rPr>
          <w:rFonts w:hint="eastAsia" w:ascii="宋体" w:hAnsi="宋体" w:eastAsia="宋体" w:cs="Times New Roman"/>
          <w:sz w:val="28"/>
          <w:szCs w:val="28"/>
        </w:rPr>
        <w:t>。</w:t>
      </w:r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★4.2技术参数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bookmarkStart w:id="5" w:name="_Toc5407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电压等级：00级（500V）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绝缘材料：橡胶或复合材料。厚度0.3mm-2mm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锁止装置：材料抗腐蚀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机械强度：拉伸强度≥15MPa 抗穿刺力≥30N/mm²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r>
        <w:rPr>
          <w:rFonts w:hint="eastAsia" w:ascii="Calibri" w:hAnsi="Calibri" w:eastAsia="宋体" w:cs="Times New Roman"/>
          <w:sz w:val="28"/>
        </w:rPr>
        <w:t>5功能要求</w:t>
      </w:r>
      <w:bookmarkEnd w:id="5"/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绝缘功能：适用于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 xml:space="preserve"> 2.5mm²-70mm²导线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，高度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20mm-40mm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。易套入导线。绝缘强度达到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00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级的电压等级要求，满足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GB/T 29480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要求。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锁止装置：可自由调节松紧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 xml:space="preserve"> 使用寿命≥2000次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。耐腐蚀，不损伤绝缘主体，不与绝缘主体发生粘连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3"/>
      </w:pPr>
      <w:bookmarkStart w:id="6" w:name="_Toc1567"/>
      <w:r>
        <w:rPr>
          <w:rFonts w:hint="eastAsia"/>
        </w:rPr>
        <w:t>6服务范围</w:t>
      </w:r>
      <w:bookmarkEnd w:id="6"/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531"/>
        <w:gridCol w:w="809"/>
        <w:gridCol w:w="1361"/>
        <w:gridCol w:w="1920"/>
        <w:gridCol w:w="1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80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920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</w:rPr>
              <w:t>服务期限</w:t>
            </w:r>
          </w:p>
        </w:tc>
        <w:tc>
          <w:tcPr>
            <w:tcW w:w="11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“低压计量装置不停电作业快速绝缘遮蔽套件</w:t>
            </w:r>
            <w:r>
              <w:rPr>
                <w:rFonts w:hint="eastAsia"/>
                <w:sz w:val="28"/>
                <w:szCs w:val="28"/>
                <w:lang w:eastAsia="zh-CN"/>
              </w:rPr>
              <w:t>”加工服务</w:t>
            </w:r>
          </w:p>
        </w:tc>
        <w:tc>
          <w:tcPr>
            <w:tcW w:w="80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</w:t>
            </w: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满足本技术规范书要求</w:t>
            </w:r>
          </w:p>
        </w:tc>
        <w:tc>
          <w:tcPr>
            <w:tcW w:w="1920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  <w:sz w:val="28"/>
                <w:szCs w:val="28"/>
              </w:rPr>
              <w:t>自合同约定之日起90天内</w:t>
            </w:r>
          </w:p>
        </w:tc>
        <w:tc>
          <w:tcPr>
            <w:tcW w:w="11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809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1361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920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66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/>
    <w:p>
      <w:pPr>
        <w:pStyle w:val="3"/>
        <w:rPr>
          <w:rFonts w:ascii="Calibri" w:hAnsi="宋体" w:eastAsia="宋体" w:cs="Times New Roman"/>
          <w:kern w:val="44"/>
          <w:sz w:val="28"/>
          <w:szCs w:val="28"/>
        </w:rPr>
      </w:pPr>
      <w:bookmarkStart w:id="7" w:name="_Toc16594"/>
      <w:r>
        <w:rPr>
          <w:rFonts w:hint="eastAsia" w:ascii="Calibri" w:hAnsi="宋体" w:eastAsia="宋体" w:cs="Times New Roman"/>
          <w:kern w:val="44"/>
          <w:sz w:val="28"/>
          <w:szCs w:val="28"/>
        </w:rPr>
        <w:t>7包装、运输及质量保证</w:t>
      </w:r>
      <w:bookmarkEnd w:id="7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7.1产品在运输应有防护措施，以免散失损坏或丢失、变形、受潮和腐蚀，中标方应按电压等级分类供货。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★7.3中标方应对所加工的产品通过招标方验收评审通过之日计起，提供一年“三包”质量保证，质保期后如发生损坏，中标方应及时提供维修、更换服务，并按最近的投标价提供。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7.4中标方应遵守本招标技术文件中各条款和工作项目的ISO9000、GB/T19000质量保证体系, 该质量保证体系已经过国家认证和正常运转。</w:t>
      </w:r>
    </w:p>
    <w:p>
      <w:pPr>
        <w:rPr>
          <w:rFonts w:ascii="Calibri" w:hAnsi="Calibri" w:eastAsia="宋体" w:cs="Times New Roman"/>
          <w:sz w:val="28"/>
        </w:rPr>
      </w:pPr>
      <w:bookmarkStart w:id="8" w:name="_Toc28920"/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r>
        <w:rPr>
          <w:rFonts w:hint="eastAsia" w:ascii="Calibri" w:hAnsi="Calibri" w:eastAsia="宋体" w:cs="Times New Roman"/>
          <w:sz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1.差异表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A3B26"/>
    <w:rsid w:val="000C6D20"/>
    <w:rsid w:val="000E5E5B"/>
    <w:rsid w:val="00132F0B"/>
    <w:rsid w:val="00191DE0"/>
    <w:rsid w:val="00192F60"/>
    <w:rsid w:val="001A29E4"/>
    <w:rsid w:val="001B5C1B"/>
    <w:rsid w:val="00237B17"/>
    <w:rsid w:val="002F34D6"/>
    <w:rsid w:val="003B32BA"/>
    <w:rsid w:val="00555852"/>
    <w:rsid w:val="005649F5"/>
    <w:rsid w:val="00596F79"/>
    <w:rsid w:val="005A6480"/>
    <w:rsid w:val="005E4095"/>
    <w:rsid w:val="00660D42"/>
    <w:rsid w:val="00671434"/>
    <w:rsid w:val="006737E9"/>
    <w:rsid w:val="00674768"/>
    <w:rsid w:val="006E0B10"/>
    <w:rsid w:val="00730762"/>
    <w:rsid w:val="0085126E"/>
    <w:rsid w:val="008A1E49"/>
    <w:rsid w:val="00977501"/>
    <w:rsid w:val="009A5C63"/>
    <w:rsid w:val="00B618A5"/>
    <w:rsid w:val="00B917D5"/>
    <w:rsid w:val="00C12DD9"/>
    <w:rsid w:val="00C70FD7"/>
    <w:rsid w:val="00CD7AC5"/>
    <w:rsid w:val="00E05DC7"/>
    <w:rsid w:val="00E23D91"/>
    <w:rsid w:val="00ED7349"/>
    <w:rsid w:val="00EF68A3"/>
    <w:rsid w:val="00F524B0"/>
    <w:rsid w:val="00F82C64"/>
    <w:rsid w:val="00FD5232"/>
    <w:rsid w:val="00FF2E87"/>
    <w:rsid w:val="095F4F6E"/>
    <w:rsid w:val="09D9505B"/>
    <w:rsid w:val="0C8711CC"/>
    <w:rsid w:val="15AD5F8B"/>
    <w:rsid w:val="239327F0"/>
    <w:rsid w:val="25EE0BC7"/>
    <w:rsid w:val="267D55BB"/>
    <w:rsid w:val="2C124854"/>
    <w:rsid w:val="3B645C09"/>
    <w:rsid w:val="3B9F4427"/>
    <w:rsid w:val="3E8308D2"/>
    <w:rsid w:val="4A6E1422"/>
    <w:rsid w:val="4CD25091"/>
    <w:rsid w:val="572A4459"/>
    <w:rsid w:val="63FB0FE4"/>
    <w:rsid w:val="73E8537F"/>
    <w:rsid w:val="749234CF"/>
    <w:rsid w:val="75EC3368"/>
    <w:rsid w:val="7D420F4A"/>
    <w:rsid w:val="C7FF14C8"/>
    <w:rsid w:val="FAD3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1 Char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04247A-B4FE-47AC-8CD1-DA47B1BE7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346</Words>
  <Characters>1974</Characters>
  <Lines>16</Lines>
  <Paragraphs>4</Paragraphs>
  <TotalTime>2</TotalTime>
  <ScaleCrop>false</ScaleCrop>
  <LinksUpToDate>false</LinksUpToDate>
  <CharactersWithSpaces>2316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2023-10-08T07:28:00Z</dcterms:created>
  <dc:creator>admin</dc:creator>
  <cp:lastModifiedBy>陈欣</cp:lastModifiedBy>
  <dcterms:modified xsi:type="dcterms:W3CDTF">2025-11-05T11:44:59Z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7E3579B4FA544A029E0A060C3DD09586</vt:lpwstr>
  </property>
</Properties>
</file>