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贵州铜仁德江220kV龙泉变第二台主变扩建工程在线监测子站系统扩容、220kV母线保护A套升级调试技术服务要求</w:t>
      </w:r>
    </w:p>
    <w:bookmarkEnd w:id="0"/>
    <w:p w14:paraId="34288796">
      <w:pPr>
        <w:numPr>
          <w:ilvl w:val="0"/>
          <w:numId w:val="0"/>
        </w:numPr>
        <w:ind w:firstLine="560" w:firstLineChars="200"/>
        <w:rPr>
          <w:rFonts w:hint="eastAsia"/>
          <w:sz w:val="28"/>
          <w:szCs w:val="28"/>
          <w:lang w:val="en-US" w:eastAsia="zh-CN"/>
        </w:rPr>
      </w:pPr>
    </w:p>
    <w:p w14:paraId="74D7D47B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774D8DF0">
      <w:pPr>
        <w:pStyle w:val="5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贵州500千伏盘州输变电工程（超高压部分）变电站扩建工程，在线监测子站系统扩容、220kV母线保护A套升级调试技术服务。</w:t>
      </w:r>
    </w:p>
    <w:p w14:paraId="196911B2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452C039F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358BC37F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49EC4BE9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691F1A65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2FEA46DB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252B1689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6FED47F0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2D28F73D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0CAA1B6E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34730C04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12E7D4B9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611C381B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4AAC8E2A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FDBF827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5382FA7B">
      <w:pPr>
        <w:pStyle w:val="5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6CDA7BD2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341C554B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35DCBA9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8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486B69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2D87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C54AA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24E01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486B69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397D06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568</Words>
  <Characters>576</Characters>
  <Lines>0</Lines>
  <Paragraphs>0</Paragraphs>
  <TotalTime>2</TotalTime>
  <ScaleCrop>false</ScaleCrop>
  <LinksUpToDate>false</LinksUpToDate>
  <CharactersWithSpaces>576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2025-05-12T06:17:00Z</dcterms:created>
  <dc:creator>沈罗祺</dc:creator>
  <cp:lastModifiedBy>‘young’</cp:lastModifiedBy>
  <dcterms:modified xsi:type="dcterms:W3CDTF">2025-10-30T03:27:03Z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6AEABAFF7FCD4986B27D68730D447388_13</vt:lpwstr>
  </property>
  <property fmtid="{D5CDD505-2E9C-101B-9397-08002B2CF9AE}" pid="4" name="KSOTemplateDocerSaveRecord">
    <vt:lpwstr>eyJoZGlkIjoiY2M4NDRkOTY4MDIyMTJmMDlhZTMzMmYzZTc2MzFmMTMiLCJ1c2VySWQiOiIzNzg4NDE1MTIifQ==</vt:lpwstr>
  </property>
</Properties>
</file>