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rPr>
          <w:rFonts w:hint="eastAsia" w:asciiTheme="majorEastAsia" w:hAnsiTheme="majorEastAsia" w:eastAsiaTheme="majorEastAsia" w:cstheme="majorEastAsia"/>
          <w:sz w:val="36"/>
          <w:szCs w:val="36"/>
          <w:lang w:val="en-US" w:eastAsia="zh-CN"/>
        </w:rPr>
      </w:pPr>
      <w:r>
        <w:rPr>
          <w:rFonts w:hint="eastAsia" w:asciiTheme="majorEastAsia" w:hAnsiTheme="majorEastAsia" w:eastAsiaTheme="majorEastAsia" w:cstheme="majorEastAsia"/>
          <w:sz w:val="36"/>
          <w:szCs w:val="36"/>
          <w:lang w:val="en-US" w:eastAsia="zh-CN"/>
        </w:rPr>
        <w:t>海蓄公司琼中电厂2025年</w:t>
      </w:r>
      <w:bookmarkStart w:id="0" w:name="_GoBack"/>
      <w:bookmarkEnd w:id="0"/>
      <w:r>
        <w:rPr>
          <w:rFonts w:hint="eastAsia" w:asciiTheme="majorEastAsia" w:hAnsiTheme="majorEastAsia" w:eastAsiaTheme="majorEastAsia" w:cstheme="majorEastAsia"/>
          <w:sz w:val="36"/>
          <w:szCs w:val="36"/>
          <w:lang w:val="en-US" w:eastAsia="zh-CN"/>
        </w:rPr>
        <w:t>林木资源调查零星采购项目</w:t>
      </w:r>
    </w:p>
    <w:p>
      <w:pPr>
        <w:keepNext w:val="0"/>
        <w:keepLines w:val="0"/>
        <w:widowControl/>
        <w:suppressLineNumbers w:val="0"/>
        <w:jc w:val="center"/>
        <w:rPr>
          <w:rFonts w:hint="eastAsia" w:ascii="宋体" w:hAnsi="宋体" w:eastAsia="宋体" w:cs="宋体"/>
          <w:color w:val="000000"/>
          <w:kern w:val="0"/>
          <w:sz w:val="36"/>
          <w:szCs w:val="36"/>
          <w:lang w:val="en-US" w:eastAsia="zh-CN" w:bidi="ar"/>
        </w:rPr>
      </w:pPr>
      <w:r>
        <w:rPr>
          <w:rFonts w:hint="eastAsia" w:asciiTheme="majorEastAsia" w:hAnsiTheme="majorEastAsia" w:eastAsiaTheme="majorEastAsia" w:cstheme="majorEastAsia"/>
          <w:sz w:val="36"/>
          <w:szCs w:val="36"/>
          <w:lang w:val="en-US" w:eastAsia="zh-CN"/>
        </w:rPr>
        <w:t>技术规范书</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default"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cstheme="minorEastAsia"/>
          <w:color w:val="000000"/>
          <w:kern w:val="0"/>
          <w:sz w:val="24"/>
          <w:szCs w:val="24"/>
          <w:lang w:val="en-US" w:eastAsia="zh-CN" w:bidi="ar"/>
        </w:rPr>
        <w:t>一、工作背景</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琼中抽水蓄能电站位于海南省琼中县境内，距海南省海口市、三亚市直线距离分别为106km、110km，距昌江核电直线距离98km。工程开发任务为承担海南电力系统的调峰、填谷、调频、调相、紧急事故备用和黑启动等，总装机容量600MW，为日调节抽水蓄能电站。主体工程于2014年4月正式开工，下水库于2017年3 月蓄水，上水库于2017年6月蓄水，2017年12月第一台机组投入商业运行，2018年7月3台机组全部投入商业运行，2019年4月完成枢纽工程竣工安全鉴定。</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根据《水电站大坝运行安全监督管理规定》（国家发展改革委令第 23 号）《水电站大坝安全定期检查监督管理办法》（国能安全〔2015〕145 号）及水电站大坝安全定期检查有关要求，国家能源局大坝安全监察中心（以下简称大坝中心）自</w:t>
      </w:r>
      <w:r>
        <w:rPr>
          <w:rFonts w:hint="default" w:asciiTheme="minorEastAsia" w:hAnsiTheme="minorEastAsia" w:eastAsiaTheme="minorEastAsia" w:cstheme="minorEastAsia"/>
          <w:color w:val="000000"/>
          <w:kern w:val="0"/>
          <w:sz w:val="24"/>
          <w:szCs w:val="24"/>
          <w:lang w:val="en-US" w:eastAsia="zh-CN" w:bidi="ar"/>
        </w:rPr>
        <w:t>2023</w:t>
      </w:r>
      <w:r>
        <w:rPr>
          <w:rFonts w:hint="eastAsia" w:asciiTheme="minorEastAsia" w:hAnsiTheme="minorEastAsia" w:eastAsiaTheme="minorEastAsia" w:cstheme="minorEastAsia"/>
          <w:color w:val="000000"/>
          <w:kern w:val="0"/>
          <w:sz w:val="24"/>
          <w:szCs w:val="24"/>
          <w:lang w:val="en-US" w:eastAsia="zh-CN" w:bidi="ar"/>
        </w:rPr>
        <w:t>年</w:t>
      </w:r>
      <w:r>
        <w:rPr>
          <w:rFonts w:hint="default" w:asciiTheme="minorEastAsia" w:hAnsiTheme="minorEastAsia" w:eastAsiaTheme="minorEastAsia" w:cstheme="minorEastAsia"/>
          <w:color w:val="000000"/>
          <w:kern w:val="0"/>
          <w:sz w:val="24"/>
          <w:szCs w:val="24"/>
          <w:lang w:val="en-US" w:eastAsia="zh-CN" w:bidi="ar"/>
        </w:rPr>
        <w:t>11</w:t>
      </w:r>
      <w:r>
        <w:rPr>
          <w:rFonts w:hint="eastAsia" w:asciiTheme="minorEastAsia" w:hAnsiTheme="minorEastAsia" w:eastAsiaTheme="minorEastAsia" w:cstheme="minorEastAsia"/>
          <w:color w:val="000000"/>
          <w:kern w:val="0"/>
          <w:sz w:val="24"/>
          <w:szCs w:val="24"/>
          <w:lang w:val="en-US" w:eastAsia="zh-CN" w:bidi="ar"/>
        </w:rPr>
        <w:t>月-2025年6负责和组织</w:t>
      </w:r>
      <w:r>
        <w:rPr>
          <w:rFonts w:hint="eastAsia" w:asciiTheme="minorEastAsia" w:hAnsiTheme="minorEastAsia" w:cstheme="minorEastAsia"/>
          <w:color w:val="000000"/>
          <w:kern w:val="0"/>
          <w:sz w:val="24"/>
          <w:szCs w:val="24"/>
          <w:lang w:val="en-US" w:eastAsia="zh-CN" w:bidi="ar"/>
        </w:rPr>
        <w:t>了</w:t>
      </w:r>
      <w:r>
        <w:rPr>
          <w:rFonts w:hint="eastAsia" w:asciiTheme="minorEastAsia" w:hAnsiTheme="minorEastAsia" w:eastAsiaTheme="minorEastAsia" w:cstheme="minorEastAsia"/>
          <w:color w:val="000000"/>
          <w:kern w:val="0"/>
          <w:sz w:val="24"/>
          <w:szCs w:val="24"/>
          <w:lang w:val="en-US" w:eastAsia="zh-CN" w:bidi="ar"/>
        </w:rPr>
        <w:t>琼中抽水蓄能电站上、下库大坝安全检查，形成</w:t>
      </w:r>
      <w:r>
        <w:rPr>
          <w:rFonts w:hint="eastAsia" w:asciiTheme="minorEastAsia" w:hAnsiTheme="minorEastAsia" w:cstheme="minorEastAsia"/>
          <w:color w:val="000000"/>
          <w:kern w:val="0"/>
          <w:sz w:val="24"/>
          <w:szCs w:val="24"/>
          <w:lang w:val="en-US" w:eastAsia="zh-CN" w:bidi="ar"/>
        </w:rPr>
        <w:t>了</w:t>
      </w:r>
      <w:r>
        <w:rPr>
          <w:rFonts w:hint="eastAsia" w:asciiTheme="minorEastAsia" w:hAnsiTheme="minorEastAsia" w:eastAsiaTheme="minorEastAsia" w:cstheme="minorEastAsia"/>
          <w:color w:val="000000"/>
          <w:kern w:val="0"/>
          <w:sz w:val="24"/>
          <w:szCs w:val="24"/>
          <w:lang w:val="en-US" w:eastAsia="zh-CN" w:bidi="ar"/>
        </w:rPr>
        <w:t>《海南琼中抽水蓄能电站上、下库大坝安全首次定期检查报告》。根据检查报告，大坝安全存在以下工程问题</w:t>
      </w:r>
      <w:r>
        <w:rPr>
          <w:rFonts w:hint="eastAsia" w:asciiTheme="minorEastAsia" w:hAnsiTheme="minorEastAsia" w:cstheme="minorEastAsia"/>
          <w:color w:val="000000"/>
          <w:kern w:val="0"/>
          <w:sz w:val="24"/>
          <w:szCs w:val="24"/>
          <w:lang w:val="en-US" w:eastAsia="zh-CN" w:bidi="ar"/>
        </w:rPr>
        <w:t>：</w:t>
      </w:r>
      <w:r>
        <w:rPr>
          <w:rFonts w:hint="eastAsia" w:asciiTheme="minorEastAsia" w:hAnsiTheme="minorEastAsia" w:eastAsiaTheme="minorEastAsia" w:cstheme="minorEastAsia"/>
          <w:color w:val="000000"/>
          <w:kern w:val="0"/>
          <w:sz w:val="24"/>
          <w:szCs w:val="24"/>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w:t>
      </w:r>
      <w:r>
        <w:rPr>
          <w:rFonts w:hint="default" w:asciiTheme="minorEastAsia" w:hAnsiTheme="minorEastAsia" w:eastAsiaTheme="minorEastAsia" w:cstheme="minorEastAsia"/>
          <w:color w:val="000000"/>
          <w:kern w:val="0"/>
          <w:sz w:val="24"/>
          <w:szCs w:val="24"/>
          <w:lang w:val="en-US" w:eastAsia="zh-CN" w:bidi="ar"/>
        </w:rPr>
        <w:t>1</w:t>
      </w:r>
      <w:r>
        <w:rPr>
          <w:rFonts w:hint="eastAsia" w:asciiTheme="minorEastAsia" w:hAnsiTheme="minorEastAsia" w:eastAsiaTheme="minorEastAsia" w:cstheme="minorEastAsia"/>
          <w:color w:val="000000"/>
          <w:kern w:val="0"/>
          <w:sz w:val="24"/>
          <w:szCs w:val="24"/>
          <w:lang w:val="en-US" w:eastAsia="zh-CN" w:bidi="ar"/>
        </w:rPr>
        <w:t xml:space="preserve">）下水库溢洪道右侧混凝土挡墙与保安备用电源厂房之间弱风化岩石边坡陡立且表面较破碎，暴雨期间存在掉块的可能性，建议对边坡进行防护。 </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w:t>
      </w:r>
      <w:r>
        <w:rPr>
          <w:rFonts w:hint="default" w:asciiTheme="minorEastAsia" w:hAnsiTheme="minorEastAsia" w:eastAsiaTheme="minorEastAsia" w:cstheme="minorEastAsia"/>
          <w:color w:val="000000"/>
          <w:kern w:val="0"/>
          <w:sz w:val="24"/>
          <w:szCs w:val="24"/>
          <w:lang w:val="en-US" w:eastAsia="zh-CN" w:bidi="ar"/>
        </w:rPr>
        <w:t>2</w:t>
      </w:r>
      <w:r>
        <w:rPr>
          <w:rFonts w:hint="eastAsia" w:asciiTheme="minorEastAsia" w:hAnsiTheme="minorEastAsia" w:eastAsiaTheme="minorEastAsia" w:cstheme="minorEastAsia"/>
          <w:color w:val="000000"/>
          <w:kern w:val="0"/>
          <w:sz w:val="24"/>
          <w:szCs w:val="24"/>
          <w:lang w:val="en-US" w:eastAsia="zh-CN" w:bidi="ar"/>
        </w:rPr>
        <w:t>）上、下库平面控制网网点均存在位移，建议定期复测并及时分析网点及工作基点稳定性。下库高程控制网基准点</w:t>
      </w:r>
      <w:r>
        <w:rPr>
          <w:rFonts w:hint="default" w:asciiTheme="minorEastAsia" w:hAnsiTheme="minorEastAsia" w:eastAsiaTheme="minorEastAsia" w:cstheme="minorEastAsia"/>
          <w:color w:val="000000"/>
          <w:kern w:val="0"/>
          <w:sz w:val="24"/>
          <w:szCs w:val="24"/>
          <w:lang w:val="en-US" w:eastAsia="zh-CN" w:bidi="ar"/>
        </w:rPr>
        <w:t>BM10-1</w:t>
      </w:r>
      <w:r>
        <w:rPr>
          <w:rFonts w:hint="eastAsia" w:asciiTheme="minorEastAsia" w:hAnsiTheme="minorEastAsia" w:eastAsiaTheme="minorEastAsia" w:cstheme="minorEastAsia"/>
          <w:color w:val="000000"/>
          <w:kern w:val="0"/>
          <w:sz w:val="24"/>
          <w:szCs w:val="24"/>
          <w:lang w:val="en-US" w:eastAsia="zh-CN" w:bidi="ar"/>
        </w:rPr>
        <w:t>已破坏，建议恢复。</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cstheme="minorEastAsia"/>
          <w:color w:val="000000"/>
          <w:kern w:val="0"/>
          <w:sz w:val="24"/>
          <w:szCs w:val="24"/>
          <w:lang w:val="en-US" w:eastAsia="zh-CN" w:bidi="ar"/>
        </w:rPr>
      </w:pPr>
      <w:r>
        <w:rPr>
          <w:rFonts w:hint="eastAsia" w:asciiTheme="minorEastAsia" w:hAnsiTheme="minorEastAsia" w:cstheme="minorEastAsia"/>
          <w:color w:val="000000"/>
          <w:kern w:val="0"/>
          <w:sz w:val="24"/>
          <w:szCs w:val="24"/>
          <w:lang w:val="en-US" w:eastAsia="zh-CN" w:bidi="ar"/>
        </w:rPr>
        <w:t>开展边坡防护工程的建设和控制网点的定期复测，需清理和砍伐边坡所在地块和观测线路上的树木，为办理林木清理审批手续，特对观测线路1.5米范围内和边坡地块上的林木进行调查。</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cstheme="minorEastAsia"/>
          <w:color w:val="000000"/>
          <w:kern w:val="0"/>
          <w:sz w:val="24"/>
          <w:szCs w:val="24"/>
          <w:lang w:val="en-US" w:eastAsia="zh-CN" w:bidi="ar"/>
        </w:rPr>
      </w:pPr>
      <w:r>
        <w:rPr>
          <w:rFonts w:hint="eastAsia" w:asciiTheme="minorEastAsia" w:hAnsiTheme="minorEastAsia" w:cstheme="minorEastAsia"/>
          <w:color w:val="000000"/>
          <w:kern w:val="0"/>
          <w:sz w:val="24"/>
          <w:szCs w:val="24"/>
          <w:lang w:val="en-US" w:eastAsia="zh-CN" w:bidi="ar"/>
        </w:rPr>
        <w:t>工作范围</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cstheme="minorEastAsia"/>
          <w:color w:val="000000"/>
          <w:kern w:val="0"/>
          <w:sz w:val="24"/>
          <w:szCs w:val="24"/>
          <w:lang w:val="en-US" w:eastAsia="zh-CN" w:bidi="ar"/>
        </w:rPr>
      </w:pPr>
      <w:r>
        <w:rPr>
          <w:rFonts w:hint="eastAsia" w:asciiTheme="minorEastAsia" w:hAnsiTheme="minorEastAsia" w:cstheme="minorEastAsia"/>
          <w:color w:val="000000"/>
          <w:kern w:val="0"/>
          <w:sz w:val="24"/>
          <w:szCs w:val="24"/>
          <w:lang w:val="en-US" w:eastAsia="zh-CN" w:bidi="ar"/>
        </w:rPr>
        <w:t>（1）12个观测点之间阻挡观测线路的林木资源；</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default" w:asciiTheme="minorEastAsia" w:hAnsiTheme="minorEastAsia" w:cstheme="minorEastAsia"/>
          <w:color w:val="000000"/>
          <w:kern w:val="0"/>
          <w:sz w:val="24"/>
          <w:szCs w:val="24"/>
          <w:lang w:val="en-US" w:eastAsia="zh-CN" w:bidi="ar"/>
        </w:rPr>
      </w:pPr>
      <w:r>
        <w:rPr>
          <w:rFonts w:hint="eastAsia" w:asciiTheme="minorEastAsia" w:hAnsiTheme="minorEastAsia" w:cstheme="minorEastAsia"/>
          <w:color w:val="000000"/>
          <w:kern w:val="0"/>
          <w:sz w:val="24"/>
          <w:szCs w:val="24"/>
          <w:lang w:val="en-US" w:eastAsia="zh-CN" w:bidi="ar"/>
        </w:rPr>
        <w:t>（2）两处护坡设施地块上的林木资源，面积约12亩。</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560" w:lineRule="exact"/>
        <w:ind w:firstLine="480" w:firstLineChars="200"/>
        <w:jc w:val="both"/>
        <w:textAlignment w:val="auto"/>
        <w:rPr>
          <w:rFonts w:hint="default" w:asciiTheme="minorEastAsia" w:hAnsiTheme="minorEastAsia" w:cstheme="minorEastAsia"/>
          <w:color w:val="000000"/>
          <w:kern w:val="0"/>
          <w:sz w:val="24"/>
          <w:szCs w:val="24"/>
          <w:lang w:val="en-US" w:eastAsia="zh-CN" w:bidi="ar"/>
        </w:rPr>
      </w:pPr>
      <w:r>
        <w:rPr>
          <w:rFonts w:hint="eastAsia" w:asciiTheme="minorEastAsia" w:hAnsiTheme="minorEastAsia" w:cstheme="minorEastAsia"/>
          <w:color w:val="000000"/>
          <w:kern w:val="0"/>
          <w:sz w:val="24"/>
          <w:szCs w:val="24"/>
          <w:lang w:val="en-US" w:eastAsia="zh-CN" w:bidi="ar"/>
        </w:rPr>
        <w:t>工作内容</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default"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根据《森林资源规划设计调查主要技术规定》《森林资源规划设计调查技术规程》《海南省第三次森林资源二类调查操作细则》等技术规范的相关要求，对海南琼中抽蓄电站安全监测系统大坝控制网点观测线路和库岸边坡森林资源的林木开展实地调查，以小班</w:t>
      </w:r>
      <w:r>
        <w:rPr>
          <w:rFonts w:hint="eastAsia" w:asciiTheme="minorEastAsia" w:hAnsiTheme="minorEastAsia" w:cstheme="minorEastAsia"/>
          <w:color w:val="000000"/>
          <w:kern w:val="0"/>
          <w:sz w:val="24"/>
          <w:szCs w:val="24"/>
          <w:lang w:val="en-US" w:eastAsia="zh-CN" w:bidi="ar"/>
        </w:rPr>
        <w:t>（线路和地块）</w:t>
      </w:r>
      <w:r>
        <w:rPr>
          <w:rFonts w:hint="eastAsia" w:asciiTheme="minorEastAsia" w:hAnsiTheme="minorEastAsia" w:eastAsiaTheme="minorEastAsia" w:cstheme="minorEastAsia"/>
          <w:color w:val="000000"/>
          <w:kern w:val="0"/>
          <w:sz w:val="24"/>
          <w:szCs w:val="24"/>
          <w:lang w:val="en-US" w:eastAsia="zh-CN" w:bidi="ar"/>
        </w:rPr>
        <w:t>为调查基本单元，调查内容包含：面积、地类、森林类别、林种、树种、起源、平均年龄、龄组（产期）、平均树高、平均胸径、</w:t>
      </w:r>
      <w:r>
        <w:rPr>
          <w:rFonts w:hint="eastAsia" w:asciiTheme="minorEastAsia" w:hAnsiTheme="minorEastAsia" w:cstheme="minorEastAsia"/>
          <w:color w:val="000000"/>
          <w:kern w:val="0"/>
          <w:sz w:val="24"/>
          <w:szCs w:val="24"/>
          <w:lang w:val="en-US" w:eastAsia="zh-CN" w:bidi="ar"/>
        </w:rPr>
        <w:t>株数</w:t>
      </w:r>
      <w:r>
        <w:rPr>
          <w:rFonts w:hint="eastAsia" w:asciiTheme="minorEastAsia" w:hAnsiTheme="minorEastAsia" w:eastAsiaTheme="minorEastAsia" w:cstheme="minorEastAsia"/>
          <w:color w:val="000000"/>
          <w:kern w:val="0"/>
          <w:sz w:val="24"/>
          <w:szCs w:val="24"/>
          <w:lang w:val="en-US" w:eastAsia="zh-CN" w:bidi="ar"/>
        </w:rPr>
        <w:t>、郁闭度、蓄积量、运距等因子。根据调查结果整理形成森林资源专项调查小班因子表和森林资源专项调查数据库，编制</w:t>
      </w:r>
      <w:r>
        <w:rPr>
          <w:rFonts w:hint="eastAsia" w:asciiTheme="minorEastAsia" w:hAnsiTheme="minorEastAsia" w:cstheme="minorEastAsia"/>
          <w:color w:val="000000"/>
          <w:kern w:val="0"/>
          <w:sz w:val="24"/>
          <w:szCs w:val="24"/>
          <w:lang w:val="en-US" w:eastAsia="zh-CN" w:bidi="ar"/>
        </w:rPr>
        <w:t>简易</w:t>
      </w:r>
      <w:r>
        <w:rPr>
          <w:rFonts w:hint="eastAsia" w:asciiTheme="minorEastAsia" w:hAnsiTheme="minorEastAsia" w:eastAsiaTheme="minorEastAsia" w:cstheme="minorEastAsia"/>
          <w:color w:val="000000"/>
          <w:kern w:val="0"/>
          <w:sz w:val="24"/>
          <w:szCs w:val="24"/>
          <w:lang w:val="en-US" w:eastAsia="zh-CN" w:bidi="ar"/>
        </w:rPr>
        <w:t>森林资源调查报告。</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Theme="minorEastAsia" w:hAnsiTheme="minorEastAsia" w:cstheme="minorEastAsia"/>
          <w:color w:val="000000"/>
          <w:kern w:val="0"/>
          <w:sz w:val="24"/>
          <w:szCs w:val="24"/>
          <w:lang w:val="en-US" w:eastAsia="zh-CN" w:bidi="ar"/>
        </w:rPr>
      </w:pPr>
      <w:r>
        <w:rPr>
          <w:rFonts w:hint="eastAsia" w:asciiTheme="minorEastAsia" w:hAnsiTheme="minorEastAsia" w:cstheme="minorEastAsia"/>
          <w:color w:val="000000"/>
          <w:kern w:val="0"/>
          <w:sz w:val="24"/>
          <w:szCs w:val="24"/>
          <w:lang w:val="en-US" w:eastAsia="zh-CN" w:bidi="ar"/>
        </w:rPr>
        <w:t>工作进度</w:t>
      </w:r>
    </w:p>
    <w:tbl>
      <w:tblPr>
        <w:tblStyle w:val="2"/>
        <w:tblW w:w="8375" w:type="dxa"/>
        <w:jc w:val="center"/>
        <w:tblLayout w:type="fixed"/>
        <w:tblCellMar>
          <w:top w:w="0" w:type="dxa"/>
          <w:left w:w="108" w:type="dxa"/>
          <w:bottom w:w="0" w:type="dxa"/>
          <w:right w:w="108" w:type="dxa"/>
        </w:tblCellMar>
      </w:tblPr>
      <w:tblGrid>
        <w:gridCol w:w="2866"/>
        <w:gridCol w:w="4065"/>
        <w:gridCol w:w="1444"/>
      </w:tblGrid>
      <w:tr>
        <w:tblPrEx>
          <w:tblCellMar>
            <w:top w:w="0" w:type="dxa"/>
            <w:left w:w="108" w:type="dxa"/>
            <w:bottom w:w="0" w:type="dxa"/>
            <w:right w:w="108" w:type="dxa"/>
          </w:tblCellMar>
        </w:tblPrEx>
        <w:trPr>
          <w:trHeight w:val="476" w:hRule="exact"/>
          <w:jc w:val="center"/>
        </w:trPr>
        <w:tc>
          <w:tcPr>
            <w:tcW w:w="2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000000"/>
                <w:sz w:val="24"/>
                <w:szCs w:val="24"/>
                <w:lang w:eastAsia="zh-CN"/>
              </w:rPr>
            </w:pPr>
            <w:r>
              <w:rPr>
                <w:rFonts w:hint="eastAsia" w:ascii="宋体" w:hAnsi="宋体" w:eastAsia="宋体" w:cs="宋体"/>
                <w:color w:val="000000"/>
                <w:kern w:val="0"/>
                <w:sz w:val="24"/>
                <w:szCs w:val="24"/>
                <w:lang w:val="en-US" w:eastAsia="zh-CN" w:bidi="ar"/>
              </w:rPr>
              <w:t>类别</w:t>
            </w:r>
          </w:p>
        </w:tc>
        <w:tc>
          <w:tcPr>
            <w:tcW w:w="4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工作时间</w:t>
            </w:r>
          </w:p>
        </w:tc>
        <w:tc>
          <w:tcPr>
            <w:tcW w:w="1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备注</w:t>
            </w:r>
          </w:p>
        </w:tc>
      </w:tr>
      <w:tr>
        <w:tblPrEx>
          <w:tblCellMar>
            <w:top w:w="0" w:type="dxa"/>
            <w:left w:w="108" w:type="dxa"/>
            <w:bottom w:w="0" w:type="dxa"/>
            <w:right w:w="108" w:type="dxa"/>
          </w:tblCellMar>
        </w:tblPrEx>
        <w:trPr>
          <w:trHeight w:val="476" w:hRule="exact"/>
          <w:jc w:val="center"/>
        </w:trPr>
        <w:tc>
          <w:tcPr>
            <w:tcW w:w="2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现场调查</w:t>
            </w:r>
          </w:p>
        </w:tc>
        <w:tc>
          <w:tcPr>
            <w:tcW w:w="4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202</w:t>
            </w:r>
            <w:r>
              <w:rPr>
                <w:rFonts w:hint="eastAsia" w:ascii="宋体" w:hAnsi="宋体" w:eastAsia="宋体" w:cs="宋体"/>
                <w:color w:val="000000"/>
                <w:kern w:val="0"/>
                <w:sz w:val="24"/>
                <w:szCs w:val="24"/>
                <w:lang w:val="en-US" w:eastAsia="zh-CN" w:bidi="ar"/>
              </w:rPr>
              <w:t>5</w:t>
            </w:r>
            <w:r>
              <w:rPr>
                <w:rFonts w:hint="eastAsia" w:ascii="宋体" w:hAnsi="宋体" w:eastAsia="宋体" w:cs="宋体"/>
                <w:color w:val="000000"/>
                <w:kern w:val="0"/>
                <w:sz w:val="24"/>
                <w:szCs w:val="24"/>
                <w:lang w:bidi="ar"/>
              </w:rPr>
              <w:t>年</w:t>
            </w:r>
            <w:r>
              <w:rPr>
                <w:rFonts w:hint="eastAsia" w:ascii="宋体" w:hAnsi="宋体" w:eastAsia="宋体" w:cs="宋体"/>
                <w:color w:val="000000"/>
                <w:kern w:val="0"/>
                <w:sz w:val="24"/>
                <w:szCs w:val="24"/>
                <w:lang w:val="en-US" w:eastAsia="zh-CN" w:bidi="ar"/>
              </w:rPr>
              <w:t>11</w:t>
            </w:r>
            <w:r>
              <w:rPr>
                <w:rFonts w:hint="eastAsia" w:ascii="宋体" w:hAnsi="宋体" w:eastAsia="宋体" w:cs="宋体"/>
                <w:color w:val="000000"/>
                <w:kern w:val="0"/>
                <w:sz w:val="24"/>
                <w:szCs w:val="24"/>
                <w:lang w:bidi="ar"/>
              </w:rPr>
              <w:t>月</w:t>
            </w:r>
            <w:r>
              <w:rPr>
                <w:rFonts w:hint="eastAsia" w:ascii="宋体" w:hAnsi="宋体" w:eastAsia="宋体" w:cs="宋体"/>
                <w:color w:val="000000"/>
                <w:kern w:val="0"/>
                <w:sz w:val="24"/>
                <w:szCs w:val="24"/>
                <w:lang w:val="en-US" w:eastAsia="zh-CN" w:bidi="ar"/>
              </w:rPr>
              <w:t>22</w:t>
            </w:r>
            <w:r>
              <w:rPr>
                <w:rFonts w:hint="eastAsia" w:ascii="宋体" w:hAnsi="宋体" w:eastAsia="宋体" w:cs="宋体"/>
                <w:color w:val="000000"/>
                <w:kern w:val="0"/>
                <w:sz w:val="24"/>
                <w:szCs w:val="24"/>
                <w:lang w:bidi="ar"/>
              </w:rPr>
              <w:t>日</w:t>
            </w:r>
            <w:r>
              <w:rPr>
                <w:rFonts w:hint="eastAsia" w:ascii="宋体" w:hAnsi="宋体" w:eastAsia="宋体" w:cs="宋体"/>
                <w:color w:val="000000"/>
                <w:kern w:val="0"/>
                <w:sz w:val="24"/>
                <w:szCs w:val="24"/>
                <w:lang w:eastAsia="zh-CN" w:bidi="ar"/>
              </w:rPr>
              <w:t>—</w:t>
            </w:r>
            <w:r>
              <w:rPr>
                <w:rFonts w:hint="eastAsia" w:ascii="宋体" w:hAnsi="宋体" w:eastAsia="宋体" w:cs="宋体"/>
                <w:color w:val="000000"/>
                <w:kern w:val="0"/>
                <w:sz w:val="24"/>
                <w:szCs w:val="24"/>
                <w:lang w:val="en-US" w:eastAsia="zh-CN" w:bidi="ar"/>
              </w:rPr>
              <w:t>11</w:t>
            </w:r>
            <w:r>
              <w:rPr>
                <w:rFonts w:hint="eastAsia" w:ascii="宋体" w:hAnsi="宋体" w:eastAsia="宋体" w:cs="宋体"/>
                <w:color w:val="000000"/>
                <w:kern w:val="0"/>
                <w:sz w:val="24"/>
                <w:szCs w:val="24"/>
                <w:lang w:bidi="ar"/>
              </w:rPr>
              <w:t>月</w:t>
            </w:r>
            <w:r>
              <w:rPr>
                <w:rFonts w:hint="eastAsia" w:ascii="宋体" w:hAnsi="宋体" w:eastAsia="宋体" w:cs="宋体"/>
                <w:color w:val="000000"/>
                <w:kern w:val="0"/>
                <w:sz w:val="24"/>
                <w:szCs w:val="24"/>
                <w:lang w:val="en-US" w:eastAsia="zh-CN" w:bidi="ar"/>
              </w:rPr>
              <w:t>30</w:t>
            </w:r>
            <w:r>
              <w:rPr>
                <w:rFonts w:hint="eastAsia" w:ascii="宋体" w:hAnsi="宋体" w:eastAsia="宋体" w:cs="宋体"/>
                <w:color w:val="000000"/>
                <w:kern w:val="0"/>
                <w:sz w:val="24"/>
                <w:szCs w:val="24"/>
                <w:lang w:bidi="ar"/>
              </w:rPr>
              <w:t>日</w:t>
            </w:r>
          </w:p>
        </w:tc>
        <w:tc>
          <w:tcPr>
            <w:tcW w:w="1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hint="eastAsia" w:ascii="宋体" w:hAnsi="宋体" w:eastAsia="宋体" w:cs="宋体"/>
                <w:color w:val="000000"/>
                <w:sz w:val="24"/>
                <w:szCs w:val="24"/>
              </w:rPr>
            </w:pPr>
          </w:p>
        </w:tc>
      </w:tr>
      <w:tr>
        <w:tblPrEx>
          <w:tblCellMar>
            <w:top w:w="0" w:type="dxa"/>
            <w:left w:w="108" w:type="dxa"/>
            <w:bottom w:w="0" w:type="dxa"/>
            <w:right w:w="108" w:type="dxa"/>
          </w:tblCellMar>
        </w:tblPrEx>
        <w:trPr>
          <w:trHeight w:val="476" w:hRule="exact"/>
          <w:jc w:val="center"/>
        </w:trPr>
        <w:tc>
          <w:tcPr>
            <w:tcW w:w="2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000000"/>
                <w:sz w:val="24"/>
                <w:szCs w:val="24"/>
                <w:lang w:val="en-US" w:eastAsia="zh-CN"/>
              </w:rPr>
            </w:pPr>
            <w:r>
              <w:rPr>
                <w:rFonts w:hint="eastAsia" w:ascii="宋体" w:hAnsi="宋体" w:eastAsia="宋体" w:cs="宋体"/>
                <w:color w:val="000000"/>
                <w:kern w:val="0"/>
                <w:sz w:val="24"/>
                <w:szCs w:val="24"/>
                <w:lang w:bidi="ar"/>
              </w:rPr>
              <w:t>数据处理</w:t>
            </w:r>
            <w:r>
              <w:rPr>
                <w:rFonts w:hint="eastAsia" w:ascii="宋体" w:hAnsi="宋体" w:eastAsia="宋体" w:cs="宋体"/>
                <w:color w:val="000000"/>
                <w:kern w:val="0"/>
                <w:sz w:val="24"/>
                <w:szCs w:val="24"/>
                <w:lang w:val="en-US" w:eastAsia="zh-CN" w:bidi="ar"/>
              </w:rPr>
              <w:t>和报告编写</w:t>
            </w:r>
          </w:p>
        </w:tc>
        <w:tc>
          <w:tcPr>
            <w:tcW w:w="4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202</w:t>
            </w:r>
            <w:r>
              <w:rPr>
                <w:rFonts w:hint="eastAsia" w:ascii="宋体" w:hAnsi="宋体" w:eastAsia="宋体" w:cs="宋体"/>
                <w:color w:val="000000"/>
                <w:kern w:val="0"/>
                <w:sz w:val="24"/>
                <w:szCs w:val="24"/>
                <w:lang w:val="en-US" w:eastAsia="zh-CN" w:bidi="ar"/>
              </w:rPr>
              <w:t>5</w:t>
            </w:r>
            <w:r>
              <w:rPr>
                <w:rFonts w:hint="eastAsia" w:ascii="宋体" w:hAnsi="宋体" w:eastAsia="宋体" w:cs="宋体"/>
                <w:color w:val="000000"/>
                <w:kern w:val="0"/>
                <w:sz w:val="24"/>
                <w:szCs w:val="24"/>
                <w:lang w:bidi="ar"/>
              </w:rPr>
              <w:t>年</w:t>
            </w:r>
            <w:r>
              <w:rPr>
                <w:rFonts w:hint="eastAsia" w:ascii="宋体" w:hAnsi="宋体" w:eastAsia="宋体" w:cs="宋体"/>
                <w:color w:val="000000"/>
                <w:kern w:val="0"/>
                <w:sz w:val="24"/>
                <w:szCs w:val="24"/>
                <w:lang w:val="en-US" w:eastAsia="zh-CN" w:bidi="ar"/>
              </w:rPr>
              <w:t>12</w:t>
            </w:r>
            <w:r>
              <w:rPr>
                <w:rFonts w:hint="eastAsia" w:ascii="宋体" w:hAnsi="宋体" w:eastAsia="宋体" w:cs="宋体"/>
                <w:color w:val="000000"/>
                <w:kern w:val="0"/>
                <w:sz w:val="24"/>
                <w:szCs w:val="24"/>
                <w:lang w:bidi="ar"/>
              </w:rPr>
              <w:t>月</w:t>
            </w:r>
            <w:r>
              <w:rPr>
                <w:rFonts w:hint="eastAsia" w:ascii="宋体" w:hAnsi="宋体" w:eastAsia="宋体" w:cs="宋体"/>
                <w:color w:val="000000"/>
                <w:kern w:val="0"/>
                <w:sz w:val="24"/>
                <w:szCs w:val="24"/>
                <w:lang w:val="en-US" w:eastAsia="zh-CN" w:bidi="ar"/>
              </w:rPr>
              <w:t>01</w:t>
            </w:r>
            <w:r>
              <w:rPr>
                <w:rFonts w:hint="eastAsia" w:ascii="宋体" w:hAnsi="宋体" w:eastAsia="宋体" w:cs="宋体"/>
                <w:color w:val="000000"/>
                <w:kern w:val="0"/>
                <w:sz w:val="24"/>
                <w:szCs w:val="24"/>
                <w:lang w:bidi="ar"/>
              </w:rPr>
              <w:t>日</w:t>
            </w:r>
            <w:r>
              <w:rPr>
                <w:rFonts w:hint="eastAsia" w:ascii="宋体" w:hAnsi="宋体" w:eastAsia="宋体" w:cs="宋体"/>
                <w:color w:val="000000"/>
                <w:kern w:val="0"/>
                <w:sz w:val="24"/>
                <w:szCs w:val="24"/>
                <w:lang w:eastAsia="zh-CN" w:bidi="ar"/>
              </w:rPr>
              <w:t>—</w:t>
            </w:r>
            <w:r>
              <w:rPr>
                <w:rFonts w:hint="eastAsia" w:ascii="宋体" w:hAnsi="宋体" w:eastAsia="宋体" w:cs="宋体"/>
                <w:color w:val="000000"/>
                <w:kern w:val="0"/>
                <w:sz w:val="24"/>
                <w:szCs w:val="24"/>
                <w:lang w:val="en-US" w:eastAsia="zh-CN" w:bidi="ar"/>
              </w:rPr>
              <w:t>12</w:t>
            </w:r>
            <w:r>
              <w:rPr>
                <w:rFonts w:hint="eastAsia" w:ascii="宋体" w:hAnsi="宋体" w:eastAsia="宋体" w:cs="宋体"/>
                <w:color w:val="000000"/>
                <w:kern w:val="0"/>
                <w:sz w:val="24"/>
                <w:szCs w:val="24"/>
                <w:lang w:bidi="ar"/>
              </w:rPr>
              <w:t>月</w:t>
            </w:r>
            <w:r>
              <w:rPr>
                <w:rFonts w:hint="eastAsia" w:ascii="宋体" w:hAnsi="宋体" w:eastAsia="宋体" w:cs="宋体"/>
                <w:color w:val="000000"/>
                <w:kern w:val="0"/>
                <w:sz w:val="24"/>
                <w:szCs w:val="24"/>
                <w:lang w:val="en-US" w:eastAsia="zh-CN" w:bidi="ar"/>
              </w:rPr>
              <w:t>07</w:t>
            </w:r>
            <w:r>
              <w:rPr>
                <w:rFonts w:hint="eastAsia" w:ascii="宋体" w:hAnsi="宋体" w:eastAsia="宋体" w:cs="宋体"/>
                <w:color w:val="000000"/>
                <w:kern w:val="0"/>
                <w:sz w:val="24"/>
                <w:szCs w:val="24"/>
                <w:lang w:bidi="ar"/>
              </w:rPr>
              <w:t>日</w:t>
            </w:r>
          </w:p>
        </w:tc>
        <w:tc>
          <w:tcPr>
            <w:tcW w:w="1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color w:val="000000"/>
                <w:sz w:val="24"/>
                <w:szCs w:val="24"/>
              </w:rPr>
            </w:pPr>
          </w:p>
        </w:tc>
      </w:tr>
      <w:tr>
        <w:tblPrEx>
          <w:tblCellMar>
            <w:top w:w="0" w:type="dxa"/>
            <w:left w:w="108" w:type="dxa"/>
            <w:bottom w:w="0" w:type="dxa"/>
            <w:right w:w="108" w:type="dxa"/>
          </w:tblCellMar>
        </w:tblPrEx>
        <w:trPr>
          <w:trHeight w:val="476" w:hRule="exact"/>
          <w:jc w:val="center"/>
        </w:trPr>
        <w:tc>
          <w:tcPr>
            <w:tcW w:w="2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提交成果</w:t>
            </w:r>
          </w:p>
        </w:tc>
        <w:tc>
          <w:tcPr>
            <w:tcW w:w="40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2025年12月20日前</w:t>
            </w:r>
          </w:p>
        </w:tc>
        <w:tc>
          <w:tcPr>
            <w:tcW w:w="14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color w:val="000000"/>
                <w:sz w:val="24"/>
                <w:szCs w:val="24"/>
              </w:rPr>
            </w:pPr>
          </w:p>
        </w:tc>
      </w:tr>
    </w:tbl>
    <w:p>
      <w:pPr>
        <w:keepNext w:val="0"/>
        <w:keepLines w:val="0"/>
        <w:pageBreakBefore w:val="0"/>
        <w:widowControl/>
        <w:numPr>
          <w:ilvl w:val="0"/>
          <w:numId w:val="1"/>
        </w:numPr>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Theme="minorEastAsia" w:hAnsiTheme="minorEastAsia" w:cstheme="minorEastAsia"/>
          <w:color w:val="000000"/>
          <w:kern w:val="0"/>
          <w:sz w:val="24"/>
          <w:szCs w:val="24"/>
          <w:lang w:val="en-US" w:eastAsia="zh-CN" w:bidi="ar"/>
        </w:rPr>
      </w:pPr>
      <w:r>
        <w:rPr>
          <w:rFonts w:hint="eastAsia" w:asciiTheme="minorEastAsia" w:hAnsiTheme="minorEastAsia" w:cstheme="minorEastAsia"/>
          <w:color w:val="000000"/>
          <w:kern w:val="0"/>
          <w:sz w:val="24"/>
          <w:szCs w:val="24"/>
          <w:lang w:val="en-US" w:eastAsia="zh-CN" w:bidi="ar"/>
        </w:rPr>
        <w:t>工作技术方案</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Theme="minorEastAsia" w:hAnsiTheme="minorEastAsia" w:cstheme="minorEastAsia"/>
          <w:color w:val="000000"/>
          <w:kern w:val="0"/>
          <w:sz w:val="24"/>
          <w:szCs w:val="24"/>
          <w:lang w:val="en-US" w:eastAsia="zh-CN" w:bidi="ar"/>
        </w:rPr>
      </w:pPr>
      <w:r>
        <w:rPr>
          <w:rFonts w:hint="eastAsia" w:asciiTheme="minorEastAsia" w:hAnsiTheme="minorEastAsia" w:cstheme="minorEastAsia"/>
          <w:color w:val="000000"/>
          <w:kern w:val="0"/>
          <w:sz w:val="24"/>
          <w:szCs w:val="24"/>
          <w:lang w:val="en-US" w:eastAsia="zh-CN" w:bidi="ar"/>
        </w:rPr>
        <w:t>（一）准备工作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为顺利完成调查工作，相关资料数据清单及工具准备如下：</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cstheme="minorEastAsia"/>
          <w:color w:val="000000"/>
          <w:kern w:val="0"/>
          <w:sz w:val="24"/>
          <w:szCs w:val="24"/>
          <w:lang w:val="en-US" w:eastAsia="zh-CN" w:bidi="ar"/>
        </w:rPr>
      </w:pPr>
      <w:r>
        <w:rPr>
          <w:rFonts w:hint="eastAsia" w:asciiTheme="minorEastAsia" w:hAnsiTheme="minorEastAsia" w:cstheme="minorEastAsia"/>
          <w:color w:val="000000"/>
          <w:kern w:val="0"/>
          <w:sz w:val="24"/>
          <w:szCs w:val="24"/>
          <w:lang w:val="en-US" w:eastAsia="zh-CN" w:bidi="ar"/>
        </w:rPr>
        <w:t>1.确定</w:t>
      </w:r>
      <w:r>
        <w:rPr>
          <w:rFonts w:hint="eastAsia" w:asciiTheme="minorEastAsia" w:hAnsiTheme="minorEastAsia" w:eastAsiaTheme="minorEastAsia" w:cstheme="minorEastAsia"/>
          <w:color w:val="000000"/>
          <w:kern w:val="0"/>
          <w:sz w:val="24"/>
          <w:szCs w:val="24"/>
          <w:lang w:val="en-US" w:eastAsia="zh-CN" w:bidi="ar"/>
        </w:rPr>
        <w:t>琼中抽水蓄能电站</w:t>
      </w:r>
      <w:r>
        <w:rPr>
          <w:rFonts w:hint="eastAsia" w:asciiTheme="minorEastAsia" w:hAnsiTheme="minorEastAsia" w:cstheme="minorEastAsia"/>
          <w:color w:val="000000"/>
          <w:kern w:val="0"/>
          <w:sz w:val="24"/>
          <w:szCs w:val="24"/>
          <w:lang w:val="en-US" w:eastAsia="zh-CN" w:bidi="ar"/>
        </w:rPr>
        <w:t>边坡防护工程的建设范围数据和控制网点坐标点；</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cstheme="minorEastAsia"/>
          <w:color w:val="000000"/>
          <w:kern w:val="0"/>
          <w:sz w:val="24"/>
          <w:szCs w:val="24"/>
          <w:lang w:val="en-US" w:eastAsia="zh-CN" w:bidi="ar"/>
        </w:rPr>
      </w:pPr>
      <w:r>
        <w:rPr>
          <w:rFonts w:hint="eastAsia" w:asciiTheme="minorEastAsia" w:hAnsiTheme="minorEastAsia" w:cstheme="minorEastAsia"/>
          <w:color w:val="000000"/>
          <w:kern w:val="0"/>
          <w:sz w:val="24"/>
          <w:szCs w:val="24"/>
          <w:lang w:val="en-US" w:eastAsia="zh-CN" w:bidi="ar"/>
        </w:rPr>
        <w:t>2.仪器工具。含调查工具、设备、调查记录表格以及野外防护装备，包括平板电脑、备用电源、无人机、罗盘仪、测高器、自动改平角规、检尺粉笔（或喷漆）、皮尺、钢卷尺、砍刀、防雨资料袋、铅笔、稿纸、橡皮、卷笔刀、文件夹、测树围尺、工作服、护具、晴雨伞、野外救护用品、台式电脑、打印机、扫描仪、车辆等。</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Theme="minorEastAsia" w:hAnsiTheme="minorEastAsia" w:cstheme="minorEastAsia"/>
          <w:color w:val="000000"/>
          <w:kern w:val="0"/>
          <w:sz w:val="24"/>
          <w:szCs w:val="24"/>
          <w:lang w:val="en-US" w:eastAsia="zh-CN" w:bidi="ar"/>
        </w:rPr>
      </w:pPr>
      <w:r>
        <w:rPr>
          <w:rFonts w:hint="eastAsia" w:asciiTheme="minorEastAsia" w:hAnsiTheme="minorEastAsia" w:cstheme="minorEastAsia"/>
          <w:color w:val="000000"/>
          <w:kern w:val="0"/>
          <w:sz w:val="24"/>
          <w:szCs w:val="24"/>
          <w:lang w:val="en-US" w:eastAsia="zh-CN" w:bidi="ar"/>
        </w:rPr>
        <w:t>（三）技术要求</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根据《海南省第三次森林资源二类调查操作细则》，明确调查方法、操作流程、成果要求和质量管理措施等。</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1、基础数据要求</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（1）平面坐标系统采用CGCS2000国家大地坐标系；</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（2）高程系统采用1985国家高程基准；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（3）地图投影方式采用高斯-克吕格投影。其中，1:2000、1∶5000、1:10000标准分幅图或数据，按3˚分带；1: 50000标准分幅图或数据，按6˚分带；</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（4）遥感影像原则上采用最新遥感数据，突出植被信息；空间分辨率优于2米；图像中云、雾覆盖面积少于5%。</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2、调查精度要求</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default"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根据《海南省第三次森林资源二类调查操作细则》，结合本次调查结果的应用目的，主要小班调查因子允许误差按照A等级。</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主要小班调查因子允许误差表</w:t>
      </w:r>
    </w:p>
    <w:tbl>
      <w:tblPr>
        <w:tblStyle w:val="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57" w:type="dxa"/>
          <w:left w:w="108" w:type="dxa"/>
          <w:bottom w:w="57" w:type="dxa"/>
          <w:right w:w="108" w:type="dxa"/>
        </w:tblCellMar>
      </w:tblPr>
      <w:tblGrid>
        <w:gridCol w:w="2564"/>
        <w:gridCol w:w="1923"/>
        <w:gridCol w:w="1816"/>
        <w:gridCol w:w="181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57" w:type="dxa"/>
            <w:left w:w="108" w:type="dxa"/>
            <w:bottom w:w="57" w:type="dxa"/>
            <w:right w:w="108" w:type="dxa"/>
          </w:tblCellMar>
        </w:tblPrEx>
        <w:trPr>
          <w:trHeight w:val="363" w:hRule="exact"/>
          <w:tblHeader/>
          <w:jc w:val="center"/>
        </w:trPr>
        <w:tc>
          <w:tcPr>
            <w:tcW w:w="2564" w:type="dxa"/>
            <w:vMerge w:val="restart"/>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b/>
                <w:bCs/>
                <w:sz w:val="21"/>
                <w:szCs w:val="21"/>
              </w:rPr>
            </w:pPr>
            <w:r>
              <w:rPr>
                <w:rFonts w:hint="eastAsia" w:ascii="宋体" w:hAnsi="宋体" w:eastAsia="宋体" w:cs="宋体"/>
                <w:b/>
                <w:bCs/>
                <w:sz w:val="21"/>
                <w:szCs w:val="21"/>
              </w:rPr>
              <w:t>调查因子</w:t>
            </w:r>
          </w:p>
        </w:tc>
        <w:tc>
          <w:tcPr>
            <w:tcW w:w="5555" w:type="dxa"/>
            <w:gridSpan w:val="3"/>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b/>
                <w:bCs/>
                <w:sz w:val="21"/>
                <w:szCs w:val="21"/>
              </w:rPr>
            </w:pPr>
            <w:r>
              <w:rPr>
                <w:rFonts w:hint="eastAsia" w:ascii="宋体" w:hAnsi="宋体" w:eastAsia="宋体" w:cs="宋体"/>
                <w:b/>
                <w:bCs/>
                <w:sz w:val="21"/>
                <w:szCs w:val="21"/>
              </w:rPr>
              <w:t>允许误差%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57" w:type="dxa"/>
            <w:left w:w="108" w:type="dxa"/>
            <w:bottom w:w="57" w:type="dxa"/>
            <w:right w:w="108" w:type="dxa"/>
          </w:tblCellMar>
        </w:tblPrEx>
        <w:trPr>
          <w:trHeight w:val="363" w:hRule="exact"/>
          <w:tblHeader/>
          <w:jc w:val="center"/>
        </w:trPr>
        <w:tc>
          <w:tcPr>
            <w:tcW w:w="2564" w:type="dxa"/>
            <w:vMerge w:val="continue"/>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b/>
                <w:bCs/>
                <w:sz w:val="21"/>
                <w:szCs w:val="21"/>
              </w:rPr>
            </w:pPr>
          </w:p>
        </w:tc>
        <w:tc>
          <w:tcPr>
            <w:tcW w:w="1923"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b/>
                <w:bCs/>
                <w:sz w:val="21"/>
                <w:szCs w:val="21"/>
              </w:rPr>
            </w:pPr>
            <w:r>
              <w:rPr>
                <w:rFonts w:hint="eastAsia" w:ascii="宋体" w:hAnsi="宋体" w:eastAsia="宋体" w:cs="宋体"/>
                <w:b/>
                <w:bCs/>
                <w:sz w:val="21"/>
                <w:szCs w:val="21"/>
              </w:rPr>
              <w:t>A</w:t>
            </w:r>
          </w:p>
        </w:tc>
        <w:tc>
          <w:tcPr>
            <w:tcW w:w="1816"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b/>
                <w:bCs/>
                <w:sz w:val="21"/>
                <w:szCs w:val="21"/>
              </w:rPr>
            </w:pPr>
            <w:r>
              <w:rPr>
                <w:rFonts w:hint="eastAsia" w:ascii="宋体" w:hAnsi="宋体" w:eastAsia="宋体" w:cs="宋体"/>
                <w:b/>
                <w:bCs/>
                <w:sz w:val="21"/>
                <w:szCs w:val="21"/>
              </w:rPr>
              <w:t>B</w:t>
            </w:r>
          </w:p>
        </w:tc>
        <w:tc>
          <w:tcPr>
            <w:tcW w:w="1816"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b/>
                <w:bCs/>
                <w:sz w:val="21"/>
                <w:szCs w:val="21"/>
              </w:rPr>
            </w:pPr>
            <w:r>
              <w:rPr>
                <w:rFonts w:hint="eastAsia" w:ascii="宋体" w:hAnsi="宋体" w:eastAsia="宋体" w:cs="宋体"/>
                <w:b/>
                <w:bCs/>
                <w:sz w:val="21"/>
                <w:szCs w:val="21"/>
              </w:rPr>
              <w:t>C</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57" w:type="dxa"/>
            <w:left w:w="108" w:type="dxa"/>
            <w:bottom w:w="57" w:type="dxa"/>
            <w:right w:w="108" w:type="dxa"/>
          </w:tblCellMar>
        </w:tblPrEx>
        <w:trPr>
          <w:trHeight w:val="363" w:hRule="exact"/>
          <w:jc w:val="center"/>
        </w:trPr>
        <w:tc>
          <w:tcPr>
            <w:tcW w:w="2564"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小班面积</w:t>
            </w:r>
          </w:p>
        </w:tc>
        <w:tc>
          <w:tcPr>
            <w:tcW w:w="1923"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5</w:t>
            </w:r>
          </w:p>
        </w:tc>
        <w:tc>
          <w:tcPr>
            <w:tcW w:w="1816"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5</w:t>
            </w:r>
          </w:p>
        </w:tc>
        <w:tc>
          <w:tcPr>
            <w:tcW w:w="1816"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57" w:type="dxa"/>
            <w:left w:w="108" w:type="dxa"/>
            <w:bottom w:w="57" w:type="dxa"/>
            <w:right w:w="108" w:type="dxa"/>
          </w:tblCellMar>
        </w:tblPrEx>
        <w:trPr>
          <w:trHeight w:val="363" w:hRule="exact"/>
          <w:jc w:val="center"/>
        </w:trPr>
        <w:tc>
          <w:tcPr>
            <w:tcW w:w="2564"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树种组成</w:t>
            </w:r>
          </w:p>
        </w:tc>
        <w:tc>
          <w:tcPr>
            <w:tcW w:w="1923"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5</w:t>
            </w:r>
          </w:p>
        </w:tc>
        <w:tc>
          <w:tcPr>
            <w:tcW w:w="1816"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10</w:t>
            </w:r>
          </w:p>
        </w:tc>
        <w:tc>
          <w:tcPr>
            <w:tcW w:w="1816"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20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57" w:type="dxa"/>
            <w:left w:w="108" w:type="dxa"/>
            <w:bottom w:w="57" w:type="dxa"/>
            <w:right w:w="108" w:type="dxa"/>
          </w:tblCellMar>
        </w:tblPrEx>
        <w:trPr>
          <w:trHeight w:val="363" w:hRule="exact"/>
          <w:jc w:val="center"/>
        </w:trPr>
        <w:tc>
          <w:tcPr>
            <w:tcW w:w="2564"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平均树高</w:t>
            </w:r>
          </w:p>
        </w:tc>
        <w:tc>
          <w:tcPr>
            <w:tcW w:w="1923"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5</w:t>
            </w:r>
          </w:p>
        </w:tc>
        <w:tc>
          <w:tcPr>
            <w:tcW w:w="1816"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10</w:t>
            </w:r>
          </w:p>
        </w:tc>
        <w:tc>
          <w:tcPr>
            <w:tcW w:w="1816"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15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57" w:type="dxa"/>
            <w:left w:w="108" w:type="dxa"/>
            <w:bottom w:w="57" w:type="dxa"/>
            <w:right w:w="108" w:type="dxa"/>
          </w:tblCellMar>
        </w:tblPrEx>
        <w:trPr>
          <w:trHeight w:val="363" w:hRule="exact"/>
          <w:jc w:val="center"/>
        </w:trPr>
        <w:tc>
          <w:tcPr>
            <w:tcW w:w="2564"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平均胸径</w:t>
            </w:r>
          </w:p>
        </w:tc>
        <w:tc>
          <w:tcPr>
            <w:tcW w:w="1923"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5</w:t>
            </w:r>
          </w:p>
        </w:tc>
        <w:tc>
          <w:tcPr>
            <w:tcW w:w="1816"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10</w:t>
            </w:r>
          </w:p>
        </w:tc>
        <w:tc>
          <w:tcPr>
            <w:tcW w:w="1816"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15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57" w:type="dxa"/>
            <w:left w:w="108" w:type="dxa"/>
            <w:bottom w:w="57" w:type="dxa"/>
            <w:right w:w="108" w:type="dxa"/>
          </w:tblCellMar>
        </w:tblPrEx>
        <w:trPr>
          <w:trHeight w:val="363" w:hRule="exact"/>
          <w:jc w:val="center"/>
        </w:trPr>
        <w:tc>
          <w:tcPr>
            <w:tcW w:w="2564"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平均年龄</w:t>
            </w:r>
          </w:p>
        </w:tc>
        <w:tc>
          <w:tcPr>
            <w:tcW w:w="1923"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10</w:t>
            </w:r>
          </w:p>
        </w:tc>
        <w:tc>
          <w:tcPr>
            <w:tcW w:w="1816"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15</w:t>
            </w:r>
          </w:p>
        </w:tc>
        <w:tc>
          <w:tcPr>
            <w:tcW w:w="1816"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20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57" w:type="dxa"/>
            <w:left w:w="108" w:type="dxa"/>
            <w:bottom w:w="57" w:type="dxa"/>
            <w:right w:w="108" w:type="dxa"/>
          </w:tblCellMar>
        </w:tblPrEx>
        <w:trPr>
          <w:trHeight w:val="363" w:hRule="exact"/>
          <w:jc w:val="center"/>
        </w:trPr>
        <w:tc>
          <w:tcPr>
            <w:tcW w:w="2564"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郁闭度</w:t>
            </w:r>
          </w:p>
        </w:tc>
        <w:tc>
          <w:tcPr>
            <w:tcW w:w="1923"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5</w:t>
            </w:r>
          </w:p>
        </w:tc>
        <w:tc>
          <w:tcPr>
            <w:tcW w:w="1816"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10</w:t>
            </w:r>
          </w:p>
        </w:tc>
        <w:tc>
          <w:tcPr>
            <w:tcW w:w="1816"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15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57" w:type="dxa"/>
            <w:left w:w="108" w:type="dxa"/>
            <w:bottom w:w="57" w:type="dxa"/>
            <w:right w:w="108" w:type="dxa"/>
          </w:tblCellMar>
        </w:tblPrEx>
        <w:trPr>
          <w:trHeight w:val="363" w:hRule="exact"/>
          <w:jc w:val="center"/>
        </w:trPr>
        <w:tc>
          <w:tcPr>
            <w:tcW w:w="2564"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每公顷蓄积量</w:t>
            </w:r>
          </w:p>
        </w:tc>
        <w:tc>
          <w:tcPr>
            <w:tcW w:w="1923"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15</w:t>
            </w:r>
          </w:p>
        </w:tc>
        <w:tc>
          <w:tcPr>
            <w:tcW w:w="1816"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20</w:t>
            </w:r>
          </w:p>
        </w:tc>
        <w:tc>
          <w:tcPr>
            <w:tcW w:w="1816"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25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57" w:type="dxa"/>
            <w:left w:w="108" w:type="dxa"/>
            <w:bottom w:w="57" w:type="dxa"/>
            <w:right w:w="108" w:type="dxa"/>
          </w:tblCellMar>
        </w:tblPrEx>
        <w:trPr>
          <w:trHeight w:val="363" w:hRule="exact"/>
          <w:jc w:val="center"/>
        </w:trPr>
        <w:tc>
          <w:tcPr>
            <w:tcW w:w="2564"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每公顷株数</w:t>
            </w:r>
          </w:p>
        </w:tc>
        <w:tc>
          <w:tcPr>
            <w:tcW w:w="1923"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5</w:t>
            </w:r>
          </w:p>
        </w:tc>
        <w:tc>
          <w:tcPr>
            <w:tcW w:w="1816"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10</w:t>
            </w:r>
          </w:p>
        </w:tc>
        <w:tc>
          <w:tcPr>
            <w:tcW w:w="1816" w:type="dxa"/>
            <w:tcBorders>
              <w:top w:val="single" w:color="auto" w:sz="4" w:space="0"/>
              <w:left w:val="single" w:color="auto" w:sz="4" w:space="0"/>
              <w:bottom w:val="single" w:color="auto" w:sz="4" w:space="0"/>
              <w:right w:val="single" w:color="auto" w:sz="4" w:space="0"/>
            </w:tcBorders>
            <w:noWrap w:val="0"/>
            <w:vAlign w:val="center"/>
          </w:tcPr>
          <w:p>
            <w:pPr>
              <w:tabs>
                <w:tab w:val="left" w:pos="2273"/>
              </w:tabs>
              <w:jc w:val="center"/>
              <w:rPr>
                <w:rFonts w:hint="eastAsia" w:ascii="宋体" w:hAnsi="宋体" w:eastAsia="宋体" w:cs="宋体"/>
                <w:sz w:val="21"/>
                <w:szCs w:val="21"/>
              </w:rPr>
            </w:pPr>
            <w:r>
              <w:rPr>
                <w:rFonts w:hint="eastAsia" w:ascii="宋体" w:hAnsi="宋体" w:eastAsia="宋体" w:cs="宋体"/>
                <w:sz w:val="21"/>
                <w:szCs w:val="21"/>
              </w:rPr>
              <w:t>15</w:t>
            </w:r>
          </w:p>
        </w:tc>
      </w:tr>
    </w:tbl>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Theme="minorEastAsia" w:hAnsiTheme="minorEastAsia" w:cstheme="minorEastAsia"/>
          <w:color w:val="000000"/>
          <w:kern w:val="0"/>
          <w:sz w:val="24"/>
          <w:szCs w:val="24"/>
          <w:lang w:val="en-US" w:eastAsia="zh-CN" w:bidi="ar"/>
        </w:rPr>
      </w:pPr>
      <w:r>
        <w:rPr>
          <w:rFonts w:hint="eastAsia" w:asciiTheme="minorEastAsia" w:hAnsiTheme="minorEastAsia" w:cstheme="minorEastAsia"/>
          <w:color w:val="000000"/>
          <w:kern w:val="0"/>
          <w:sz w:val="24"/>
          <w:szCs w:val="24"/>
          <w:lang w:val="en-US" w:eastAsia="zh-CN" w:bidi="ar"/>
        </w:rPr>
        <w:t>（四）调查方法及流程</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1.小班区划</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以海南琼中抽蓄电站安全监测系统大坝控制网点观测线路和库岸边坡林地矢量数据为基础，叠加2023年森林资源监测成果数据、第三次森林资源二类调查成果数据、2022年公益林优化调整成果数据、林地保护利用规划（2021-2035年）成果数据，利用最新高分辨率影像，对林地按照地类和树种进行判读区划，形成外业调查工作底图，导入平板仪等用于现场调查，导出初步小班数据表备用核对。</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default"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2.调查方法</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按照《海南省第三次森林资源二类调查操作细则》的技术规范要求进行调查。在林分内采用全林实测进行调查。</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（1）面积、地类调查：根据外业调查工作底图，逐一按</w:t>
      </w:r>
      <w:r>
        <w:rPr>
          <w:rFonts w:hint="eastAsia" w:asciiTheme="minorEastAsia" w:hAnsiTheme="minorEastAsia" w:cstheme="minorEastAsia"/>
          <w:color w:val="000000"/>
          <w:kern w:val="0"/>
          <w:sz w:val="24"/>
          <w:szCs w:val="24"/>
          <w:lang w:val="en-US" w:eastAsia="zh-CN" w:bidi="ar"/>
        </w:rPr>
        <w:t>地块</w:t>
      </w:r>
      <w:r>
        <w:rPr>
          <w:rFonts w:hint="eastAsia" w:asciiTheme="minorEastAsia" w:hAnsiTheme="minorEastAsia" w:eastAsiaTheme="minorEastAsia" w:cstheme="minorEastAsia"/>
          <w:color w:val="000000"/>
          <w:kern w:val="0"/>
          <w:sz w:val="24"/>
          <w:szCs w:val="24"/>
          <w:lang w:val="en-US" w:eastAsia="zh-CN" w:bidi="ar"/>
        </w:rPr>
        <w:t>小班进行核实地类、树种，按照地类、树种不同开展调查工作，面积以亩为单位，保留小数一位。</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default" w:asciiTheme="minorEastAsia" w:hAnsiTheme="minorEastAsia" w:eastAsiaTheme="minorEastAsia" w:cstheme="minorEastAsia"/>
          <w:color w:val="000000"/>
          <w:kern w:val="0"/>
          <w:sz w:val="24"/>
          <w:szCs w:val="24"/>
          <w:lang w:val="en-US" w:eastAsia="zh-CN" w:bidi="ar"/>
        </w:rPr>
        <w:t>（2）</w:t>
      </w:r>
      <w:r>
        <w:rPr>
          <w:rFonts w:hint="eastAsia" w:asciiTheme="minorEastAsia" w:hAnsiTheme="minorEastAsia" w:eastAsiaTheme="minorEastAsia" w:cstheme="minorEastAsia"/>
          <w:color w:val="000000"/>
          <w:kern w:val="0"/>
          <w:sz w:val="24"/>
          <w:szCs w:val="24"/>
          <w:lang w:val="en-US" w:eastAsia="zh-CN" w:bidi="ar"/>
        </w:rPr>
        <w:t>测树</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1）胸径测量</w:t>
      </w:r>
      <w:r>
        <w:rPr>
          <w:rFonts w:hint="eastAsia" w:asciiTheme="minorEastAsia" w:hAnsiTheme="minorEastAsia" w:cstheme="minorEastAsia"/>
          <w:color w:val="000000"/>
          <w:kern w:val="0"/>
          <w:sz w:val="24"/>
          <w:szCs w:val="24"/>
          <w:lang w:val="en-US" w:eastAsia="zh-CN" w:bidi="ar"/>
        </w:rPr>
        <w:t>。</w:t>
      </w:r>
      <w:r>
        <w:rPr>
          <w:rFonts w:hint="eastAsia" w:asciiTheme="minorEastAsia" w:hAnsiTheme="minorEastAsia" w:eastAsiaTheme="minorEastAsia" w:cstheme="minorEastAsia"/>
          <w:color w:val="000000"/>
          <w:kern w:val="0"/>
          <w:sz w:val="24"/>
          <w:szCs w:val="24"/>
          <w:lang w:val="en-US" w:eastAsia="zh-CN" w:bidi="ar"/>
        </w:rPr>
        <w:t>采用标准地调查法的胸径测量，测定林木胸径时应注意：</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default"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cstheme="minorEastAsia"/>
          <w:color w:val="000000"/>
          <w:kern w:val="0"/>
          <w:sz w:val="24"/>
          <w:szCs w:val="24"/>
          <w:lang w:val="en-US" w:eastAsia="zh-CN" w:bidi="ar"/>
        </w:rPr>
        <w:t>对于胸径5厘米以上的林木，</w:t>
      </w:r>
      <w:r>
        <w:rPr>
          <w:rFonts w:hint="eastAsia" w:asciiTheme="minorEastAsia" w:hAnsiTheme="minorEastAsia" w:eastAsiaTheme="minorEastAsia" w:cstheme="minorEastAsia"/>
          <w:color w:val="000000"/>
          <w:kern w:val="0"/>
          <w:sz w:val="24"/>
          <w:szCs w:val="24"/>
          <w:lang w:val="en-US" w:eastAsia="zh-CN" w:bidi="ar"/>
        </w:rPr>
        <w:t>采用围尺测定林木距地面1.3米处树干直径。在坡地测定林木上坡距地面1.3米处直径，量记至0.1厘米。</w:t>
      </w:r>
      <w:r>
        <w:rPr>
          <w:rFonts w:hint="eastAsia" w:asciiTheme="minorEastAsia" w:hAnsiTheme="minorEastAsia" w:cstheme="minorEastAsia"/>
          <w:color w:val="000000"/>
          <w:kern w:val="0"/>
          <w:sz w:val="24"/>
          <w:szCs w:val="24"/>
          <w:lang w:val="en-US" w:eastAsia="zh-CN" w:bidi="ar"/>
        </w:rPr>
        <w:t>对于胸径小于5厘米的林木采取点数法具体记录调查范围内树种、林木数量。</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2）树高测量</w:t>
      </w:r>
      <w:r>
        <w:rPr>
          <w:rFonts w:hint="eastAsia" w:asciiTheme="minorEastAsia" w:hAnsiTheme="minorEastAsia" w:cstheme="minorEastAsia"/>
          <w:color w:val="000000"/>
          <w:kern w:val="0"/>
          <w:sz w:val="24"/>
          <w:szCs w:val="24"/>
          <w:lang w:val="en-US" w:eastAsia="zh-CN" w:bidi="ar"/>
        </w:rPr>
        <w:t>。用测高仪测量树高，或估计值</w:t>
      </w:r>
      <w:r>
        <w:rPr>
          <w:rFonts w:hint="eastAsia" w:asciiTheme="minorEastAsia" w:hAnsiTheme="minorEastAsia" w:eastAsiaTheme="minorEastAsia" w:cstheme="minorEastAsia"/>
          <w:color w:val="000000"/>
          <w:kern w:val="0"/>
          <w:sz w:val="24"/>
          <w:szCs w:val="24"/>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（3）其他因子调查。包括郁闭度、优势树种与树种组成、立地等级、地利等级、运距等因子。</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default"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3.内业整理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外业组按照当天调查情况，进行数据初步处理，根据现场调查核对后的小班（细班），按照小班标准地调查记录表录入小班调查因子统计表，并及时传回内业组进行处理。</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调查工作结束后，整理全部调查数据，进行详细数据处理，形成森林资源专项调查小班因子表和森林资源专项调查数据库，编制简易森林资源专项调查报告。</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default"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蓄积量计算方式：</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全林实测小班蓄积量=∑（径阶检尺株数×径阶单株材积）</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4.工作成果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根据相关资料和调查数据，结合</w:t>
      </w:r>
      <w:r>
        <w:rPr>
          <w:rFonts w:hint="eastAsia" w:asciiTheme="minorEastAsia" w:hAnsiTheme="minorEastAsia" w:cstheme="minorEastAsia"/>
          <w:color w:val="000000"/>
          <w:kern w:val="0"/>
          <w:sz w:val="24"/>
          <w:szCs w:val="24"/>
          <w:lang w:val="en-US" w:eastAsia="zh-CN" w:bidi="ar"/>
        </w:rPr>
        <w:t>琼中县</w:t>
      </w:r>
      <w:r>
        <w:rPr>
          <w:rFonts w:hint="eastAsia" w:asciiTheme="minorEastAsia" w:hAnsiTheme="minorEastAsia" w:eastAsiaTheme="minorEastAsia" w:cstheme="minorEastAsia"/>
          <w:color w:val="000000"/>
          <w:kern w:val="0"/>
          <w:sz w:val="24"/>
          <w:szCs w:val="24"/>
          <w:lang w:val="en-US" w:eastAsia="zh-CN" w:bidi="ar"/>
        </w:rPr>
        <w:t>2022年公益林优化调整成果数据、</w:t>
      </w:r>
      <w:r>
        <w:rPr>
          <w:rFonts w:hint="eastAsia" w:asciiTheme="minorEastAsia" w:hAnsiTheme="minorEastAsia" w:cstheme="minorEastAsia"/>
          <w:color w:val="000000"/>
          <w:kern w:val="0"/>
          <w:sz w:val="24"/>
          <w:szCs w:val="24"/>
          <w:lang w:val="en-US" w:eastAsia="zh-CN" w:bidi="ar"/>
        </w:rPr>
        <w:t>琼中县</w:t>
      </w:r>
      <w:r>
        <w:rPr>
          <w:rFonts w:hint="eastAsia" w:asciiTheme="minorEastAsia" w:hAnsiTheme="minorEastAsia" w:eastAsiaTheme="minorEastAsia" w:cstheme="minorEastAsia"/>
          <w:color w:val="000000"/>
          <w:kern w:val="0"/>
          <w:sz w:val="24"/>
          <w:szCs w:val="24"/>
          <w:lang w:val="en-US" w:eastAsia="zh-CN" w:bidi="ar"/>
        </w:rPr>
        <w:t>林地保护利用规划（2021-2035年）成果数据等，进行分析处理，形成森林资源专项调查小班因子表和森林资源专项调查数据库，编制森林资源专项调查报告。</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（1）森林资源专项调查小班因子表和森林资源专项调查数据库；</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default"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（2）</w:t>
      </w:r>
      <w:r>
        <w:rPr>
          <w:rFonts w:hint="eastAsia" w:asciiTheme="minorEastAsia" w:hAnsiTheme="minorEastAsia" w:cstheme="minorEastAsia"/>
          <w:color w:val="000000"/>
          <w:kern w:val="0"/>
          <w:sz w:val="24"/>
          <w:szCs w:val="24"/>
          <w:lang w:val="en-US" w:eastAsia="zh-CN" w:bidi="ar"/>
        </w:rPr>
        <w:t>林木</w:t>
      </w:r>
      <w:r>
        <w:rPr>
          <w:rFonts w:hint="eastAsia" w:asciiTheme="minorEastAsia" w:hAnsiTheme="minorEastAsia" w:eastAsiaTheme="minorEastAsia" w:cstheme="minorEastAsia"/>
          <w:color w:val="000000"/>
          <w:kern w:val="0"/>
          <w:sz w:val="24"/>
          <w:szCs w:val="24"/>
          <w:lang w:val="en-US" w:eastAsia="zh-CN" w:bidi="ar"/>
        </w:rPr>
        <w:t>资源专项调查报告。</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560" w:lineRule="exact"/>
        <w:ind w:left="0" w:leftChars="0" w:firstLine="480" w:firstLineChars="200"/>
        <w:jc w:val="left"/>
        <w:textAlignment w:val="auto"/>
        <w:rPr>
          <w:rFonts w:hint="eastAsia" w:asciiTheme="minorEastAsia" w:hAnsiTheme="minorEastAsia" w:cstheme="minorEastAsia"/>
          <w:color w:val="000000"/>
          <w:kern w:val="0"/>
          <w:sz w:val="24"/>
          <w:szCs w:val="24"/>
          <w:lang w:val="en-US" w:eastAsia="zh-CN" w:bidi="ar"/>
        </w:rPr>
      </w:pPr>
      <w:r>
        <w:rPr>
          <w:rFonts w:hint="eastAsia" w:asciiTheme="minorEastAsia" w:hAnsiTheme="minorEastAsia" w:cstheme="minorEastAsia"/>
          <w:color w:val="000000"/>
          <w:kern w:val="0"/>
          <w:sz w:val="24"/>
          <w:szCs w:val="24"/>
          <w:lang w:val="en-US" w:eastAsia="zh-CN" w:bidi="ar"/>
        </w:rPr>
        <w:t>保障措施</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（一）组织保障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1、领导小组</w:t>
      </w:r>
      <w:r>
        <w:rPr>
          <w:rFonts w:hint="eastAsia" w:asciiTheme="minorEastAsia" w:hAnsiTheme="minorEastAsia" w:cstheme="minorEastAsia"/>
          <w:color w:val="000000"/>
          <w:kern w:val="0"/>
          <w:sz w:val="24"/>
          <w:szCs w:val="24"/>
          <w:lang w:val="en-US" w:eastAsia="zh-CN" w:bidi="ar"/>
        </w:rPr>
        <w:t>。</w:t>
      </w:r>
      <w:r>
        <w:rPr>
          <w:rFonts w:hint="eastAsia" w:asciiTheme="minorEastAsia" w:hAnsiTheme="minorEastAsia" w:eastAsiaTheme="minorEastAsia" w:cstheme="minorEastAsia"/>
          <w:color w:val="000000"/>
          <w:kern w:val="0"/>
          <w:sz w:val="24"/>
          <w:szCs w:val="24"/>
          <w:lang w:val="en-US" w:eastAsia="zh-CN" w:bidi="ar"/>
        </w:rPr>
        <w:t>成立</w:t>
      </w:r>
      <w:r>
        <w:rPr>
          <w:rFonts w:hint="eastAsia" w:asciiTheme="minorEastAsia" w:hAnsiTheme="minorEastAsia" w:cstheme="minorEastAsia"/>
          <w:color w:val="000000"/>
          <w:kern w:val="0"/>
          <w:sz w:val="24"/>
          <w:szCs w:val="24"/>
          <w:lang w:val="en-US" w:eastAsia="zh-CN" w:bidi="ar"/>
        </w:rPr>
        <w:t>项目</w:t>
      </w:r>
      <w:r>
        <w:rPr>
          <w:rFonts w:hint="eastAsia" w:asciiTheme="minorEastAsia" w:hAnsiTheme="minorEastAsia" w:eastAsiaTheme="minorEastAsia" w:cstheme="minorEastAsia"/>
          <w:color w:val="000000"/>
          <w:kern w:val="0"/>
          <w:sz w:val="24"/>
          <w:szCs w:val="24"/>
          <w:lang w:val="en-US" w:eastAsia="zh-CN" w:bidi="ar"/>
        </w:rPr>
        <w:t>调查领导小组，领导小组负责调查工作的具体业务和日常管理事务，在统一领导下指导和配合调查队伍开展调查工作。协调沟通解决调查过程中可能出现的非技术单位能解决的问题。</w:t>
      </w:r>
    </w:p>
    <w:p>
      <w:pPr>
        <w:keepNext w:val="0"/>
        <w:keepLines w:val="0"/>
        <w:pageBreakBefore w:val="0"/>
        <w:widowControl w:val="0"/>
        <w:suppressLineNumbers w:val="0"/>
        <w:kinsoku/>
        <w:wordWrap/>
        <w:overflowPunct/>
        <w:topLinePunct w:val="0"/>
        <w:autoSpaceDE/>
        <w:autoSpaceDN/>
        <w:bidi w:val="0"/>
        <w:adjustRightInd/>
        <w:snapToGrid/>
        <w:spacing w:line="560" w:lineRule="exact"/>
        <w:ind w:firstLine="480" w:firstLineChars="200"/>
        <w:jc w:val="both"/>
        <w:textAlignment w:val="auto"/>
        <w:rPr>
          <w:rFonts w:hint="default"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2.调查组。</w:t>
      </w:r>
      <w:r>
        <w:rPr>
          <w:rFonts w:hint="eastAsia" w:asciiTheme="minorEastAsia" w:hAnsiTheme="minorEastAsia" w:cstheme="minorEastAsia"/>
          <w:color w:val="000000"/>
          <w:kern w:val="0"/>
          <w:sz w:val="24"/>
          <w:szCs w:val="24"/>
          <w:lang w:val="en-US" w:eastAsia="zh-CN" w:bidi="ar"/>
        </w:rPr>
        <w:t>遴选</w:t>
      </w:r>
      <w:r>
        <w:rPr>
          <w:rFonts w:hint="eastAsia" w:asciiTheme="minorEastAsia" w:hAnsiTheme="minorEastAsia" w:eastAsiaTheme="minorEastAsia" w:cstheme="minorEastAsia"/>
          <w:color w:val="000000"/>
          <w:kern w:val="0"/>
          <w:sz w:val="24"/>
          <w:szCs w:val="24"/>
          <w:lang w:val="en-US" w:eastAsia="zh-CN" w:bidi="ar"/>
        </w:rPr>
        <w:t>调查</w:t>
      </w:r>
      <w:r>
        <w:rPr>
          <w:rFonts w:hint="eastAsia" w:asciiTheme="minorEastAsia" w:hAnsiTheme="minorEastAsia" w:cstheme="minorEastAsia"/>
          <w:color w:val="000000"/>
          <w:kern w:val="0"/>
          <w:sz w:val="24"/>
          <w:szCs w:val="24"/>
          <w:lang w:val="en-US" w:eastAsia="zh-CN" w:bidi="ar"/>
        </w:rPr>
        <w:t>队</w:t>
      </w:r>
      <w:r>
        <w:rPr>
          <w:rFonts w:hint="eastAsia" w:asciiTheme="minorEastAsia" w:hAnsiTheme="minorEastAsia" w:eastAsiaTheme="minorEastAsia" w:cstheme="minorEastAsia"/>
          <w:color w:val="000000"/>
          <w:kern w:val="0"/>
          <w:sz w:val="24"/>
          <w:szCs w:val="24"/>
          <w:lang w:val="en-US" w:eastAsia="zh-CN" w:bidi="ar"/>
        </w:rPr>
        <w:t>，调查小组</w:t>
      </w:r>
      <w:r>
        <w:rPr>
          <w:rFonts w:hint="eastAsia" w:asciiTheme="minorEastAsia" w:hAnsiTheme="minorEastAsia" w:cstheme="minorEastAsia"/>
          <w:color w:val="000000"/>
          <w:kern w:val="0"/>
          <w:sz w:val="24"/>
          <w:szCs w:val="24"/>
          <w:lang w:val="en-US" w:eastAsia="zh-CN" w:bidi="ar"/>
        </w:rPr>
        <w:t>要求至少1名林业</w:t>
      </w:r>
      <w:r>
        <w:rPr>
          <w:rFonts w:hint="eastAsia" w:asciiTheme="minorEastAsia" w:hAnsiTheme="minorEastAsia" w:eastAsiaTheme="minorEastAsia" w:cstheme="minorEastAsia"/>
          <w:color w:val="000000"/>
          <w:kern w:val="0"/>
          <w:sz w:val="24"/>
          <w:szCs w:val="24"/>
          <w:lang w:val="en-US" w:eastAsia="zh-CN" w:bidi="ar"/>
        </w:rPr>
        <w:t>高级</w:t>
      </w:r>
      <w:r>
        <w:rPr>
          <w:rFonts w:hint="eastAsia" w:asciiTheme="minorEastAsia" w:hAnsiTheme="minorEastAsia" w:cstheme="minorEastAsia"/>
          <w:color w:val="000000"/>
          <w:kern w:val="0"/>
          <w:sz w:val="24"/>
          <w:szCs w:val="24"/>
          <w:lang w:val="en-US" w:eastAsia="zh-CN" w:bidi="ar"/>
        </w:rPr>
        <w:t>工程师带队</w:t>
      </w:r>
      <w:r>
        <w:rPr>
          <w:rFonts w:hint="eastAsia" w:asciiTheme="minorEastAsia" w:hAnsiTheme="minorEastAsia" w:eastAsiaTheme="minorEastAsia" w:cstheme="minorEastAsia"/>
          <w:color w:val="000000"/>
          <w:kern w:val="0"/>
          <w:sz w:val="24"/>
          <w:szCs w:val="24"/>
          <w:lang w:val="en-US" w:eastAsia="zh-CN" w:bidi="ar"/>
        </w:rPr>
        <w:t>，对调查工作进行全过程技术指导和质量监督，同时接受业主方的检查和监督</w:t>
      </w:r>
      <w:r>
        <w:rPr>
          <w:rFonts w:hint="eastAsia" w:asciiTheme="minorEastAsia" w:hAnsiTheme="minorEastAsia" w:cstheme="minorEastAsia"/>
          <w:color w:val="000000"/>
          <w:kern w:val="0"/>
          <w:sz w:val="24"/>
          <w:szCs w:val="24"/>
          <w:lang w:val="en-US" w:eastAsia="zh-CN" w:bidi="ar"/>
        </w:rPr>
        <w:t>。调查人员至少3人以上参与调查</w:t>
      </w:r>
      <w:r>
        <w:rPr>
          <w:rFonts w:hint="eastAsia" w:asciiTheme="minorEastAsia" w:hAnsiTheme="minorEastAsia" w:eastAsiaTheme="minorEastAsia" w:cstheme="minorEastAsia"/>
          <w:color w:val="000000"/>
          <w:kern w:val="0"/>
          <w:sz w:val="24"/>
          <w:szCs w:val="24"/>
          <w:lang w:val="en-US" w:eastAsia="zh-CN" w:bidi="ar"/>
        </w:rPr>
        <w:t>，</w:t>
      </w:r>
      <w:r>
        <w:rPr>
          <w:rFonts w:hint="eastAsia" w:asciiTheme="minorEastAsia" w:hAnsiTheme="minorEastAsia" w:cstheme="minorEastAsia"/>
          <w:color w:val="000000"/>
          <w:kern w:val="0"/>
          <w:sz w:val="24"/>
          <w:szCs w:val="24"/>
          <w:lang w:val="en-US" w:eastAsia="zh-CN" w:bidi="ar"/>
        </w:rPr>
        <w:t>按时按质按量</w:t>
      </w:r>
      <w:r>
        <w:rPr>
          <w:rFonts w:hint="eastAsia" w:asciiTheme="minorEastAsia" w:hAnsiTheme="minorEastAsia" w:eastAsiaTheme="minorEastAsia" w:cstheme="minorEastAsia"/>
          <w:color w:val="000000"/>
          <w:kern w:val="0"/>
          <w:sz w:val="24"/>
          <w:szCs w:val="24"/>
          <w:lang w:val="en-US" w:eastAsia="zh-CN" w:bidi="ar"/>
        </w:rPr>
        <w:t>开展现场调查工作。调查组组长，负责现场调查进度、人员</w:t>
      </w:r>
      <w:r>
        <w:rPr>
          <w:rFonts w:hint="eastAsia" w:asciiTheme="minorEastAsia" w:hAnsiTheme="minorEastAsia" w:cstheme="minorEastAsia"/>
          <w:color w:val="000000"/>
          <w:kern w:val="0"/>
          <w:sz w:val="24"/>
          <w:szCs w:val="24"/>
          <w:lang w:val="en-US" w:eastAsia="zh-CN" w:bidi="ar"/>
        </w:rPr>
        <w:t>配合</w:t>
      </w:r>
      <w:r>
        <w:rPr>
          <w:rFonts w:hint="eastAsia" w:asciiTheme="minorEastAsia" w:hAnsiTheme="minorEastAsia" w:eastAsiaTheme="minorEastAsia" w:cstheme="minorEastAsia"/>
          <w:color w:val="000000"/>
          <w:kern w:val="0"/>
          <w:sz w:val="24"/>
          <w:szCs w:val="24"/>
          <w:lang w:val="en-US" w:eastAsia="zh-CN" w:bidi="ar"/>
        </w:rPr>
        <w:t>、沟通协调等工作；视现场林地情况及调查工作进展情况及时调整补充调查小组。调查小组</w:t>
      </w:r>
      <w:r>
        <w:rPr>
          <w:rFonts w:hint="eastAsia" w:asciiTheme="minorEastAsia" w:hAnsiTheme="minorEastAsia" w:cstheme="minorEastAsia"/>
          <w:color w:val="000000"/>
          <w:kern w:val="0"/>
          <w:sz w:val="24"/>
          <w:szCs w:val="24"/>
          <w:lang w:val="en-US" w:eastAsia="zh-CN" w:bidi="ar"/>
        </w:rPr>
        <w:t>由</w:t>
      </w:r>
      <w:r>
        <w:rPr>
          <w:rFonts w:hint="eastAsia" w:asciiTheme="minorEastAsia" w:hAnsiTheme="minorEastAsia" w:eastAsiaTheme="minorEastAsia" w:cstheme="minorEastAsia"/>
          <w:color w:val="000000"/>
          <w:kern w:val="0"/>
          <w:sz w:val="24"/>
          <w:szCs w:val="24"/>
          <w:lang w:val="en-US" w:eastAsia="zh-CN" w:bidi="ar"/>
        </w:rPr>
        <w:t>委托方安排一名工作人员到现场确认调查范围。</w:t>
      </w:r>
    </w:p>
    <w:p>
      <w:pPr>
        <w:keepNext w:val="0"/>
        <w:keepLines w:val="0"/>
        <w:pageBreakBefore w:val="0"/>
        <w:widowControl w:val="0"/>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3.内业组：</w:t>
      </w:r>
      <w:r>
        <w:rPr>
          <w:rFonts w:hint="eastAsia" w:asciiTheme="minorEastAsia" w:hAnsiTheme="minorEastAsia" w:cstheme="minorEastAsia"/>
          <w:color w:val="000000"/>
          <w:kern w:val="0"/>
          <w:sz w:val="24"/>
          <w:szCs w:val="24"/>
          <w:lang w:val="en-US" w:eastAsia="zh-CN" w:bidi="ar"/>
        </w:rPr>
        <w:t>要求调查组</w:t>
      </w:r>
      <w:r>
        <w:rPr>
          <w:rFonts w:hint="eastAsia" w:asciiTheme="minorEastAsia" w:hAnsiTheme="minorEastAsia" w:eastAsiaTheme="minorEastAsia" w:cstheme="minorEastAsia"/>
          <w:color w:val="000000"/>
          <w:kern w:val="0"/>
          <w:sz w:val="24"/>
          <w:szCs w:val="24"/>
          <w:lang w:val="en-US" w:eastAsia="zh-CN" w:bidi="ar"/>
        </w:rPr>
        <w:t>指定专人负责对接现场调查</w:t>
      </w:r>
      <w:r>
        <w:rPr>
          <w:rFonts w:hint="eastAsia" w:asciiTheme="minorEastAsia" w:hAnsiTheme="minorEastAsia" w:cstheme="minorEastAsia"/>
          <w:color w:val="000000"/>
          <w:kern w:val="0"/>
          <w:sz w:val="24"/>
          <w:szCs w:val="24"/>
          <w:lang w:val="en-US" w:eastAsia="zh-CN" w:bidi="ar"/>
        </w:rPr>
        <w:t>工作</w:t>
      </w:r>
      <w:r>
        <w:rPr>
          <w:rFonts w:hint="eastAsia" w:asciiTheme="minorEastAsia" w:hAnsiTheme="minorEastAsia" w:eastAsiaTheme="minorEastAsia" w:cstheme="minorEastAsia"/>
          <w:color w:val="000000"/>
          <w:kern w:val="0"/>
          <w:sz w:val="24"/>
          <w:szCs w:val="24"/>
          <w:lang w:val="en-US" w:eastAsia="zh-CN" w:bidi="ar"/>
        </w:rPr>
        <w:t>，及时整理调查数据，最终形成调查小班因子表，编制调查报告。</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（二）质量保障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在调查检查中发现质量问题，限期改正或返工；落实项目负责人作为项目成果质量第一责任人，调查组</w:t>
      </w:r>
      <w:r>
        <w:rPr>
          <w:rFonts w:hint="eastAsia" w:asciiTheme="minorEastAsia" w:hAnsiTheme="minorEastAsia" w:cstheme="minorEastAsia"/>
          <w:color w:val="000000"/>
          <w:kern w:val="0"/>
          <w:sz w:val="24"/>
          <w:szCs w:val="24"/>
          <w:lang w:val="en-US" w:eastAsia="zh-CN" w:bidi="ar"/>
        </w:rPr>
        <w:t>需对</w:t>
      </w:r>
      <w:r>
        <w:rPr>
          <w:rFonts w:hint="eastAsia" w:asciiTheme="minorEastAsia" w:hAnsiTheme="minorEastAsia" w:eastAsiaTheme="minorEastAsia" w:cstheme="minorEastAsia"/>
          <w:color w:val="000000"/>
          <w:kern w:val="0"/>
          <w:sz w:val="24"/>
          <w:szCs w:val="24"/>
          <w:lang w:val="en-US" w:eastAsia="zh-CN" w:bidi="ar"/>
        </w:rPr>
        <w:t>成果质量</w:t>
      </w:r>
      <w:r>
        <w:rPr>
          <w:rFonts w:hint="eastAsia" w:asciiTheme="minorEastAsia" w:hAnsiTheme="minorEastAsia" w:cstheme="minorEastAsia"/>
          <w:color w:val="000000"/>
          <w:kern w:val="0"/>
          <w:sz w:val="24"/>
          <w:szCs w:val="24"/>
          <w:lang w:val="en-US" w:eastAsia="zh-CN" w:bidi="ar"/>
        </w:rPr>
        <w:t>负责</w:t>
      </w:r>
      <w:r>
        <w:rPr>
          <w:rFonts w:hint="eastAsia" w:asciiTheme="minorEastAsia" w:hAnsiTheme="minorEastAsia" w:eastAsiaTheme="minorEastAsia" w:cstheme="minorEastAsia"/>
          <w:color w:val="000000"/>
          <w:kern w:val="0"/>
          <w:sz w:val="24"/>
          <w:szCs w:val="24"/>
          <w:lang w:val="en-US" w:eastAsia="zh-CN" w:bidi="ar"/>
        </w:rPr>
        <w:t>。专家</w:t>
      </w:r>
      <w:r>
        <w:rPr>
          <w:rFonts w:hint="eastAsia" w:asciiTheme="minorEastAsia" w:hAnsiTheme="minorEastAsia" w:cstheme="minorEastAsia"/>
          <w:color w:val="000000"/>
          <w:kern w:val="0"/>
          <w:sz w:val="24"/>
          <w:szCs w:val="24"/>
          <w:lang w:val="en-US" w:eastAsia="zh-CN" w:bidi="ar"/>
        </w:rPr>
        <w:t>全程参与</w:t>
      </w:r>
      <w:r>
        <w:rPr>
          <w:rFonts w:hint="eastAsia" w:asciiTheme="minorEastAsia" w:hAnsiTheme="minorEastAsia" w:eastAsiaTheme="minorEastAsia" w:cstheme="minorEastAsia"/>
          <w:color w:val="000000"/>
          <w:kern w:val="0"/>
          <w:sz w:val="24"/>
          <w:szCs w:val="24"/>
          <w:lang w:val="en-US" w:eastAsia="zh-CN" w:bidi="ar"/>
        </w:rPr>
        <w:t>现场</w:t>
      </w:r>
      <w:r>
        <w:rPr>
          <w:rFonts w:hint="eastAsia" w:asciiTheme="minorEastAsia" w:hAnsiTheme="minorEastAsia" w:cstheme="minorEastAsia"/>
          <w:color w:val="000000"/>
          <w:kern w:val="0"/>
          <w:sz w:val="24"/>
          <w:szCs w:val="24"/>
          <w:lang w:val="en-US" w:eastAsia="zh-CN" w:bidi="ar"/>
        </w:rPr>
        <w:t>调查</w:t>
      </w:r>
      <w:r>
        <w:rPr>
          <w:rFonts w:hint="eastAsia" w:asciiTheme="minorEastAsia" w:hAnsiTheme="minorEastAsia" w:eastAsiaTheme="minorEastAsia" w:cstheme="minorEastAsia"/>
          <w:color w:val="000000"/>
          <w:kern w:val="0"/>
          <w:sz w:val="24"/>
          <w:szCs w:val="24"/>
          <w:lang w:val="en-US" w:eastAsia="zh-CN" w:bidi="ar"/>
        </w:rPr>
        <w:t>工作。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（三）安全保障</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cstheme="minorEastAsia"/>
          <w:color w:val="000000"/>
          <w:kern w:val="0"/>
          <w:sz w:val="24"/>
          <w:szCs w:val="24"/>
          <w:lang w:val="en-US" w:eastAsia="zh-CN" w:bidi="ar"/>
        </w:rPr>
        <w:t>调查</w:t>
      </w:r>
      <w:r>
        <w:rPr>
          <w:rFonts w:hint="eastAsia" w:asciiTheme="minorEastAsia" w:hAnsiTheme="minorEastAsia" w:eastAsiaTheme="minorEastAsia" w:cstheme="minorEastAsia"/>
          <w:color w:val="000000"/>
          <w:kern w:val="0"/>
          <w:sz w:val="24"/>
          <w:szCs w:val="24"/>
          <w:lang w:val="en-US" w:eastAsia="zh-CN" w:bidi="ar"/>
        </w:rPr>
        <w:t>组</w:t>
      </w:r>
      <w:r>
        <w:rPr>
          <w:rFonts w:hint="eastAsia" w:asciiTheme="minorEastAsia" w:hAnsiTheme="minorEastAsia" w:cstheme="minorEastAsia"/>
          <w:color w:val="000000"/>
          <w:kern w:val="0"/>
          <w:sz w:val="24"/>
          <w:szCs w:val="24"/>
          <w:lang w:val="en-US" w:eastAsia="zh-CN" w:bidi="ar"/>
        </w:rPr>
        <w:t>需把安全问题作为最重要的工作加以管理，确保调查队员的人身安全，遵守水库有关管理规定</w:t>
      </w:r>
      <w:r>
        <w:rPr>
          <w:rFonts w:hint="eastAsia" w:asciiTheme="minorEastAsia" w:hAnsiTheme="minorEastAsia" w:eastAsiaTheme="minorEastAsia" w:cstheme="minorEastAsia"/>
          <w:color w:val="000000"/>
          <w:kern w:val="0"/>
          <w:sz w:val="24"/>
          <w:szCs w:val="24"/>
          <w:lang w:val="en-US" w:eastAsia="zh-CN" w:bidi="ar"/>
        </w:rPr>
        <w:t>，以项目负责人为安全管理工作领导组长，</w:t>
      </w:r>
      <w:r>
        <w:rPr>
          <w:rFonts w:hint="eastAsia" w:asciiTheme="minorEastAsia" w:hAnsiTheme="minorEastAsia" w:cstheme="minorEastAsia"/>
          <w:color w:val="000000"/>
          <w:kern w:val="0"/>
          <w:sz w:val="24"/>
          <w:szCs w:val="24"/>
          <w:lang w:val="en-US" w:eastAsia="zh-CN" w:bidi="ar"/>
        </w:rPr>
        <w:t>调查组长为</w:t>
      </w:r>
      <w:r>
        <w:rPr>
          <w:rFonts w:hint="eastAsia" w:asciiTheme="minorEastAsia" w:hAnsiTheme="minorEastAsia" w:eastAsiaTheme="minorEastAsia" w:cstheme="minorEastAsia"/>
          <w:color w:val="000000"/>
          <w:kern w:val="0"/>
          <w:sz w:val="24"/>
          <w:szCs w:val="24"/>
          <w:lang w:val="en-US" w:eastAsia="zh-CN" w:bidi="ar"/>
        </w:rPr>
        <w:t>安全员的安全管理小组，对调查工作人员进行安全管理教育、安全调查和检查自检工作，保证项目野外各项工作的安全顺利开展。</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both"/>
        <w:textAlignment w:val="auto"/>
        <w:rPr>
          <w:rFonts w:hint="default" w:asciiTheme="minorEastAsia" w:hAnsiTheme="minorEastAsia" w:eastAsiaTheme="minorEastAsia" w:cstheme="minorEastAsia"/>
          <w:color w:val="000000"/>
          <w:kern w:val="0"/>
          <w:sz w:val="24"/>
          <w:szCs w:val="24"/>
          <w:lang w:val="en-US" w:eastAsia="zh-CN" w:bidi="ar"/>
        </w:rPr>
      </w:pPr>
    </w:p>
    <w:p/>
    <w:sectPr>
      <w:pgSz w:w="11906" w:h="16838"/>
      <w:pgMar w:top="1440" w:right="1486" w:bottom="1440" w:left="16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旗黑-45S">
    <w:altName w:val="宋体"/>
    <w:panose1 w:val="00000000000000000000"/>
    <w:charset w:val="86"/>
    <w:family w:val="roman"/>
    <w:pitch w:val="default"/>
    <w:sig w:usb0="00000000" w:usb1="00000000" w:usb2="00000016"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汉仪旗黑Y1-45W">
    <w:altName w:val="黑体"/>
    <w:panose1 w:val="00020600040101010101"/>
    <w:charset w:val="86"/>
    <w:family w:val="roman"/>
    <w:pitch w:val="default"/>
    <w:sig w:usb0="00000000" w:usb1="00000000" w:usb2="00000016"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2A87CB8"/>
    <w:multiLevelType w:val="singleLevel"/>
    <w:tmpl w:val="D2A87CB8"/>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D4CDD"/>
    <w:rsid w:val="01EB2607"/>
    <w:rsid w:val="153140B1"/>
    <w:rsid w:val="204241A2"/>
    <w:rsid w:val="32AC5B8E"/>
    <w:rsid w:val="373704D7"/>
    <w:rsid w:val="6B985E9C"/>
    <w:rsid w:val="6DDC07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表头"/>
    <w:basedOn w:val="1"/>
    <w:qFormat/>
    <w:uiPriority w:val="0"/>
    <w:pPr>
      <w:jc w:val="center"/>
    </w:pPr>
    <w:rPr>
      <w:rFonts w:ascii="汉仪旗黑-45S" w:hAnsi="Times" w:eastAsia="汉仪旗黑Y1-45W"/>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3155</Words>
  <Characters>3351</Characters>
  <Lines>0</Lines>
  <Paragraphs>0</Paragraphs>
  <TotalTime>26</TotalTime>
  <ScaleCrop>false</ScaleCrop>
  <LinksUpToDate>false</LinksUpToDate>
  <CharactersWithSpaces>3369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2025-10-24T06:54:00Z</dcterms:created>
  <dc:creator>ASUS</dc:creator>
  <cp:lastModifiedBy>运行规程超管</cp:lastModifiedBy>
  <dcterms:modified xsi:type="dcterms:W3CDTF">2025-11-04T06:22:44Z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KSOTemplateDocerSaveRecord">
    <vt:lpwstr>eyJoZGlkIjoiODk1ZWI1MTUwZDBmZTVhYWY2MTA4OTdhZWJlYTIyZDMiLCJ1c2VySWQiOiI0Mjg3MjQ2MTQifQ==</vt:lpwstr>
  </property>
  <property fmtid="{D5CDD505-2E9C-101B-9397-08002B2CF9AE}" pid="4" name="ICV">
    <vt:lpwstr>760AEE68F5504467875D16E1A90D06D1_12</vt:lpwstr>
  </property>
</Properties>
</file>