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贵州六盘水项目2025-2026年前期生产生活用房租赁项目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详见附件1：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《房屋物品清单》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     </w:t>
            </w:r>
            <w:permEnd w:id="3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5d41dd8-f681-4321-a922-d614276e58d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fb557206-b33d-4a28-a312-4cabe4d58bc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履行开始时间不应早于合同签订之日"/>
                <w:tag w:val="履行开始时间"/>
                <w:id w:val="147458093"/>
                <w:placeholder>
                  <w:docPart w:val="{dfed95e4-0afd-46cb-aaa8-dc6ee1ea7f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8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合同签订之日起</w:t>
                </w:r>
                <w:permEnd w:id="8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具体日期或填写期间"/>
                <w:tag w:val="履行结束时间"/>
                <w:id w:val="147458093"/>
                <w:placeholder>
                  <w:docPart w:val="{4e084c28-7513-48a9-9fed-8099827054d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9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6个月后</w:t>
                </w:r>
                <w:permEnd w:id="9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6570a5a-d507-4f90-9855-3d2879ae6cc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     元（大写：         ）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1176ffe-4458-499a-9c65-4176eb0f2901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满足国家税法相关要求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72bfa509-2661-43f4-9d9f-21c7c948b09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769bc110-2fec-4c8d-a600-473185a728f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b6e32920-1a9d-4eb7-8bc2-8e12de8ffe32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5a866881-4a26-473d-ba37-21f377e3cb6f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f15dce6e-a4f3-4f71-866b-63519af7931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60b0c5e1-2014-4215-952a-700d539fa143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977e8387-5ee0-4e07-8642-891d3ffdd799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5c178078-b35d-4eea-a8d2-4de0d68ab81a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sdt>
                  <w:sdt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  <w:alias w:val="税率"/>
                    <w:tag w:val="税率"/>
                    <w:id w:val="147470952"/>
                    <w:placeholder>
                      <w:docPart w:val="{08e6e23e-c2f7-4de6-a7c4-d60a5bae088f}"/>
                    </w:placeholder>
                  </w:sdtPr>
                  <w:sdtEnd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宋体" w:hAnsi="宋体" w:cs="宋体"/>
                        <w:color w:val="auto"/>
                        <w:sz w:val="18"/>
                        <w:szCs w:val="18"/>
                        <w:highlight w:val="none"/>
                        <w:lang w:val="en-US" w:eastAsia="zh-CN"/>
                      </w:rPr>
                      <w:t>满足国家税法相关要求</w:t>
                    </w:r>
                    <w:permEnd w:id="21"/>
                  </w:sdtContent>
                </w:sdt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7dfd120d-08cd-4bcb-8e27-5c62f143af0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3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2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5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2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6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28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29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0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96be1f42-78fe-4e23-b0c4-d42d8de165d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27cb92a7-a65f-4b7c-82ac-fd7dfe54ca5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3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8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甲方除按照合同第四条的约定支付租金外，不承担其他费用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（2）甲方需在第一次付款时支付乙方押金人民币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），并出具房屋押金收据，租赁期满后，甲方交还该房屋时应保证房屋及室内设施、物品完好，如有损坏或丢失，甲方应及时修复或补充，否则乙方将按损坏时的市场价格从房屋押金中扣除。经甲、乙双方确认，甲方完成该房屋交还后，乙方于 15 日内归还房屋押金。   </w:t>
            </w:r>
            <w:permEnd w:id="3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合同签订之日起</w:t>
            </w:r>
            <w:permEnd w:id="41"/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46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9cfa65cf-9d6b-4a29-b4f7-686037cbd3f1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0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5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/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5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6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nwcn12388@es.csg.cn 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020-38128110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6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10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8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 屋内所发生的所有安全事故均由甲方来承担，与乙方无关，包括但不限于高空抛物，水电、燃气的使用不当，在房屋内摔倒等给甲方造成 的人身伤害，乙方都不承担任何责任。 （3）租房屋的用途为：住宿，未经乙方同意，甲方不得改变租赁房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69"/>
              </w:sdtContent>
            </w:sdt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ED0CCA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267A5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CFC725E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443F2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7F8482F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490AA8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F518B1"/>
    <w:rsid w:val="64F9272C"/>
    <w:rsid w:val="650769B9"/>
    <w:rsid w:val="652327EE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6018E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5d41dd8-f681-4321-a922-d614276e58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d41dd8-f681-4321-a922-d614276e58d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fb557206-b33d-4a28-a312-4cabe4d58b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557206-b33d-4a28-a312-4cabe4d58bc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6be1f42-78fe-4e23-b0c4-d42d8de165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be1f42-78fe-4e23-b0c4-d42d8de165d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27cb92a7-a65f-4b7c-82ac-fd7dfe54ca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cb92a7-a65f-4b7c-82ac-fd7dfe54ca5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dfd120d-08cd-4bcb-8e27-5c62f143af0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dfd120d-08cd-4bcb-8e27-5c62f143af0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6570a5a-d507-4f90-9855-3d2879ae6c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570a5a-d507-4f90-9855-3d2879ae6c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176ffe-4458-499a-9c65-4176eb0f29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176ffe-4458-499a-9c65-4176eb0f29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2bfa509-2661-43f4-9d9f-21c7c948b09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bfa509-2661-43f4-9d9f-21c7c948b09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e32920-1a9d-4eb7-8bc2-8e12de8ffe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32920-1a9d-4eb7-8bc2-8e12de8ffe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a866881-4a26-473d-ba37-21f377e3cb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866881-4a26-473d-ba37-21f377e3cb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9bc110-2fec-4c8d-a600-473185a728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9bc110-2fec-4c8d-a600-473185a728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5dce6e-a4f3-4f71-866b-63519af793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5dce6e-a4f3-4f71-866b-63519af793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b0c5e1-2014-4215-952a-700d539fa14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b0c5e1-2014-4215-952a-700d539fa14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c178078-b35d-4eea-a8d2-4de0d68ab81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178078-b35d-4eea-a8d2-4de0d68ab81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7e8387-5ee0-4e07-8642-891d3ffdd79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e8387-5ee0-4e07-8642-891d3ffdd79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8e6e23e-c2f7-4de6-a7c4-d60a5bae08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e6e23e-c2f7-4de6-a7c4-d60a5bae088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fa65cf-9d6b-4a29-b4f7-686037cbd3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fa65cf-9d6b-4a29-b4f7-686037cbd3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2025-11-06T08:51:48Z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63EF65EE20AD43C59020220C8E3627A1_13</vt:lpwstr>
  </property>
</Properties>
</file>