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Times New Roman"/>
          <w:sz w:val="30"/>
          <w:szCs w:val="30"/>
        </w:rPr>
      </w:pPr>
      <w:r>
        <w:rPr>
          <w:rFonts w:ascii="Times New Roman" w:hAnsi="Times New Roman" w:eastAsia="仿宋" w:cs="Times New Roman"/>
          <w:sz w:val="48"/>
          <w:szCs w:val="20"/>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AAgP9//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pPr>
        <w:pStyle w:val="11"/>
        <w:rPr>
          <w:rFonts w:ascii="Times New Roman" w:hAnsi="Times New Roman" w:eastAsia="宋体" w:cs="Times New Roman"/>
          <w:sz w:val="30"/>
          <w:szCs w:val="30"/>
        </w:rPr>
      </w:pPr>
    </w:p>
    <w:p>
      <w:pPr>
        <w:pStyle w:val="11"/>
        <w:rPr>
          <w:rFonts w:ascii="Times New Roman" w:hAnsi="Times New Roman" w:eastAsia="宋体" w:cs="Times New Roman"/>
          <w:sz w:val="30"/>
          <w:szCs w:val="30"/>
        </w:rPr>
      </w:pPr>
    </w:p>
    <w:p>
      <w:pPr>
        <w:pStyle w:val="11"/>
        <w:rPr>
          <w:rFonts w:ascii="Times New Roman" w:hAnsi="Times New Roman" w:eastAsia="宋体" w:cs="Times New Roman"/>
          <w:sz w:val="30"/>
          <w:szCs w:val="30"/>
        </w:rPr>
      </w:pPr>
    </w:p>
    <w:p>
      <w:pPr>
        <w:pStyle w:val="11"/>
        <w:rPr>
          <w:rFonts w:ascii="Times New Roman" w:hAnsi="Times New Roman" w:eastAsia="宋体" w:cs="Times New Roman"/>
          <w:sz w:val="30"/>
          <w:szCs w:val="30"/>
        </w:rPr>
      </w:pPr>
    </w:p>
    <w:p>
      <w:pPr>
        <w:pStyle w:val="11"/>
        <w:rPr>
          <w:rFonts w:ascii="Times New Roman" w:hAnsi="Times New Roman" w:eastAsia="宋体" w:cs="Times New Roman"/>
          <w:sz w:val="30"/>
          <w:szCs w:val="30"/>
        </w:rPr>
      </w:pPr>
    </w:p>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宋体" w:hAnsi="宋体" w:eastAsia="宋体" w:cs="宋体"/>
          <w:b/>
          <w:bCs/>
          <w:sz w:val="36"/>
          <w:szCs w:val="36"/>
        </w:rPr>
      </w:pPr>
      <w:r>
        <w:rPr>
          <w:rFonts w:hint="eastAsia" w:ascii="宋体" w:hAnsi="宋体" w:eastAsia="宋体" w:cs="宋体"/>
          <w:b/>
          <w:bCs/>
          <w:sz w:val="36"/>
          <w:szCs w:val="36"/>
        </w:rPr>
        <w:t>云南电科院管理创新报奖咨询服务</w:t>
      </w:r>
    </w:p>
    <w:p>
      <w:pPr>
        <w:pStyle w:val="12"/>
        <w:jc w:val="both"/>
        <w:rPr>
          <w:rFonts w:ascii="Times New Roman" w:hAnsi="Times New Roman" w:eastAsia="宋体" w:cs="Times New Roman"/>
          <w:sz w:val="30"/>
          <w:szCs w:val="30"/>
        </w:rPr>
      </w:pPr>
    </w:p>
    <w:p>
      <w:pPr>
        <w:pStyle w:val="12"/>
        <w:rPr>
          <w:rFonts w:ascii="Times New Roman" w:hAnsi="Times New Roman" w:eastAsia="宋体" w:cs="Times New Roman"/>
          <w:sz w:val="30"/>
          <w:szCs w:val="30"/>
        </w:rPr>
      </w:pPr>
    </w:p>
    <w:p>
      <w:pPr>
        <w:pStyle w:val="12"/>
        <w:rPr>
          <w:rFonts w:ascii="Times New Roman" w:hAnsi="Times New Roman" w:eastAsia="宋体" w:cs="Times New Roman"/>
          <w:sz w:val="30"/>
          <w:szCs w:val="30"/>
        </w:rPr>
      </w:pPr>
    </w:p>
    <w:p>
      <w:pPr>
        <w:pStyle w:val="12"/>
        <w:rPr>
          <w:rFonts w:ascii="Times New Roman" w:hAnsi="Times New Roman" w:eastAsia="宋体" w:cs="Times New Roman"/>
          <w:sz w:val="30"/>
          <w:szCs w:val="30"/>
        </w:rPr>
      </w:pPr>
    </w:p>
    <w:p>
      <w:pPr>
        <w:pStyle w:val="12"/>
        <w:rPr>
          <w:rFonts w:ascii="Times New Roman" w:hAnsi="Times New Roman" w:eastAsia="宋体" w:cs="Times New Roman"/>
          <w:sz w:val="30"/>
          <w:szCs w:val="30"/>
        </w:rPr>
      </w:pPr>
    </w:p>
    <w:p>
      <w:pPr>
        <w:pStyle w:val="12"/>
        <w:jc w:val="both"/>
        <w:rPr>
          <w:rFonts w:ascii="Times New Roman" w:hAnsi="Times New Roman" w:eastAsia="宋体" w:cs="Times New Roman"/>
          <w:sz w:val="30"/>
          <w:szCs w:val="30"/>
        </w:rPr>
      </w:pPr>
    </w:p>
    <w:p>
      <w:pPr>
        <w:pStyle w:val="12"/>
        <w:jc w:val="both"/>
        <w:rPr>
          <w:rFonts w:ascii="Times New Roman" w:hAnsi="Times New Roman" w:eastAsia="宋体" w:cs="Times New Roman"/>
          <w:sz w:val="30"/>
          <w:szCs w:val="30"/>
        </w:rPr>
      </w:pPr>
    </w:p>
    <w:p>
      <w:pPr>
        <w:pStyle w:val="12"/>
        <w:jc w:val="both"/>
        <w:rPr>
          <w:rFonts w:ascii="Times New Roman" w:hAnsi="Times New Roman" w:eastAsia="宋体" w:cs="Times New Roman"/>
          <w:sz w:val="30"/>
          <w:szCs w:val="30"/>
        </w:rPr>
      </w:pPr>
    </w:p>
    <w:p>
      <w:pPr>
        <w:pStyle w:val="12"/>
        <w:rPr>
          <w:rFonts w:hint="eastAsia" w:ascii="仿宋" w:hAnsi="仿宋" w:eastAsia="仿宋" w:cs="仿宋"/>
          <w:b/>
          <w:bCs/>
          <w:kern w:val="0"/>
          <w:sz w:val="32"/>
          <w:szCs w:val="32"/>
        </w:rPr>
      </w:pPr>
    </w:p>
    <w:p>
      <w:pPr>
        <w:jc w:val="center"/>
        <w:rPr>
          <w:rFonts w:hint="eastAsia" w:ascii="仿宋" w:hAnsi="仿宋" w:eastAsia="仿宋" w:cs="仿宋"/>
          <w:sz w:val="32"/>
          <w:szCs w:val="32"/>
        </w:rPr>
      </w:pPr>
    </w:p>
    <w:p>
      <w:pPr>
        <w:jc w:val="center"/>
        <w:rPr>
          <w:rFonts w:hint="eastAsia" w:ascii="仿宋" w:hAnsi="仿宋" w:eastAsia="仿宋" w:cs="仿宋"/>
          <w:color w:val="000000"/>
          <w:sz w:val="32"/>
          <w:szCs w:val="32"/>
        </w:rPr>
      </w:pPr>
      <w:r>
        <w:rPr>
          <w:rFonts w:hint="eastAsia" w:ascii="仿宋" w:hAnsi="仿宋" w:eastAsia="仿宋" w:cs="仿宋"/>
          <w:sz w:val="32"/>
          <w:szCs w:val="32"/>
        </w:rPr>
        <w:t>云南电网有限责任公司</w:t>
      </w:r>
      <w:r>
        <w:rPr>
          <w:rFonts w:hint="eastAsia" w:ascii="仿宋" w:hAnsi="仿宋" w:eastAsia="仿宋" w:cs="仿宋"/>
          <w:color w:val="000000"/>
          <w:sz w:val="32"/>
          <w:szCs w:val="32"/>
        </w:rPr>
        <w:t>电力科学研究院</w:t>
      </w:r>
    </w:p>
    <w:p>
      <w:pPr>
        <w:jc w:val="center"/>
        <w:rPr>
          <w:rFonts w:hint="eastAsia" w:ascii="仿宋" w:hAnsi="仿宋" w:eastAsia="仿宋" w:cs="仿宋"/>
          <w:sz w:val="32"/>
          <w:szCs w:val="32"/>
        </w:rPr>
      </w:pPr>
      <w:r>
        <w:rPr>
          <w:rFonts w:hint="eastAsia" w:ascii="仿宋" w:hAnsi="仿宋" w:eastAsia="仿宋" w:cs="仿宋"/>
          <w:sz w:val="32"/>
          <w:szCs w:val="32"/>
        </w:rPr>
        <w:t>2025年11月</w:t>
      </w:r>
    </w:p>
    <w:p>
      <w:pPr>
        <w:pStyle w:val="11"/>
        <w:rPr>
          <w:rFonts w:ascii="Times New Roman" w:hAnsi="Times New Roman" w:cs="Times New Roman"/>
        </w:rPr>
      </w:pPr>
    </w:p>
    <w:p>
      <w:pPr>
        <w:spacing w:after="156" w:afterLines="50" w:line="360" w:lineRule="auto"/>
        <w:ind w:firstLine="480" w:firstLineChars="200"/>
        <w:rPr>
          <w:rFonts w:ascii="Times New Roman" w:hAnsi="Times New Roman" w:eastAsia="宋体" w:cs="Times New Roman"/>
          <w:caps/>
          <w:kern w:val="0"/>
          <w:sz w:val="24"/>
        </w:rPr>
      </w:pPr>
      <w:r>
        <w:rPr>
          <w:rFonts w:ascii="Times New Roman" w:hAnsi="Times New Roman" w:eastAsia="宋体" w:cs="Times New Roman"/>
          <w:caps/>
          <w:kern w:val="0"/>
          <w:sz w:val="24"/>
        </w:rPr>
        <w:t xml:space="preserve"> </w:t>
      </w:r>
    </w:p>
    <w:p>
      <w:pPr>
        <w:spacing w:after="156" w:afterLines="50" w:line="360" w:lineRule="auto"/>
        <w:ind w:firstLine="480" w:firstLineChars="200"/>
        <w:rPr>
          <w:rFonts w:ascii="Times New Roman" w:hAnsi="Times New Roman" w:eastAsia="宋体" w:cs="Times New Roman"/>
          <w:caps/>
          <w:kern w:val="0"/>
          <w:sz w:val="24"/>
        </w:rPr>
      </w:pPr>
    </w:p>
    <w:p>
      <w:pPr>
        <w:spacing w:line="600" w:lineRule="exact"/>
        <w:rPr>
          <w:rFonts w:hint="eastAsia" w:ascii="黑体" w:hAnsi="黑体" w:eastAsia="黑体" w:cs="黑体"/>
          <w:b/>
          <w:bCs/>
          <w:sz w:val="32"/>
        </w:rPr>
      </w:pPr>
      <w:bookmarkStart w:id="0" w:name="_Toc5103"/>
      <w:r>
        <w:rPr>
          <w:rFonts w:hint="eastAsia" w:ascii="黑体" w:hAnsi="黑体" w:eastAsia="黑体" w:cs="黑体"/>
          <w:b/>
          <w:bCs/>
          <w:sz w:val="32"/>
        </w:rPr>
        <w:t>服务</w:t>
      </w:r>
      <w:bookmarkEnd w:id="0"/>
      <w:r>
        <w:rPr>
          <w:rFonts w:hint="eastAsia" w:ascii="黑体" w:hAnsi="黑体" w:eastAsia="黑体" w:cs="黑体"/>
          <w:b/>
          <w:bCs/>
          <w:sz w:val="32"/>
        </w:rPr>
        <w:t>要求：</w:t>
      </w:r>
    </w:p>
    <w:p>
      <w:pPr>
        <w:spacing w:line="600" w:lineRule="exact"/>
        <w:ind w:firstLine="641"/>
        <w:rPr>
          <w:rFonts w:hint="eastAsia" w:ascii="楷体" w:hAnsi="楷体" w:eastAsia="楷体" w:cs="楷体"/>
          <w:color w:val="FF0000"/>
          <w:sz w:val="32"/>
        </w:rPr>
      </w:pPr>
      <w:r>
        <w:rPr>
          <w:rFonts w:hint="eastAsia" w:ascii="楷体" w:hAnsi="楷体" w:eastAsia="楷体" w:cs="楷体"/>
          <w:b/>
          <w:bCs/>
          <w:sz w:val="32"/>
        </w:rPr>
        <w:t>（一）服务目标</w:t>
      </w:r>
    </w:p>
    <w:p>
      <w:pPr>
        <w:tabs>
          <w:tab w:val="right" w:leader="dot" w:pos="8296"/>
        </w:tabs>
        <w:spacing w:line="360" w:lineRule="auto"/>
        <w:ind w:firstLine="640" w:firstLineChars="200"/>
        <w:outlineLvl w:val="1"/>
        <w:rPr>
          <w:rFonts w:hint="eastAsia" w:ascii="仿宋" w:hAnsi="仿宋" w:eastAsia="仿宋" w:cs="仿宋"/>
          <w:kern w:val="0"/>
          <w:sz w:val="32"/>
          <w:szCs w:val="32"/>
        </w:rPr>
      </w:pPr>
      <w:r>
        <w:rPr>
          <w:rFonts w:hint="eastAsia" w:ascii="仿宋" w:hAnsi="仿宋" w:eastAsia="仿宋" w:cs="仿宋"/>
          <w:kern w:val="0"/>
          <w:sz w:val="32"/>
          <w:szCs w:val="32"/>
        </w:rPr>
        <w:t>本项目旨在系统提升云南电科院管理创新成果的价值高度与申报质量，确保在网省公司及更高层级评选中脱颖而出。</w:t>
      </w:r>
    </w:p>
    <w:p>
      <w:pPr>
        <w:tabs>
          <w:tab w:val="right" w:leader="dot" w:pos="8296"/>
        </w:tabs>
        <w:spacing w:line="360" w:lineRule="auto"/>
        <w:ind w:firstLine="640" w:firstLineChars="200"/>
        <w:jc w:val="left"/>
        <w:outlineLvl w:val="1"/>
        <w:rPr>
          <w:rFonts w:hint="eastAsia" w:ascii="仿宋" w:hAnsi="仿宋" w:eastAsia="仿宋" w:cs="仿宋"/>
          <w:kern w:val="0"/>
          <w:sz w:val="32"/>
          <w:szCs w:val="32"/>
        </w:rPr>
      </w:pPr>
      <w:r>
        <w:rPr>
          <w:rFonts w:hint="eastAsia" w:ascii="仿宋" w:hAnsi="仿宋" w:eastAsia="仿宋" w:cs="仿宋"/>
          <w:kern w:val="0"/>
          <w:sz w:val="32"/>
          <w:szCs w:val="32"/>
        </w:rPr>
        <w:t>核心目标包括：</w:t>
      </w:r>
    </w:p>
    <w:p>
      <w:pPr>
        <w:tabs>
          <w:tab w:val="right" w:leader="dot" w:pos="8296"/>
        </w:tabs>
        <w:spacing w:line="360" w:lineRule="auto"/>
        <w:ind w:firstLine="640" w:firstLineChars="200"/>
        <w:jc w:val="left"/>
        <w:outlineLvl w:val="1"/>
        <w:rPr>
          <w:rFonts w:hint="eastAsia" w:ascii="仿宋" w:hAnsi="仿宋" w:eastAsia="仿宋" w:cs="仿宋"/>
          <w:kern w:val="0"/>
          <w:sz w:val="32"/>
          <w:szCs w:val="32"/>
        </w:rPr>
      </w:pPr>
      <w:r>
        <w:rPr>
          <w:rFonts w:hint="eastAsia" w:ascii="仿宋" w:hAnsi="仿宋" w:eastAsia="仿宋" w:cs="仿宋"/>
          <w:kern w:val="0"/>
          <w:sz w:val="32"/>
          <w:szCs w:val="32"/>
        </w:rPr>
        <w:t>1.精准获奖，通过对管理创新工作的成果化梳理、理论化奠基、专业化提炼、价值化挖掘，助力云南电科院将管理创新成果的核心价值和竞争优势充分提取，以获得高级别管理创新奖项。</w:t>
      </w:r>
    </w:p>
    <w:p>
      <w:pPr>
        <w:tabs>
          <w:tab w:val="right" w:leader="dot" w:pos="8296"/>
        </w:tabs>
        <w:spacing w:line="360" w:lineRule="auto"/>
        <w:ind w:firstLine="640" w:firstLineChars="200"/>
        <w:jc w:val="left"/>
        <w:outlineLvl w:val="1"/>
        <w:rPr>
          <w:rFonts w:hint="eastAsia" w:ascii="仿宋" w:hAnsi="仿宋" w:eastAsia="仿宋" w:cs="仿宋"/>
          <w:kern w:val="0"/>
          <w:sz w:val="32"/>
          <w:szCs w:val="32"/>
        </w:rPr>
      </w:pPr>
      <w:r>
        <w:rPr>
          <w:rFonts w:hint="eastAsia" w:ascii="仿宋" w:hAnsi="仿宋" w:eastAsia="仿宋" w:cs="仿宋"/>
          <w:kern w:val="0"/>
          <w:sz w:val="32"/>
          <w:szCs w:val="32"/>
        </w:rPr>
        <w:t>2.价值升华，将优秀实践从操作层面提升至具有行业普适性的方法论高度，形成一套具备理论高度、实践深度、推广宽度的云南电科院范本，打造标杆案例。</w:t>
      </w:r>
    </w:p>
    <w:p>
      <w:pPr>
        <w:tabs>
          <w:tab w:val="right" w:leader="dot" w:pos="8296"/>
        </w:tabs>
        <w:spacing w:line="360" w:lineRule="auto"/>
        <w:ind w:firstLine="640" w:firstLineChars="200"/>
        <w:jc w:val="left"/>
        <w:outlineLvl w:val="1"/>
        <w:rPr>
          <w:rFonts w:hint="eastAsia" w:ascii="仿宋" w:hAnsi="仿宋" w:eastAsia="仿宋" w:cs="仿宋"/>
          <w:kern w:val="0"/>
          <w:sz w:val="32"/>
          <w:szCs w:val="32"/>
        </w:rPr>
      </w:pPr>
      <w:r>
        <w:rPr>
          <w:rFonts w:hint="eastAsia" w:ascii="仿宋" w:hAnsi="仿宋" w:eastAsia="仿宋" w:cs="仿宋"/>
          <w:kern w:val="0"/>
          <w:sz w:val="32"/>
          <w:szCs w:val="32"/>
        </w:rPr>
        <w:t>3.品牌塑造，通过对管理创新成果的质量拔高、内涵重塑、价值深挖，在行业领域、专业领域、云南区域，形成较好的示范效应，强化云南电科院在电网企业管理创新领域的引领者形象。</w:t>
      </w:r>
    </w:p>
    <w:p>
      <w:pPr>
        <w:tabs>
          <w:tab w:val="right" w:leader="dot" w:pos="8296"/>
        </w:tabs>
        <w:spacing w:line="360" w:lineRule="auto"/>
        <w:ind w:firstLine="640" w:firstLineChars="200"/>
        <w:jc w:val="left"/>
        <w:outlineLvl w:val="1"/>
        <w:rPr>
          <w:rFonts w:hint="eastAsia" w:ascii="仿宋" w:hAnsi="仿宋" w:eastAsia="仿宋" w:cs="仿宋"/>
          <w:kern w:val="0"/>
          <w:sz w:val="32"/>
          <w:szCs w:val="32"/>
        </w:rPr>
      </w:pPr>
      <w:r>
        <w:rPr>
          <w:rFonts w:hint="eastAsia" w:ascii="仿宋" w:hAnsi="仿宋" w:eastAsia="仿宋" w:cs="仿宋"/>
          <w:kern w:val="0"/>
          <w:sz w:val="32"/>
          <w:szCs w:val="32"/>
        </w:rPr>
        <w:t>4.能力内化，在报奖过程辅导中，着力就创新内核提炼、方法论模型构建、价值链条梳理与量化、申报书撰写技巧等方面，为电科院培养一支掌握报奖方法论的核心团队。</w:t>
      </w:r>
    </w:p>
    <w:p>
      <w:pPr>
        <w:tabs>
          <w:tab w:val="right" w:leader="dot" w:pos="8296"/>
        </w:tabs>
        <w:spacing w:line="360" w:lineRule="auto"/>
        <w:ind w:firstLine="643" w:firstLineChars="200"/>
        <w:jc w:val="left"/>
        <w:outlineLvl w:val="1"/>
        <w:rPr>
          <w:rFonts w:hint="eastAsia" w:ascii="仿宋" w:hAnsi="仿宋" w:eastAsia="仿宋" w:cs="仿宋"/>
          <w:caps/>
          <w:sz w:val="32"/>
          <w:szCs w:val="32"/>
        </w:rPr>
      </w:pPr>
      <w:r>
        <w:rPr>
          <w:rFonts w:hint="eastAsia" w:ascii="楷体" w:hAnsi="楷体" w:eastAsia="楷体" w:cs="楷体"/>
          <w:b/>
          <w:bCs/>
          <w:sz w:val="32"/>
        </w:rPr>
        <w:t>（二）</w:t>
      </w:r>
      <w:r>
        <w:rPr>
          <w:rFonts w:hint="eastAsia" w:ascii="仿宋" w:hAnsi="仿宋" w:eastAsia="仿宋" w:cs="仿宋"/>
          <w:b/>
          <w:sz w:val="32"/>
          <w:szCs w:val="32"/>
        </w:rPr>
        <w:t>服务内容</w:t>
      </w:r>
    </w:p>
    <w:p>
      <w:pPr>
        <w:spacing w:after="156" w:afterLines="50" w:line="360" w:lineRule="auto"/>
        <w:ind w:firstLine="640" w:firstLineChars="200"/>
        <w:rPr>
          <w:rFonts w:hint="eastAsia" w:ascii="仿宋" w:hAnsi="仿宋" w:eastAsia="仿宋" w:cs="仿宋"/>
          <w:kern w:val="0"/>
          <w:sz w:val="32"/>
          <w:szCs w:val="32"/>
        </w:rPr>
      </w:pPr>
      <w:bookmarkStart w:id="1" w:name="_Toc19941"/>
      <w:r>
        <w:rPr>
          <w:rFonts w:hint="eastAsia" w:ascii="仿宋" w:hAnsi="仿宋" w:eastAsia="仿宋" w:cs="仿宋"/>
          <w:kern w:val="0"/>
          <w:sz w:val="32"/>
          <w:szCs w:val="32"/>
        </w:rPr>
        <w:t>1.成果盘点与价值诊断：</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（1）成果扫描：通过资料研读、关键人员访谈、同业对标、领先实践案例萃取等方式，对电科院近年的管理实践进行全面梳理，识别潜在的报奖素材。</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（2）战略契合度评估：以奖项评审标准为尺，以国家战略、行业趋势及网省公司工作重点为镜，评估各项成果的创新性、实践性与效益性，精准锁定最具获奖潜力的“种子选手”。</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（3）竞争格局分析：结合历年获奖项目特点，分析竞争对手优劣势，为电科院项目寻找差异化定位与突破口，确立独特的“价值主张”，形成较好的竞争优势。</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2.成果体系化与理论升华</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（1）创新内核提炼：深度挖掘成果背后的管理思想、机制设计与底层逻辑，凝练核心创新点，总结提出具备“记忆点”的创新内核。</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（2）方法论模型构建：协助将优秀实践结构化、模型化，并配以清晰的逻辑框架图，提升成果的理论高度与可复制性。</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（3）价值链条梳理与量化：辅导团队收集、筛选与测算关键数据，用客观、有力的数据证明成果在提升效率、降低成本、控制风险、创造效益等方面的显著成效。</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3.申报材料精雕</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（1）申报书撰写辅导：提供申报书核心内容（项目背景、内涵、做法、创新点）的撰写辅导与优化润色，确保逻辑严谨、重点突出、表述精准。</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（2）支撑材料系统化组织：指导团队如何准备鉴定报告、应用证明、查新报告、第三方评价等支撑材料，最终系统化的准备好相关支撑材料。</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（3）可视化表达设计：将复杂的创新过程与成效，通过逻辑图、数据对比图、时序轴、指标图谱、雷达看板等可视化手段进行清晰呈现。</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4.答辩辅导与能力转移</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（1）答辩准备：为核心入围项目制定答辩预案，确保在有限时间内清晰展示成果精髓。</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（2）高强度模拟答辩：组织专家扮演评委的“压力面试”，从不同角度进行尖锐提问，锤炼主陈述人的临场应变能力与心理素质。</w:t>
      </w:r>
    </w:p>
    <w:p>
      <w:pPr>
        <w:spacing w:after="156" w:afterLines="50"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（3）知识转移与赋能：在整个服务过程中，通过咨询交流等方式，向电科院核心团队传授管理创新经验与技巧，培养内部专家，为未来的持续储备人才。</w:t>
      </w:r>
    </w:p>
    <w:bookmarkEnd w:id="1"/>
    <w:p>
      <w:pPr>
        <w:spacing w:line="600" w:lineRule="exact"/>
        <w:ind w:firstLine="641"/>
        <w:rPr>
          <w:rFonts w:hint="eastAsia" w:ascii="楷体" w:hAnsi="楷体" w:eastAsia="楷体" w:cs="楷体"/>
          <w:color w:val="FF0000"/>
          <w:sz w:val="30"/>
          <w:szCs w:val="30"/>
        </w:rPr>
      </w:pPr>
      <w:bookmarkStart w:id="2" w:name="_Toc21270"/>
      <w:r>
        <w:rPr>
          <w:rFonts w:hint="eastAsia" w:ascii="楷体" w:hAnsi="楷体" w:eastAsia="楷体" w:cs="楷体"/>
          <w:b/>
          <w:bCs/>
          <w:sz w:val="32"/>
        </w:rPr>
        <w:t>（三）交付物及时间要求</w:t>
      </w:r>
    </w:p>
    <w:p>
      <w:pPr>
        <w:spacing w:line="560" w:lineRule="exact"/>
        <w:jc w:val="left"/>
        <w:rPr>
          <w:rFonts w:hint="eastAsia" w:ascii="仿宋" w:hAnsi="仿宋" w:eastAsia="仿宋" w:cs="仿宋"/>
          <w:sz w:val="32"/>
          <w:szCs w:val="32"/>
          <w:u w:val="single"/>
        </w:rPr>
      </w:pPr>
      <w:r>
        <w:rPr>
          <w:rFonts w:hint="eastAsia" w:ascii="仿宋" w:hAnsi="仿宋" w:eastAsia="仿宋" w:cs="仿宋"/>
          <w:sz w:val="32"/>
          <w:szCs w:val="32"/>
          <w:u w:val="single"/>
        </w:rPr>
        <w:t xml:space="preserve">    2025年12月31</w:t>
      </w:r>
      <w:r>
        <w:rPr>
          <w:rFonts w:hint="eastAsia" w:ascii="仿宋" w:hAnsi="仿宋" w:eastAsia="仿宋" w:cs="仿宋"/>
          <w:sz w:val="32"/>
          <w:szCs w:val="32"/>
        </w:rPr>
        <w:t>日前，服务方完成</w:t>
      </w:r>
      <w:r>
        <w:rPr>
          <w:rFonts w:hint="eastAsia" w:ascii="仿宋" w:hAnsi="仿宋" w:eastAsia="仿宋" w:cs="仿宋"/>
          <w:sz w:val="32"/>
          <w:szCs w:val="32"/>
          <w:u w:val="single"/>
        </w:rPr>
        <w:t>（二）服务内容，完成不低于8项管理创新报奖材料的优化提升工作，并提交优化后的管理创新主报告</w:t>
      </w:r>
      <w:bookmarkStart w:id="3" w:name="_GoBack"/>
      <w:bookmarkEnd w:id="3"/>
      <w:r>
        <w:rPr>
          <w:rFonts w:hint="eastAsia" w:ascii="仿宋" w:hAnsi="仿宋" w:eastAsia="仿宋" w:cs="仿宋"/>
          <w:sz w:val="32"/>
          <w:szCs w:val="32"/>
          <w:u w:val="single"/>
        </w:rPr>
        <w:t>。</w:t>
      </w:r>
    </w:p>
    <w:bookmarkEnd w:id="2"/>
    <w:p>
      <w:pPr>
        <w:spacing w:line="600" w:lineRule="exact"/>
        <w:ind w:firstLine="641"/>
        <w:rPr>
          <w:rFonts w:hint="eastAsia" w:ascii="楷体" w:hAnsi="楷体" w:eastAsia="楷体" w:cs="楷体"/>
          <w:b/>
          <w:bCs/>
          <w:sz w:val="32"/>
        </w:rPr>
      </w:pPr>
      <w:r>
        <w:rPr>
          <w:rFonts w:hint="eastAsia" w:ascii="楷体" w:hAnsi="楷体" w:eastAsia="楷体" w:cs="楷体"/>
          <w:b/>
          <w:bCs/>
          <w:sz w:val="32"/>
        </w:rPr>
        <w:t>（四）付款方式</w:t>
      </w:r>
    </w:p>
    <w:p>
      <w:pPr>
        <w:spacing w:line="600" w:lineRule="exact"/>
        <w:ind w:firstLine="641"/>
        <w:rPr>
          <w:rFonts w:hint="eastAsia" w:ascii="仿宋" w:hAnsi="仿宋" w:eastAsia="仿宋" w:cs="仿宋"/>
          <w:sz w:val="32"/>
          <w:szCs w:val="32"/>
        </w:rPr>
      </w:pPr>
      <w:r>
        <w:rPr>
          <w:rFonts w:hint="eastAsia" w:ascii="仿宋" w:hAnsi="仿宋" w:eastAsia="仿宋" w:cs="仿宋"/>
          <w:sz w:val="32"/>
          <w:szCs w:val="32"/>
        </w:rPr>
        <w:t>一次性付款。</w:t>
      </w:r>
    </w:p>
    <w:p>
      <w:pPr>
        <w:spacing w:line="600" w:lineRule="exact"/>
        <w:ind w:firstLine="641"/>
        <w:rPr>
          <w:rFonts w:hint="eastAsia" w:ascii="仿宋" w:hAnsi="仿宋" w:eastAsia="仿宋" w:cs="仿宋"/>
          <w:sz w:val="32"/>
          <w:szCs w:val="32"/>
        </w:rPr>
      </w:pPr>
      <w:r>
        <w:rPr>
          <w:rFonts w:hint="eastAsia" w:ascii="仿宋" w:hAnsi="仿宋" w:eastAsia="仿宋" w:cs="仿宋"/>
          <w:bCs/>
          <w:sz w:val="32"/>
          <w:szCs w:val="32"/>
        </w:rPr>
        <w:t>完成全部服务内容，提交</w:t>
      </w:r>
      <w:r>
        <w:rPr>
          <w:rFonts w:hint="eastAsia" w:ascii="仿宋" w:hAnsi="仿宋" w:eastAsia="仿宋" w:cs="仿宋"/>
          <w:sz w:val="32"/>
          <w:szCs w:val="32"/>
          <w:u w:val="single"/>
        </w:rPr>
        <w:t>经优化后的不低于8项管理创新主报告文本，并提交优化后的管理创新主报告</w:t>
      </w:r>
      <w:r>
        <w:rPr>
          <w:rFonts w:hint="eastAsia" w:ascii="仿宋" w:hAnsi="仿宋" w:eastAsia="仿宋" w:cs="仿宋"/>
          <w:sz w:val="32"/>
          <w:szCs w:val="32"/>
          <w:u w:val="single"/>
          <w:lang w:eastAsia="zh-CN"/>
        </w:rPr>
        <w:t>。</w:t>
      </w:r>
      <w:r>
        <w:rPr>
          <w:rFonts w:hint="eastAsia" w:ascii="仿宋" w:hAnsi="仿宋" w:eastAsia="仿宋" w:cs="仿宋"/>
          <w:bCs/>
          <w:sz w:val="32"/>
          <w:szCs w:val="32"/>
        </w:rPr>
        <w:t>经采购方验收合格后三十个工作日内，向服务方</w:t>
      </w:r>
      <w:r>
        <w:rPr>
          <w:rFonts w:hint="eastAsia" w:ascii="仿宋" w:hAnsi="仿宋" w:eastAsia="仿宋" w:cs="仿宋"/>
          <w:sz w:val="32"/>
          <w:szCs w:val="32"/>
        </w:rPr>
        <w:t>支付全部款项</w:t>
      </w:r>
      <w:r>
        <w:rPr>
          <w:rFonts w:ascii="仿宋" w:hAnsi="仿宋" w:eastAsia="仿宋" w:cs="仿宋"/>
          <w:sz w:val="32"/>
          <w:szCs w:val="32"/>
        </w:rPr>
        <w:t>。</w:t>
      </w:r>
    </w:p>
    <w:p>
      <w:pPr>
        <w:spacing w:line="600" w:lineRule="exact"/>
        <w:ind w:firstLine="641"/>
        <w:rPr>
          <w:rFonts w:hint="eastAsia" w:ascii="楷体" w:hAnsi="楷体" w:eastAsia="楷体" w:cs="楷体"/>
          <w:color w:val="FF0000"/>
          <w:sz w:val="30"/>
          <w:szCs w:val="30"/>
        </w:rPr>
      </w:pPr>
      <w:r>
        <w:rPr>
          <w:rFonts w:hint="eastAsia" w:ascii="楷体" w:hAnsi="楷体" w:eastAsia="楷体" w:cs="楷体"/>
          <w:b/>
          <w:bCs/>
          <w:sz w:val="32"/>
        </w:rPr>
        <w:t>（五）</w:t>
      </w:r>
      <w:r>
        <w:rPr>
          <w:rFonts w:hint="eastAsia" w:ascii="楷体" w:hAnsi="楷体" w:eastAsia="楷体" w:cs="楷体"/>
          <w:b/>
          <w:bCs/>
          <w:color w:val="000000"/>
          <w:sz w:val="32"/>
        </w:rPr>
        <w:t>其它</w:t>
      </w:r>
      <w:r>
        <w:rPr>
          <w:rFonts w:hint="eastAsia" w:ascii="楷体" w:hAnsi="楷体" w:eastAsia="楷体" w:cs="楷体"/>
          <w:b/>
          <w:bCs/>
          <w:sz w:val="32"/>
        </w:rPr>
        <w:t>要求</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1.能力要求：</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（1）乙方公司近三年内，每年完成不少于5项管理创新或软课题研究等相关项目，并提供证明材料。</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（2）项目负责人具有3年及以上管理咨询项目经验，并提供证明材料；</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（3）服务团队不少于5人，且团队成员具备中级及以上职称，或PMP资格证书，并提供相关证明材料。</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2.服务方须开具税率为6%的增值税专用发票。</w:t>
      </w:r>
    </w:p>
    <w:p>
      <w:pPr>
        <w:spacing w:line="360" w:lineRule="auto"/>
        <w:ind w:right="18"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3.本项目不接受分包或转包。</w:t>
      </w:r>
    </w:p>
    <w:p>
      <w:pPr>
        <w:spacing w:line="360" w:lineRule="auto"/>
        <w:ind w:right="18" w:firstLine="600" w:firstLineChars="200"/>
      </w:pPr>
      <w:r>
        <w:rPr>
          <w:rFonts w:hint="eastAsia" w:ascii="仿宋" w:hAnsi="仿宋" w:eastAsia="仿宋" w:cs="仿宋"/>
          <w:kern w:val="0"/>
          <w:sz w:val="30"/>
          <w:szCs w:val="30"/>
        </w:rPr>
        <w:t>4.本次招标不接受联合体投标。</w:t>
      </w:r>
    </w:p>
    <w:p>
      <w:pPr>
        <w:spacing w:after="156" w:afterLines="50" w:line="600" w:lineRule="exact"/>
        <w:ind w:firstLine="640" w:firstLineChars="200"/>
        <w:rPr>
          <w:rFonts w:hint="eastAsia" w:ascii="仿宋" w:hAnsi="仿宋" w:eastAsia="仿宋" w:cs="仿宋"/>
          <w:kern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054"/>
    <w:rsid w:val="001A2518"/>
    <w:rsid w:val="002A5BA1"/>
    <w:rsid w:val="002B2D53"/>
    <w:rsid w:val="002E7CF5"/>
    <w:rsid w:val="002F1199"/>
    <w:rsid w:val="00366B8F"/>
    <w:rsid w:val="004A2054"/>
    <w:rsid w:val="0053452E"/>
    <w:rsid w:val="005558E3"/>
    <w:rsid w:val="0066119E"/>
    <w:rsid w:val="007A38A4"/>
    <w:rsid w:val="008D0A25"/>
    <w:rsid w:val="009460CD"/>
    <w:rsid w:val="00986E08"/>
    <w:rsid w:val="00A85192"/>
    <w:rsid w:val="00AC7465"/>
    <w:rsid w:val="00D449C5"/>
    <w:rsid w:val="01C225B4"/>
    <w:rsid w:val="01D95366"/>
    <w:rsid w:val="02194A7B"/>
    <w:rsid w:val="0397380D"/>
    <w:rsid w:val="03E52626"/>
    <w:rsid w:val="048C2515"/>
    <w:rsid w:val="04A47A1C"/>
    <w:rsid w:val="063603A1"/>
    <w:rsid w:val="06FC5A06"/>
    <w:rsid w:val="07B00D2B"/>
    <w:rsid w:val="07D73FC9"/>
    <w:rsid w:val="09752CF8"/>
    <w:rsid w:val="0AF947F1"/>
    <w:rsid w:val="0CED0550"/>
    <w:rsid w:val="0D50609C"/>
    <w:rsid w:val="0D5B4EBE"/>
    <w:rsid w:val="0D87199D"/>
    <w:rsid w:val="0E0306BC"/>
    <w:rsid w:val="0F207C3D"/>
    <w:rsid w:val="10393BAA"/>
    <w:rsid w:val="136F7A2F"/>
    <w:rsid w:val="156A222E"/>
    <w:rsid w:val="17CB3F96"/>
    <w:rsid w:val="17F0649F"/>
    <w:rsid w:val="189D5A50"/>
    <w:rsid w:val="1AA25945"/>
    <w:rsid w:val="1AD47269"/>
    <w:rsid w:val="1BDD3DCC"/>
    <w:rsid w:val="1C5C1BEB"/>
    <w:rsid w:val="1E960680"/>
    <w:rsid w:val="1F006E33"/>
    <w:rsid w:val="1FC62AAD"/>
    <w:rsid w:val="21A64AF4"/>
    <w:rsid w:val="21BC5689"/>
    <w:rsid w:val="222A3E68"/>
    <w:rsid w:val="22C45564"/>
    <w:rsid w:val="22F741D0"/>
    <w:rsid w:val="23294643"/>
    <w:rsid w:val="23CC41E5"/>
    <w:rsid w:val="274003FD"/>
    <w:rsid w:val="2A304622"/>
    <w:rsid w:val="2B404490"/>
    <w:rsid w:val="2BC76884"/>
    <w:rsid w:val="2EF23E7E"/>
    <w:rsid w:val="2F78071B"/>
    <w:rsid w:val="32045F16"/>
    <w:rsid w:val="3209789F"/>
    <w:rsid w:val="326411C9"/>
    <w:rsid w:val="32E5216B"/>
    <w:rsid w:val="34017520"/>
    <w:rsid w:val="343A3288"/>
    <w:rsid w:val="34561C62"/>
    <w:rsid w:val="34A9334E"/>
    <w:rsid w:val="356E011F"/>
    <w:rsid w:val="38F52AA8"/>
    <w:rsid w:val="38F67321"/>
    <w:rsid w:val="390206CF"/>
    <w:rsid w:val="3A4339E9"/>
    <w:rsid w:val="3B4B54D3"/>
    <w:rsid w:val="3BF47FC4"/>
    <w:rsid w:val="3C7437FD"/>
    <w:rsid w:val="3D2E6223"/>
    <w:rsid w:val="409D6EDF"/>
    <w:rsid w:val="41F877AD"/>
    <w:rsid w:val="42DF56F8"/>
    <w:rsid w:val="43E310A7"/>
    <w:rsid w:val="449C4F71"/>
    <w:rsid w:val="48CE6D90"/>
    <w:rsid w:val="495439A4"/>
    <w:rsid w:val="4A7D7F75"/>
    <w:rsid w:val="4A82410A"/>
    <w:rsid w:val="4AA9618A"/>
    <w:rsid w:val="4E0730E1"/>
    <w:rsid w:val="4ECF3B51"/>
    <w:rsid w:val="506F3702"/>
    <w:rsid w:val="50C21A5C"/>
    <w:rsid w:val="517172B1"/>
    <w:rsid w:val="52C9267A"/>
    <w:rsid w:val="53F25B78"/>
    <w:rsid w:val="540C100B"/>
    <w:rsid w:val="567A28F1"/>
    <w:rsid w:val="568C37EE"/>
    <w:rsid w:val="569F59D3"/>
    <w:rsid w:val="56C5062A"/>
    <w:rsid w:val="56ED0BE1"/>
    <w:rsid w:val="57367418"/>
    <w:rsid w:val="574660ED"/>
    <w:rsid w:val="57A81C2E"/>
    <w:rsid w:val="58661DFE"/>
    <w:rsid w:val="5CD444F1"/>
    <w:rsid w:val="5D0A06D8"/>
    <w:rsid w:val="5DB15A9B"/>
    <w:rsid w:val="5E300E0A"/>
    <w:rsid w:val="5F441BA8"/>
    <w:rsid w:val="5F7C602D"/>
    <w:rsid w:val="5F8C285B"/>
    <w:rsid w:val="5FB66A38"/>
    <w:rsid w:val="6249758F"/>
    <w:rsid w:val="63E63383"/>
    <w:rsid w:val="6480516E"/>
    <w:rsid w:val="661844B7"/>
    <w:rsid w:val="687028A1"/>
    <w:rsid w:val="68812C43"/>
    <w:rsid w:val="68CC5026"/>
    <w:rsid w:val="68F32100"/>
    <w:rsid w:val="6BA12809"/>
    <w:rsid w:val="6BB575F0"/>
    <w:rsid w:val="6CC9302E"/>
    <w:rsid w:val="6CE50CE9"/>
    <w:rsid w:val="6DD86E12"/>
    <w:rsid w:val="6E2A6922"/>
    <w:rsid w:val="6F3D240B"/>
    <w:rsid w:val="71157BCE"/>
    <w:rsid w:val="71A457CF"/>
    <w:rsid w:val="71E074B6"/>
    <w:rsid w:val="72773B36"/>
    <w:rsid w:val="7333676E"/>
    <w:rsid w:val="735013D8"/>
    <w:rsid w:val="755F1BDF"/>
    <w:rsid w:val="7743486E"/>
    <w:rsid w:val="78235898"/>
    <w:rsid w:val="785C3A37"/>
    <w:rsid w:val="79413BAE"/>
    <w:rsid w:val="79840511"/>
    <w:rsid w:val="7C5B78C3"/>
    <w:rsid w:val="7D990B95"/>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Normal Indent"/>
    <w:basedOn w:val="1"/>
    <w:next w:val="1"/>
    <w:qFormat/>
    <w:uiPriority w:val="0"/>
    <w:pPr>
      <w:spacing w:line="360" w:lineRule="auto"/>
      <w:ind w:firstLine="420" w:firstLineChars="200"/>
    </w:pPr>
    <w:rPr>
      <w:rFonts w:ascii="宋体" w:hAnsi="宋体"/>
      <w:kern w:val="0"/>
      <w:sz w:val="24"/>
      <w:szCs w:val="20"/>
    </w:rPr>
  </w:style>
  <w:style w:type="paragraph" w:styleId="5">
    <w:name w:val="Body Text"/>
    <w:basedOn w:val="6"/>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0"/>
    <w:pPr>
      <w:spacing w:before="240" w:after="60"/>
      <w:jc w:val="center"/>
      <w:outlineLvl w:val="0"/>
    </w:pPr>
    <w:rPr>
      <w:rFonts w:ascii="Arial" w:hAnsi="Arial"/>
      <w:b/>
      <w:sz w:val="32"/>
    </w:rPr>
  </w:style>
  <w:style w:type="paragraph" w:styleId="7">
    <w:name w:val="Body Text Indent"/>
    <w:basedOn w:val="1"/>
    <w:qFormat/>
    <w:uiPriority w:val="0"/>
    <w:pPr>
      <w:spacing w:line="360" w:lineRule="auto"/>
      <w:ind w:firstLine="435"/>
    </w:pPr>
    <w:rPr>
      <w:rFonts w:ascii="等线" w:hAnsi="等线" w:eastAsia="等线"/>
      <w:b/>
      <w:bCs/>
      <w:kern w:val="0"/>
      <w:sz w:val="20"/>
      <w:szCs w:val="20"/>
    </w:rPr>
  </w:style>
  <w:style w:type="paragraph" w:styleId="8">
    <w:name w:val="Body Text First Indent 2"/>
    <w:basedOn w:val="7"/>
    <w:unhideWhenUsed/>
    <w:qFormat/>
    <w:uiPriority w:val="99"/>
    <w:pPr>
      <w:spacing w:after="120" w:line="240" w:lineRule="auto"/>
      <w:ind w:left="420" w:leftChars="200" w:firstLine="420" w:firstLineChars="200"/>
    </w:pPr>
    <w:rPr>
      <w:rFonts w:ascii="Times New Roman" w:hAnsi="Times New Roman" w:eastAsia="宋体"/>
      <w:b w:val="0"/>
      <w:bCs w:val="0"/>
      <w:kern w:val="2"/>
      <w:sz w:val="21"/>
      <w:szCs w:val="24"/>
    </w:rPr>
  </w:style>
  <w:style w:type="paragraph" w:customStyle="1" w:styleId="11">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2">
    <w:name w:val="封面标题"/>
    <w:basedOn w:val="1"/>
    <w:qFormat/>
    <w:uiPriority w:val="0"/>
    <w:pPr>
      <w:jc w:val="center"/>
    </w:pPr>
    <w:rPr>
      <w:rFonts w:eastAsia="黑体"/>
      <w:sz w:val="48"/>
      <w:szCs w:val="20"/>
    </w:rPr>
  </w:style>
  <w:style w:type="character" w:customStyle="1" w:styleId="13">
    <w:name w:val="正文文本 + 非粗体"/>
    <w:basedOn w:val="14"/>
    <w:qFormat/>
    <w:uiPriority w:val="0"/>
    <w:rPr>
      <w:rFonts w:ascii="MingLiU" w:hAnsi="MingLiU" w:eastAsia="MingLiU" w:cs="MingLiU"/>
      <w:color w:val="000000"/>
      <w:spacing w:val="0"/>
      <w:w w:val="100"/>
      <w:position w:val="0"/>
      <w:sz w:val="20"/>
      <w:szCs w:val="20"/>
      <w:u w:val="none"/>
      <w:lang w:val="zh-TW"/>
    </w:rPr>
  </w:style>
  <w:style w:type="character" w:customStyle="1" w:styleId="14">
    <w:name w:val="正文文本_"/>
    <w:basedOn w:val="10"/>
    <w:link w:val="15"/>
    <w:qFormat/>
    <w:uiPriority w:val="0"/>
    <w:rPr>
      <w:rFonts w:ascii="MingLiU" w:hAnsi="MingLiU" w:eastAsia="MingLiU" w:cs="MingLiU"/>
      <w:b/>
      <w:bCs/>
      <w:sz w:val="20"/>
      <w:szCs w:val="20"/>
    </w:rPr>
  </w:style>
  <w:style w:type="paragraph" w:customStyle="1" w:styleId="15">
    <w:name w:val="正文文本1"/>
    <w:basedOn w:val="1"/>
    <w:link w:val="14"/>
    <w:qFormat/>
    <w:uiPriority w:val="0"/>
    <w:pPr>
      <w:shd w:val="clear" w:color="auto" w:fill="FFFFFF"/>
      <w:spacing w:before="780" w:line="0" w:lineRule="atLeast"/>
    </w:pPr>
    <w:rPr>
      <w:rFonts w:ascii="MingLiU" w:hAnsi="MingLiU" w:eastAsia="MingLiU" w:cs="MingLiU"/>
      <w:b/>
      <w:bCs/>
      <w:sz w:val="20"/>
      <w:szCs w:val="20"/>
    </w:rPr>
  </w:style>
  <w:style w:type="character" w:customStyle="1" w:styleId="16">
    <w:name w:val="标题 1 Char1"/>
    <w:qFormat/>
    <w:uiPriority w:val="0"/>
    <w:rPr>
      <w:rFonts w:ascii="Times New Roman" w:hAnsi="Times New Roman"/>
    </w:rPr>
  </w:style>
  <w:style w:type="paragraph" w:customStyle="1" w:styleId="17">
    <w:name w:val="列出段落3"/>
    <w:basedOn w:val="1"/>
    <w:qFormat/>
    <w:uiPriority w:val="0"/>
    <w:rPr>
      <w:kern w:val="0"/>
      <w:sz w:val="20"/>
      <w:szCs w:val="20"/>
    </w:rPr>
  </w:style>
  <w:style w:type="paragraph" w:customStyle="1" w:styleId="18">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20">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21">
    <w:name w:val="Revision"/>
    <w:hidden/>
    <w:unhideWhenUsed/>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249</Words>
  <Characters>1425</Characters>
  <Lines>11</Lines>
  <Paragraphs>3</Paragraphs>
  <TotalTime>2</TotalTime>
  <ScaleCrop>false</ScaleCrop>
  <LinksUpToDate>false</LinksUpToDate>
  <CharactersWithSpaces>1671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戴云航</cp:lastModifiedBy>
  <dcterms:modified xsi:type="dcterms:W3CDTF">2025-11-14T01:50:35Z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03AD60DA781E45EF9E1DC5F6CECA0AEA_13</vt:lpwstr>
  </property>
  <property fmtid="{D5CDD505-2E9C-101B-9397-08002B2CF9AE}" pid="4" name="KSOTemplateDocerSaveRecord">
    <vt:lpwstr>eyJoZGlkIjoiNTg1ODZiMDQ5MmY3MmYxNDIyMThhZGI0NzQ0NTc3YTAiLCJ1c2VySWQiOiI0MTA5Njg5MjQifQ==</vt:lpwstr>
  </property>
</Properties>
</file>