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40" w:lineRule="exact"/>
        <w:jc w:val="center"/>
        <w:rPr>
          <w:rFonts w:hint="eastAsia" w:ascii="方正小标宋简体" w:hAnsi="方正小标宋简体" w:eastAsia="方正小标宋简体"/>
          <w:sz w:val="32"/>
          <w:szCs w:val="32"/>
        </w:rPr>
      </w:pPr>
      <w:r>
        <w:rPr>
          <w:rFonts w:hint="eastAsia" w:ascii="方正小标宋简体" w:hAnsi="方正小标宋简体" w:eastAsia="方正小标宋简体"/>
          <w:sz w:val="32"/>
          <w:szCs w:val="32"/>
          <w:lang w:eastAsia="zh-CN"/>
        </w:rPr>
        <w:t>藏粤直流公司</w:t>
      </w:r>
      <w:r>
        <w:rPr>
          <w:rFonts w:hint="eastAsia" w:ascii="方正小标宋简体" w:hAnsi="方正小标宋简体" w:eastAsia="方正小标宋简体"/>
          <w:sz w:val="32"/>
          <w:szCs w:val="32"/>
        </w:rPr>
        <w:t>202</w:t>
      </w:r>
      <w:r>
        <w:rPr>
          <w:rFonts w:hint="eastAsia" w:ascii="方正小标宋简体" w:hAnsi="方正小标宋简体" w:eastAsia="方正小标宋简体"/>
          <w:sz w:val="32"/>
          <w:szCs w:val="32"/>
          <w:lang w:val="en-US" w:eastAsia="zh-CN"/>
        </w:rPr>
        <w:t>5</w:t>
      </w:r>
      <w:r>
        <w:rPr>
          <w:rFonts w:hint="eastAsia" w:ascii="方正小标宋简体" w:hAnsi="方正小标宋简体" w:eastAsia="方正小标宋简体"/>
          <w:sz w:val="32"/>
          <w:szCs w:val="32"/>
        </w:rPr>
        <w:t>年品牌形象设计及商标注册服务需求</w:t>
      </w:r>
    </w:p>
    <w:p>
      <w:pPr>
        <w:rPr>
          <w:rFonts w:hint="eastAsia"/>
        </w:rPr>
      </w:pPr>
    </w:p>
    <w:p>
      <w:pPr>
        <w:ind w:firstLine="562" w:firstLineChars="200"/>
        <w:jc w:val="both"/>
        <w:rPr>
          <w:rFonts w:hint="eastAsia" w:ascii="楷体" w:hAnsi="楷体" w:eastAsia="楷体"/>
          <w:b/>
          <w:bCs/>
          <w:sz w:val="28"/>
          <w:szCs w:val="28"/>
        </w:rPr>
      </w:pPr>
      <w:r>
        <w:rPr>
          <w:rFonts w:hint="eastAsia" w:ascii="楷体" w:hAnsi="楷体" w:eastAsia="楷体"/>
          <w:b/>
          <w:bCs/>
          <w:sz w:val="28"/>
          <w:szCs w:val="28"/>
        </w:rPr>
        <w:t>一、采购范围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本项目服务内容：为</w:t>
      </w:r>
      <w:r>
        <w:rPr>
          <w:rFonts w:hint="eastAsia" w:ascii="仿宋_GB2312" w:eastAsia="仿宋_GB2312"/>
          <w:sz w:val="28"/>
          <w:szCs w:val="28"/>
          <w:lang w:eastAsia="zh-CN"/>
        </w:rPr>
        <w:t>广东藏粤直流电力运营有限公司</w:t>
      </w:r>
      <w:r>
        <w:rPr>
          <w:rFonts w:hint="eastAsia" w:ascii="仿宋_GB2312" w:eastAsia="仿宋_GB2312"/>
          <w:sz w:val="28"/>
          <w:szCs w:val="28"/>
        </w:rPr>
        <w:t>采购品牌形象设计</w:t>
      </w:r>
      <w:r>
        <w:rPr>
          <w:rFonts w:hint="eastAsia" w:ascii="仿宋_GB2312" w:eastAsia="仿宋_GB2312"/>
          <w:sz w:val="28"/>
          <w:szCs w:val="28"/>
          <w:lang w:eastAsia="zh-CN"/>
        </w:rPr>
        <w:t>、</w:t>
      </w:r>
      <w:r>
        <w:rPr>
          <w:rFonts w:hint="eastAsia" w:ascii="仿宋_GB2312" w:eastAsia="仿宋_GB2312"/>
          <w:sz w:val="28"/>
          <w:szCs w:val="28"/>
        </w:rPr>
        <w:t>商标注册服务</w:t>
      </w:r>
      <w:r>
        <w:rPr>
          <w:rFonts w:hint="eastAsia" w:ascii="仿宋_GB2312" w:eastAsia="仿宋_GB2312"/>
          <w:sz w:val="28"/>
          <w:szCs w:val="28"/>
          <w:lang w:eastAsia="zh-CN"/>
        </w:rPr>
        <w:t>及品牌上墙服务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广东藏粤直流电力运营有限公司</w:t>
      </w:r>
      <w:r>
        <w:rPr>
          <w:rFonts w:hint="eastAsia" w:ascii="仿宋_GB2312" w:eastAsia="仿宋_GB2312"/>
          <w:sz w:val="28"/>
          <w:szCs w:val="28"/>
        </w:rPr>
        <w:t>（以下简称“我公司”）于202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月成立，是</w:t>
      </w:r>
      <w:r>
        <w:rPr>
          <w:rFonts w:hint="eastAsia" w:ascii="仿宋_GB2312" w:eastAsia="仿宋_GB2312"/>
          <w:sz w:val="28"/>
          <w:szCs w:val="28"/>
          <w:lang w:eastAsia="zh-CN"/>
        </w:rPr>
        <w:t>南方电网公司与国家电网公司共同出资设立、南网控股的子公司。</w:t>
      </w:r>
      <w:r>
        <w:rPr>
          <w:rFonts w:hint="eastAsia" w:ascii="仿宋_GB2312" w:eastAsia="仿宋_GB2312"/>
          <w:sz w:val="28"/>
          <w:szCs w:val="28"/>
        </w:rPr>
        <w:t>公司在依法依规的前提下，按照“一个主体负责，属地化组织实施”的原则，统筹推进藏东南至粤港澳大湾区±800kV特高压直流输电工程整体投资建设运营工作。投标方应充分理解我公司品牌理念，满足我公司品牌塑造需求，为我公司提供优质高效的设计服务，创意塑造与我公司相契合的品牌视觉形象，保证所有设计作品均为原创，不侵犯任何方的知识产权。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服务内容包括但不限于：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1.设计一个品牌LOGO；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2.将设计的品牌LOGO</w:t>
      </w:r>
      <w:bookmarkStart w:id="0" w:name="OLE_LINK5"/>
      <w:r>
        <w:rPr>
          <w:rFonts w:hint="eastAsia" w:ascii="仿宋_GB2312" w:eastAsia="仿宋_GB2312"/>
          <w:sz w:val="28"/>
          <w:szCs w:val="28"/>
        </w:rPr>
        <w:t>提交</w:t>
      </w:r>
      <w:bookmarkEnd w:id="0"/>
      <w:r>
        <w:rPr>
          <w:rFonts w:hint="eastAsia" w:ascii="仿宋_GB2312" w:eastAsia="仿宋_GB2312"/>
          <w:sz w:val="28"/>
          <w:szCs w:val="28"/>
        </w:rPr>
        <w:t>知识产权局商标局</w:t>
      </w:r>
      <w:r>
        <w:rPr>
          <w:rFonts w:hint="eastAsia" w:ascii="仿宋_GB2312" w:eastAsia="仿宋_GB2312"/>
          <w:sz w:val="28"/>
          <w:szCs w:val="28"/>
          <w:lang w:eastAsia="zh-CN"/>
        </w:rPr>
        <w:t>进行注册</w:t>
      </w:r>
      <w:r>
        <w:rPr>
          <w:rFonts w:hint="eastAsia" w:ascii="仿宋_GB2312" w:eastAsia="仿宋_GB2312"/>
          <w:sz w:val="28"/>
          <w:szCs w:val="28"/>
        </w:rPr>
        <w:t>。设计的LOGO能够体现</w:t>
      </w:r>
      <w:r>
        <w:rPr>
          <w:rFonts w:hint="eastAsia" w:ascii="仿宋_GB2312" w:eastAsia="仿宋_GB2312"/>
          <w:sz w:val="28"/>
          <w:szCs w:val="28"/>
          <w:lang w:eastAsia="zh-CN"/>
        </w:rPr>
        <w:t>藏粤直流公司的安全、可靠以及灯塔工程打造者的特性</w:t>
      </w:r>
      <w:r>
        <w:rPr>
          <w:rFonts w:hint="eastAsia" w:ascii="仿宋_GB2312" w:eastAsia="仿宋_GB2312"/>
          <w:sz w:val="28"/>
          <w:szCs w:val="28"/>
        </w:rPr>
        <w:t>，且能控制注册商标的驳回风险。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3.品牌视觉系统应用项目设计。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4.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品牌上墙服务。</w:t>
      </w:r>
    </w:p>
    <w:p>
      <w:pPr>
        <w:ind w:firstLine="562" w:firstLineChars="200"/>
        <w:jc w:val="both"/>
        <w:rPr>
          <w:rFonts w:hint="eastAsia" w:ascii="楷体" w:hAnsi="楷体" w:eastAsia="楷体"/>
          <w:b/>
          <w:bCs/>
          <w:sz w:val="28"/>
          <w:szCs w:val="28"/>
        </w:rPr>
      </w:pPr>
      <w:r>
        <w:rPr>
          <w:rFonts w:hint="eastAsia" w:ascii="楷体" w:hAnsi="楷体" w:eastAsia="楷体"/>
          <w:b/>
          <w:bCs/>
          <w:sz w:val="28"/>
          <w:szCs w:val="28"/>
        </w:rPr>
        <w:t>二、交付内容及验收标准</w:t>
      </w:r>
    </w:p>
    <w:p>
      <w:pPr>
        <w:ind w:firstLine="562" w:firstLineChars="200"/>
        <w:jc w:val="both"/>
        <w:rPr>
          <w:rFonts w:hint="eastAsia" w:ascii="楷体" w:hAnsi="楷体" w:eastAsia="楷体"/>
          <w:b/>
          <w:bCs/>
          <w:sz w:val="28"/>
          <w:szCs w:val="28"/>
        </w:rPr>
      </w:pPr>
      <w:r>
        <w:rPr>
          <w:rFonts w:hint="eastAsia" w:ascii="楷体" w:hAnsi="楷体" w:eastAsia="楷体"/>
          <w:b/>
          <w:bCs/>
          <w:sz w:val="28"/>
          <w:szCs w:val="28"/>
        </w:rPr>
        <w:t>1.交付内容见表格：</w:t>
      </w:r>
    </w:p>
    <w:p>
      <w:pPr>
        <w:ind w:firstLine="440" w:firstLineChars="200"/>
        <w:jc w:val="both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4994910"/>
            <wp:effectExtent l="0" t="0" r="6350" b="15240"/>
            <wp:docPr id="1" name="图片 1" descr="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0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99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2" w:firstLineChars="200"/>
        <w:jc w:val="both"/>
        <w:rPr>
          <w:rFonts w:hint="eastAsia" w:ascii="楷体" w:hAnsi="楷体" w:eastAsia="楷体"/>
          <w:b/>
          <w:bCs/>
          <w:sz w:val="28"/>
          <w:szCs w:val="28"/>
        </w:rPr>
      </w:pPr>
      <w:r>
        <w:rPr>
          <w:rFonts w:hint="eastAsia" w:ascii="楷体" w:hAnsi="楷体" w:eastAsia="楷体"/>
          <w:b/>
          <w:bCs/>
          <w:sz w:val="28"/>
          <w:szCs w:val="28"/>
        </w:rPr>
        <w:t>2.验收的标准和要求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1）在我</w:t>
      </w:r>
      <w:r>
        <w:rPr>
          <w:rFonts w:hint="eastAsia" w:ascii="仿宋_GB2312" w:eastAsia="仿宋_GB2312"/>
          <w:sz w:val="28"/>
          <w:szCs w:val="28"/>
          <w:lang w:eastAsia="zh-CN"/>
        </w:rPr>
        <w:t>公司经营范围、经营理念的基础上进行创作</w:t>
      </w:r>
      <w:r>
        <w:rPr>
          <w:rFonts w:hint="eastAsia" w:ascii="仿宋_GB2312" w:eastAsia="仿宋_GB2312"/>
          <w:sz w:val="28"/>
          <w:szCs w:val="28"/>
        </w:rPr>
        <w:t>，提供不少于两个LOGO设计方案；LOGO设计方案需提供设计理念及诠释。设计创意：作品应该兼顾创意美观及商标注册风险控制，品牌形象需突出我公司特点—安全、专业、可靠，具有良好的视觉效果，不得侵犯第三方知识产权。需提供方案高精度设计源文件（电子版）一套，含PDF格式和AI格式。应详细列明LOGO各构成元素所采用的颜色色号线条粗细，LOGO在不同的设备上，不同颜色背景上的颜色搭配，相应的大小和比例关系。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2）经确认后的LOGO提交商标注册申请，提交商标注册受理通知书。商标注册前应进行详细查询并规避驳回风险，商标申请应于客户确认logo方案之日起5个工作日内安排递交至国家知识产权局商标局，2026年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sz w:val="28"/>
          <w:szCs w:val="28"/>
        </w:rPr>
        <w:t>月30日前获得受理通知书，在2026年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月30日前进行初审公告。因投标方评估不足导致的驳回，相应的驳回复审、申述、撤案、重新申请等成本由投标方承担。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3）提供品牌视觉系统应用项目设计不少于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</w:t>
      </w:r>
      <w:r>
        <w:rPr>
          <w:rFonts w:hint="eastAsia" w:ascii="仿宋_GB2312" w:eastAsia="仿宋_GB2312"/>
          <w:sz w:val="28"/>
          <w:szCs w:val="28"/>
        </w:rPr>
        <w:t>项。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品牌视觉系统应用项目设计包括名片设计、海报宣传图样设计。LOGO的设计应兼顾品牌视觉系统应用项目需求进行设计，LOGO方案应模拟其作为商标在产品上（网页端应用系统）的视觉效果。</w:t>
      </w:r>
    </w:p>
    <w:p>
      <w:pPr>
        <w:ind w:firstLine="560" w:firstLineChars="200"/>
        <w:jc w:val="both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品牌视觉系统应用项目应经我司内部评审通过。我司评审通过后出具验收意见，投标方应提供方案高精度设计源文件（电子版）一套。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4）</w:t>
      </w:r>
      <w:r>
        <w:rPr>
          <w:rFonts w:hint="eastAsia" w:ascii="仿宋_GB2312" w:eastAsia="仿宋_GB2312"/>
          <w:sz w:val="28"/>
          <w:szCs w:val="28"/>
          <w:highlight w:val="none"/>
          <w:lang w:eastAsia="zh-CN"/>
        </w:rPr>
        <w:t>品牌上墙服务。</w:t>
      </w:r>
      <w:r>
        <w:rPr>
          <w:rFonts w:hint="eastAsia" w:ascii="仿宋_GB2312" w:eastAsia="仿宋_GB2312"/>
          <w:sz w:val="28"/>
          <w:szCs w:val="28"/>
          <w:highlight w:val="none"/>
        </w:rPr>
        <w:t>实现品牌logo、品牌口号、品牌理念上墙喷印，喷印地点为藏粤直流公司办公楼内会议室，喷印面积不小于</w:t>
      </w: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  <w:highlight w:val="none"/>
        </w:rPr>
        <w:t>平方米。</w:t>
      </w:r>
    </w:p>
    <w:p>
      <w:pPr>
        <w:ind w:firstLine="562" w:firstLineChars="200"/>
        <w:jc w:val="both"/>
        <w:rPr>
          <w:rFonts w:hint="eastAsia" w:ascii="楷体" w:hAnsi="楷体" w:eastAsia="楷体"/>
          <w:b/>
          <w:bCs/>
          <w:sz w:val="28"/>
          <w:szCs w:val="28"/>
          <w:lang w:eastAsia="zh-CN"/>
        </w:rPr>
      </w:pPr>
      <w:r>
        <w:rPr>
          <w:rFonts w:hint="eastAsia" w:ascii="楷体" w:hAnsi="楷体" w:eastAsia="楷体"/>
          <w:b/>
          <w:bCs/>
          <w:sz w:val="28"/>
          <w:szCs w:val="28"/>
        </w:rPr>
        <w:t>三、</w:t>
      </w:r>
      <w:r>
        <w:rPr>
          <w:rFonts w:hint="eastAsia" w:ascii="楷体" w:hAnsi="楷体" w:eastAsia="楷体"/>
          <w:b/>
          <w:bCs/>
          <w:sz w:val="28"/>
          <w:szCs w:val="28"/>
          <w:lang w:eastAsia="zh-CN"/>
        </w:rPr>
        <w:t>价格支付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完成</w:t>
      </w:r>
      <w:r>
        <w:rPr>
          <w:rFonts w:hint="eastAsia" w:ascii="仿宋_GB2312" w:eastAsia="仿宋_GB2312"/>
          <w:sz w:val="28"/>
          <w:szCs w:val="28"/>
        </w:rPr>
        <w:t>整体</w:t>
      </w:r>
      <w:r>
        <w:rPr>
          <w:rFonts w:hint="eastAsia" w:ascii="仿宋_GB2312" w:eastAsia="仿宋_GB2312"/>
          <w:sz w:val="28"/>
          <w:szCs w:val="28"/>
          <w:lang w:eastAsia="zh-CN"/>
        </w:rPr>
        <w:t>设计、提交商标审核、上墙</w:t>
      </w:r>
      <w:r>
        <w:rPr>
          <w:rFonts w:hint="eastAsia" w:ascii="仿宋_GB2312" w:eastAsia="仿宋_GB2312"/>
          <w:sz w:val="28"/>
          <w:szCs w:val="28"/>
        </w:rPr>
        <w:t>服务</w:t>
      </w:r>
      <w:r>
        <w:rPr>
          <w:rFonts w:hint="eastAsia" w:ascii="仿宋_GB2312" w:eastAsia="仿宋_GB2312"/>
          <w:sz w:val="28"/>
          <w:szCs w:val="28"/>
          <w:lang w:eastAsia="zh-CN"/>
        </w:rPr>
        <w:t>后，</w:t>
      </w:r>
      <w:r>
        <w:rPr>
          <w:rFonts w:hint="eastAsia" w:ascii="仿宋_GB2312" w:eastAsia="仿宋_GB2312"/>
          <w:sz w:val="28"/>
          <w:szCs w:val="28"/>
        </w:rPr>
        <w:t>支付服务费用的70%，</w:t>
      </w:r>
      <w:r>
        <w:rPr>
          <w:rFonts w:hint="eastAsia" w:ascii="仿宋_GB2312" w:eastAsia="仿宋_GB2312"/>
          <w:sz w:val="28"/>
          <w:szCs w:val="28"/>
          <w:lang w:eastAsia="zh-CN"/>
        </w:rPr>
        <w:t>商标</w:t>
      </w:r>
      <w:r>
        <w:rPr>
          <w:rFonts w:hint="eastAsia" w:ascii="仿宋_GB2312" w:eastAsia="仿宋_GB2312"/>
          <w:sz w:val="28"/>
          <w:szCs w:val="28"/>
        </w:rPr>
        <w:t>获证后支付剩余尾款。</w:t>
      </w:r>
    </w:p>
    <w:p>
      <w:pPr>
        <w:ind w:firstLine="562" w:firstLineChars="200"/>
        <w:jc w:val="both"/>
        <w:rPr>
          <w:rFonts w:hint="eastAsia" w:ascii="楷体" w:hAnsi="楷体" w:eastAsia="楷体"/>
          <w:b/>
          <w:bCs/>
          <w:sz w:val="28"/>
          <w:szCs w:val="28"/>
        </w:rPr>
      </w:pPr>
      <w:r>
        <w:rPr>
          <w:rFonts w:hint="eastAsia" w:ascii="楷体" w:hAnsi="楷体" w:eastAsia="楷体"/>
          <w:b/>
          <w:bCs/>
          <w:sz w:val="28"/>
          <w:szCs w:val="28"/>
        </w:rPr>
        <w:t>四、资格要求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（一）投标方具有独立法人资格，且具备有效的营业执照（包含平面设计、品牌策划和知识产权代理相关经营许可）； 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（二）在“中国执行信息公开网”未被列入失信被执行人名单。（查询网址：http://zxgk.court.gov.cn/，提供证明材料：网站截图。） </w:t>
      </w:r>
    </w:p>
    <w:p>
      <w:pPr>
        <w:ind w:firstLine="560" w:firstLineChars="2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（三）投标方应具备与各企事业单位合作商标代理及商标图样设计经验，并有相关成功案</w:t>
      </w:r>
      <w:bookmarkStart w:id="1" w:name="_GoBack"/>
      <w:bookmarkEnd w:id="1"/>
      <w:r>
        <w:rPr>
          <w:rFonts w:hint="eastAsia" w:ascii="仿宋_GB2312" w:eastAsia="仿宋_GB2312"/>
          <w:sz w:val="28"/>
          <w:szCs w:val="28"/>
        </w:rPr>
        <w:t>例至少10项（需提供相关合同和案例）。</w:t>
      </w:r>
    </w:p>
    <w:p>
      <w:pPr>
        <w:jc w:val="both"/>
        <w:rPr>
          <w:rFonts w:hint="eastAsia" w:ascii="仿宋_GB2312" w:eastAsia="仿宋_GB2312"/>
          <w:sz w:val="28"/>
          <w:szCs w:val="28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837840822"/>
    </w:sdtPr>
    <w:sdtContent>
      <w:p>
        <w:pPr>
          <w:pStyle w:val="11"/>
          <w:jc w:val="center"/>
          <w:rPr>
            <w:rFonts w:hint="eastAsia"/>
          </w:rPr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11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E2YmFlOTgwMDNlMzU5NTk2NWJiZWFmOTBlMzkyYmUifQ=="/>
  </w:docVars>
  <w:rsids>
    <w:rsidRoot w:val="00AC2F54"/>
    <w:rsid w:val="000205C8"/>
    <w:rsid w:val="00021065"/>
    <w:rsid w:val="000B4F64"/>
    <w:rsid w:val="00144936"/>
    <w:rsid w:val="002050D8"/>
    <w:rsid w:val="00211BC2"/>
    <w:rsid w:val="00292345"/>
    <w:rsid w:val="002A49C3"/>
    <w:rsid w:val="002C7372"/>
    <w:rsid w:val="003074E2"/>
    <w:rsid w:val="003713F2"/>
    <w:rsid w:val="003A5B22"/>
    <w:rsid w:val="003A673E"/>
    <w:rsid w:val="00400149"/>
    <w:rsid w:val="00416EAF"/>
    <w:rsid w:val="00433E4C"/>
    <w:rsid w:val="00484F18"/>
    <w:rsid w:val="004A580E"/>
    <w:rsid w:val="00557AF8"/>
    <w:rsid w:val="00574B7D"/>
    <w:rsid w:val="0058610C"/>
    <w:rsid w:val="005F06DF"/>
    <w:rsid w:val="005F3884"/>
    <w:rsid w:val="006277B4"/>
    <w:rsid w:val="006D0E1D"/>
    <w:rsid w:val="00790522"/>
    <w:rsid w:val="007A0F4F"/>
    <w:rsid w:val="007F3D13"/>
    <w:rsid w:val="00852F33"/>
    <w:rsid w:val="00864B69"/>
    <w:rsid w:val="008726C8"/>
    <w:rsid w:val="00883B24"/>
    <w:rsid w:val="008C601F"/>
    <w:rsid w:val="008E38D3"/>
    <w:rsid w:val="0091618A"/>
    <w:rsid w:val="009D36A1"/>
    <w:rsid w:val="00A3198A"/>
    <w:rsid w:val="00AC1E10"/>
    <w:rsid w:val="00AC2F54"/>
    <w:rsid w:val="00AC3E53"/>
    <w:rsid w:val="00AE1E48"/>
    <w:rsid w:val="00B2552A"/>
    <w:rsid w:val="00B97790"/>
    <w:rsid w:val="00C43484"/>
    <w:rsid w:val="00C50DD1"/>
    <w:rsid w:val="00C60345"/>
    <w:rsid w:val="00C96DAA"/>
    <w:rsid w:val="00CA10AA"/>
    <w:rsid w:val="00CB0131"/>
    <w:rsid w:val="00CE3DEA"/>
    <w:rsid w:val="00D543E4"/>
    <w:rsid w:val="00DB76C1"/>
    <w:rsid w:val="00E273E4"/>
    <w:rsid w:val="00E45EEE"/>
    <w:rsid w:val="00E52A18"/>
    <w:rsid w:val="00E55F39"/>
    <w:rsid w:val="00E609DD"/>
    <w:rsid w:val="00E730E3"/>
    <w:rsid w:val="00ED5F35"/>
    <w:rsid w:val="00F47919"/>
    <w:rsid w:val="00F61FA7"/>
    <w:rsid w:val="03C27FF3"/>
    <w:rsid w:val="081812DA"/>
    <w:rsid w:val="0A3F4AC7"/>
    <w:rsid w:val="0C6658F3"/>
    <w:rsid w:val="15B900D5"/>
    <w:rsid w:val="2C952AF4"/>
    <w:rsid w:val="322D5D7D"/>
    <w:rsid w:val="49BC3715"/>
    <w:rsid w:val="4E0A0568"/>
    <w:rsid w:val="52D43BC3"/>
    <w:rsid w:val="5E826883"/>
    <w:rsid w:val="62882943"/>
    <w:rsid w:val="68C04067"/>
    <w:rsid w:val="6F0B2A10"/>
    <w:rsid w:val="732F1389"/>
    <w:rsid w:val="735B0DC2"/>
    <w:rsid w:val="75A7212D"/>
    <w:rsid w:val="777D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20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2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4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6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9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 w:line="240" w:lineRule="auto"/>
    </w:pPr>
    <w:rPr>
      <w:rFonts w:ascii="宋体" w:hAnsi="宋体" w:eastAsia="宋体" w:cs="宋体"/>
      <w:kern w:val="0"/>
      <w:sz w:val="24"/>
      <w14:ligatures w14:val="none"/>
    </w:rPr>
  </w:style>
  <w:style w:type="paragraph" w:styleId="15">
    <w:name w:val="Title"/>
    <w:basedOn w:val="1"/>
    <w:next w:val="1"/>
    <w:link w:val="28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7">
    <w:name w:val="Table Grid"/>
    <w:basedOn w:val="16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9">
    <w:name w:val="标题 1 字符"/>
    <w:basedOn w:val="18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20">
    <w:name w:val="标题 2 字符"/>
    <w:basedOn w:val="18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1">
    <w:name w:val="标题 3 字符"/>
    <w:basedOn w:val="18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2">
    <w:name w:val="标题 4 字符"/>
    <w:basedOn w:val="18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3">
    <w:name w:val="标题 5 字符"/>
    <w:basedOn w:val="18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4">
    <w:name w:val="标题 6 字符"/>
    <w:basedOn w:val="18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5">
    <w:name w:val="标题 7 字符"/>
    <w:basedOn w:val="18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8 字符"/>
    <w:basedOn w:val="18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9 字符"/>
    <w:basedOn w:val="18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字符"/>
    <w:basedOn w:val="18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9">
    <w:name w:val="副标题 字符"/>
    <w:basedOn w:val="18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0">
    <w:name w:val="Quote"/>
    <w:basedOn w:val="1"/>
    <w:next w:val="1"/>
    <w:link w:val="31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1">
    <w:name w:val="引用 字符"/>
    <w:basedOn w:val="18"/>
    <w:link w:val="30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2">
    <w:name w:val="List Paragraph"/>
    <w:basedOn w:val="1"/>
    <w:qFormat/>
    <w:uiPriority w:val="34"/>
    <w:pPr>
      <w:ind w:left="720"/>
      <w:contextualSpacing/>
    </w:pPr>
  </w:style>
  <w:style w:type="character" w:customStyle="1" w:styleId="33">
    <w:name w:val="明显强调1"/>
    <w:basedOn w:val="18"/>
    <w:qFormat/>
    <w:uiPriority w:val="21"/>
    <w:rPr>
      <w:i/>
      <w:iCs/>
      <w:color w:val="104862" w:themeColor="accent1" w:themeShade="BF"/>
    </w:rPr>
  </w:style>
  <w:style w:type="paragraph" w:styleId="34">
    <w:name w:val="Intense Quote"/>
    <w:basedOn w:val="1"/>
    <w:next w:val="1"/>
    <w:link w:val="35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5">
    <w:name w:val="明显引用 字符"/>
    <w:basedOn w:val="18"/>
    <w:link w:val="34"/>
    <w:qFormat/>
    <w:uiPriority w:val="30"/>
    <w:rPr>
      <w:i/>
      <w:iCs/>
      <w:color w:val="104862" w:themeColor="accent1" w:themeShade="BF"/>
    </w:rPr>
  </w:style>
  <w:style w:type="character" w:customStyle="1" w:styleId="36">
    <w:name w:val="明显参考1"/>
    <w:basedOn w:val="18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7">
    <w:name w:val="页眉 字符"/>
    <w:basedOn w:val="18"/>
    <w:link w:val="12"/>
    <w:qFormat/>
    <w:uiPriority w:val="99"/>
    <w:rPr>
      <w:sz w:val="18"/>
      <w:szCs w:val="18"/>
    </w:rPr>
  </w:style>
  <w:style w:type="character" w:customStyle="1" w:styleId="38">
    <w:name w:val="页脚 字符"/>
    <w:basedOn w:val="18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211</Words>
  <Characters>1206</Characters>
  <Lines>10</Lines>
  <Paragraphs>2</Paragraphs>
  <TotalTime>0</TotalTime>
  <ScaleCrop>false</ScaleCrop>
  <LinksUpToDate>false</LinksUpToDate>
  <CharactersWithSpaces>1415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2024-10-18T08:20:00Z</dcterms:created>
  <dc:creator>e27008</dc:creator>
  <cp:lastModifiedBy>吴雪睿</cp:lastModifiedBy>
  <cp:lastPrinted>2025-09-25T02:54:00Z</cp:lastPrinted>
  <dcterms:modified xsi:type="dcterms:W3CDTF">2025-12-01T11:49:36Z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BBC0E84034174526BA836E4B551B3A30</vt:lpwstr>
  </property>
</Properties>
</file>