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天生桥二级水力发电有限公司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202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年常年法律顾问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服务标准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项目概括</w:t>
      </w:r>
    </w:p>
    <w:p>
      <w:pPr>
        <w:numPr>
          <w:ilvl w:val="0"/>
          <w:numId w:val="0"/>
        </w:numP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本项目拟开展天生桥二级水力发电有限公司（以下简称“天二公司”）2026年聘请常年法律顾问项目，按照天二公司工作要求和安排，认真、勤勉、及时地为采购方提供法律服务，在受委托的期限和权限内，依法维护采购方的合法权益。</w:t>
      </w:r>
    </w:p>
    <w:p>
      <w:pP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bookmarkStart w:id="0" w:name="_Toc301258140"/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2.采购范围</w:t>
      </w:r>
      <w:bookmarkEnd w:id="0"/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2.1就采购方日常经营所涉有关法律问题提供法律意见或咨询服务。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2.2对采购方日常经营中可能出现的法律问题，及时提出预警及提示。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2.3及时向采购方传递与其经营有关的最新法律信息。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2.4应采购方的要求，草拟、审查、修改日常经营所涉合同及其他有关法律文书。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2.5应邀参与采购方有关会议、合同谈判。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2.6对采购方员工进行现场法律知识培训和辅导。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2.7协助采购方建立健全内部规章制度。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2.8协助采购方处理生产经营管理中的纠纷、争议。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2.9根据采购方的需要向第三方发出律师函。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2.10应采购方的要求，调查相关单位的工商档案登记资料。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2.11应采购方的要求，办理重大事项的见证或代为办理公证。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2.12接受采购方的委托，调查相关单位的资信和经营状况，出具调查报告。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2.13接受采购方的委托，参加采购方的重大投资决策、企业改制、增资扩股、资产重组、股权转让等专项法律事务，进行尽职调查，出具法律风险尽职调查报告和法律意见书。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2.14接受采购方委托，担任诉讼、调解、仲裁、行政复议或其他非诉讼法律事务的代理人。</w:t>
      </w:r>
    </w:p>
    <w:p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2.15采购方委托的其它法律事务。</w:t>
      </w:r>
    </w:p>
    <w:p>
      <w:pPr>
        <w:numPr>
          <w:ilvl w:val="0"/>
          <w:numId w:val="2"/>
        </w:numP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bookmarkStart w:id="1" w:name="_Toc301258141"/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服务方式</w:t>
      </w:r>
      <w:bookmarkEnd w:id="1"/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3.1天二</w:t>
      </w:r>
      <w:r>
        <w:rPr>
          <w:rFonts w:ascii="宋体" w:hAnsi="宋体" w:eastAsia="宋体" w:cs="宋体"/>
          <w:sz w:val="24"/>
          <w:szCs w:val="24"/>
        </w:rPr>
        <w:t>公司护网期间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每年至少1-2个月，具体以实际时间为准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需安排</w:t>
      </w:r>
      <w:r>
        <w:rPr>
          <w:rFonts w:ascii="宋体" w:hAnsi="宋体" w:eastAsia="宋体" w:cs="宋体"/>
          <w:sz w:val="24"/>
          <w:szCs w:val="24"/>
        </w:rPr>
        <w:t>专职执业律师</w:t>
      </w:r>
      <w:r>
        <w:rPr>
          <w:rFonts w:hint="eastAsia" w:ascii="宋体" w:hAnsi="宋体" w:eastAsia="宋体" w:cs="宋体"/>
          <w:sz w:val="24"/>
          <w:szCs w:val="24"/>
        </w:rPr>
        <w:t>常驻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天二公司办公大楼坐班</w:t>
      </w:r>
      <w:r>
        <w:rPr>
          <w:rFonts w:hint="eastAsia" w:ascii="宋体" w:hAnsi="宋体" w:eastAsia="宋体" w:cs="宋体"/>
          <w:sz w:val="24"/>
          <w:szCs w:val="24"/>
        </w:rPr>
        <w:t>提供现场法律服务，服从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天二公司</w:t>
      </w:r>
      <w:r>
        <w:rPr>
          <w:rFonts w:hint="eastAsia" w:ascii="宋体" w:hAnsi="宋体" w:eastAsia="宋体" w:cs="宋体"/>
          <w:sz w:val="24"/>
          <w:szCs w:val="24"/>
        </w:rPr>
        <w:t>的工作和时间安排。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期间律师产生的交通、住宿、伙食等一切费用，由律所自行承担。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3.2根据天二公司实际生产经营管理情况，在遇到突发事件或紧急情况需提供线下法律咨询时，须在1个工作日内安排专职职业律师到公司就位提供法律咨询服务。期间律师产生的交通、住</w:t>
      </w:r>
      <w:bookmarkStart w:id="2" w:name="_GoBack"/>
      <w:bookmarkEnd w:id="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宿、伙食等一切费用，由律所自行承担。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3.3根据采购方的要求，定期或不定期与天二公司有关人员现场召开例会，检讨工作，为天二公司的管理和经济活动提供意见和建议。期间律师产生的交通、住宿、伙食等一切费用，由律所自行承担。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3.4根据采购方要求登陆公司系统审核合同，律所必须在1个自然日内完成审批流程，如遇系统故障等原因无法登陆，因在1个自然日内到天二公司办公场所完成审批流程，因此产生的通、住宿、伙食等一切费用，由律所自行承担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业绩要求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4.1</w:t>
      </w:r>
      <w:r>
        <w:rPr>
          <w:rFonts w:ascii="宋体" w:hAnsi="宋体" w:eastAsia="宋体" w:cs="宋体"/>
          <w:sz w:val="24"/>
          <w:szCs w:val="24"/>
        </w:rPr>
        <w:t>应聘律师事务所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近三年至少有过担任三家及以上国有企业常年法律顾问经验。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4.2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律所具有良好的信誉，提供当前有效的纳税信用等级A级及以上证明文件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4.3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服务律所现有执业律师数量应不少于30人，拟指派服务律师至少一人具有10年及以上执业经验。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4.4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具有水电行业的服务经验的律师团队优先考虑。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5.其他约定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5.1本项目不接受联合体投标，不允许转包、分包。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5.2常年法律顾问费包括投标方为采购方提供上述（2.1-2.11及2.15）服务所需全部费用，包括出具除第2.13条规定外的法律意见书、尽职调查报告等法律文书。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5.3投标方因需前往采购方所在地（兴义市）履行本项目而产生的交通、住宿、伙食等相关费用，由律所自行承担。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5.4天二公司在聘请律师期间所产生的诉讼、仲裁或调解，律所受委托担任代理人的，涉案金额100万元以内，律所不收取律师服务费。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5.5采购方委托投标方提供本项目第2.12-2.14项法律服务及其他专项法律服务，由双方另行协商予以明确相关事宜。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5.6</w:t>
      </w:r>
      <w:r>
        <w:rPr>
          <w:rFonts w:ascii="宋体" w:hAnsi="宋体" w:eastAsia="宋体" w:cs="宋体"/>
          <w:sz w:val="24"/>
          <w:szCs w:val="24"/>
        </w:rPr>
        <w:t>报价人应满足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</w:t>
      </w:r>
      <w:r>
        <w:rPr>
          <w:rFonts w:ascii="宋体" w:hAnsi="宋体" w:eastAsia="宋体" w:cs="宋体"/>
          <w:sz w:val="24"/>
          <w:szCs w:val="24"/>
        </w:rPr>
        <w:t>规定的全部条件，如不符合其中任意一项采购要求，采购方有权重新进行采购。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3629D2"/>
    <w:multiLevelType w:val="singleLevel"/>
    <w:tmpl w:val="283629D2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4863A18"/>
    <w:multiLevelType w:val="singleLevel"/>
    <w:tmpl w:val="34863A1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26B41"/>
    <w:rsid w:val="0BCE4611"/>
    <w:rsid w:val="0C347ED5"/>
    <w:rsid w:val="0C544AFF"/>
    <w:rsid w:val="0C8404E8"/>
    <w:rsid w:val="0E0A3B84"/>
    <w:rsid w:val="0FDE439B"/>
    <w:rsid w:val="10E743E2"/>
    <w:rsid w:val="114B3101"/>
    <w:rsid w:val="12F75094"/>
    <w:rsid w:val="187F39CE"/>
    <w:rsid w:val="1AC87DC9"/>
    <w:rsid w:val="1AE441E8"/>
    <w:rsid w:val="1FD13A82"/>
    <w:rsid w:val="21C14A93"/>
    <w:rsid w:val="232B6B2C"/>
    <w:rsid w:val="29545DA6"/>
    <w:rsid w:val="2AE905BF"/>
    <w:rsid w:val="2BC60FFB"/>
    <w:rsid w:val="30703FE1"/>
    <w:rsid w:val="33E361E4"/>
    <w:rsid w:val="353A6EDE"/>
    <w:rsid w:val="363C4EA7"/>
    <w:rsid w:val="388700FE"/>
    <w:rsid w:val="3D067604"/>
    <w:rsid w:val="43854D2B"/>
    <w:rsid w:val="47576223"/>
    <w:rsid w:val="47F577FF"/>
    <w:rsid w:val="48366398"/>
    <w:rsid w:val="483E6A5B"/>
    <w:rsid w:val="4C671E54"/>
    <w:rsid w:val="4E976F06"/>
    <w:rsid w:val="4F9026A4"/>
    <w:rsid w:val="52E72378"/>
    <w:rsid w:val="55C36E8C"/>
    <w:rsid w:val="58236F48"/>
    <w:rsid w:val="5AC979A4"/>
    <w:rsid w:val="5BFE17E2"/>
    <w:rsid w:val="5CE219D2"/>
    <w:rsid w:val="61171622"/>
    <w:rsid w:val="61FA23C9"/>
    <w:rsid w:val="63F62394"/>
    <w:rsid w:val="65065762"/>
    <w:rsid w:val="655F5F85"/>
    <w:rsid w:val="67986B51"/>
    <w:rsid w:val="67C04ED9"/>
    <w:rsid w:val="693A2F16"/>
    <w:rsid w:val="6978010C"/>
    <w:rsid w:val="69780E1C"/>
    <w:rsid w:val="69B22E78"/>
    <w:rsid w:val="6F74677F"/>
    <w:rsid w:val="70FD77CC"/>
    <w:rsid w:val="722B03F8"/>
    <w:rsid w:val="73035FA9"/>
    <w:rsid w:val="732872F0"/>
    <w:rsid w:val="78E222EB"/>
    <w:rsid w:val="7A7C4AB3"/>
    <w:rsid w:val="7D8D04B2"/>
    <w:rsid w:val="7EA8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2023-08-04T03:54:00Z</dcterms:created>
  <dc:creator>dongqiuyan</dc:creator>
  <cp:lastModifiedBy>陈祎</cp:lastModifiedBy>
  <dcterms:modified xsi:type="dcterms:W3CDTF">2025-12-08T09:24:52Z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3C44CB03139B49DA95CE4ECEA3558D12</vt:lpwstr>
  </property>
</Properties>
</file>