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消防器材购置项目技术规范书</w:t>
      </w:r>
    </w:p>
    <w:p>
      <w:pPr>
        <w:pStyle w:val="3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 总则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1.1 本技术规范书适用于本次消防器材购置项目的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供货、制造、检验、包装、运输、交货、验收、质保及售后服务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，完全匹配附件《消防器材购置项目清单》的所有品类、规格、数量及适用场景要求。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1.2 供方所供产品必须为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全新原厂正品</w:t>
      </w:r>
      <w:r>
        <w:rPr>
          <w:rFonts w:hint="eastAsia" w:ascii="仿宋_GB2312" w:hAnsi="仿宋_GB2312" w:eastAsia="仿宋_GB2312" w:cs="仿宋_GB2312"/>
          <w:sz w:val="32"/>
          <w:szCs w:val="32"/>
        </w:rPr>
        <w:t>，符合国家现行有效消防法规、强制性标准及CCCF认证要求，严禁使用过期、翻新、假冒伪劣产品。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1.3 所有产品需满足对应适用场景的环境要求，符合消防验收规范，保障初期火灾扑救与人员逃生安全。</w:t>
      </w:r>
    </w:p>
    <w:p>
      <w:pPr>
        <w:pStyle w:val="3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 编制依据</w:t>
      </w:r>
    </w:p>
    <w:p>
      <w:pPr>
        <w:pStyle w:val="16"/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《中华人民共和国消防法》</w:t>
      </w:r>
    </w:p>
    <w:p>
      <w:pPr>
        <w:pStyle w:val="16"/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《建筑灭火器配置设计规范》GB 50140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-2005</w:t>
      </w:r>
    </w:p>
    <w:p>
      <w:pPr>
        <w:pStyle w:val="16"/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《手提式灭火器》GB 4351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-2023</w:t>
      </w:r>
    </w:p>
    <w:p>
      <w:pPr>
        <w:pStyle w:val="16"/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《推车式灭火器》GB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8109-2023</w:t>
      </w:r>
    </w:p>
    <w:p>
      <w:pPr>
        <w:pStyle w:val="16"/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《悬挂式灭火器》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XF602-2013</w:t>
      </w:r>
    </w:p>
    <w:p>
      <w:pPr>
        <w:pStyle w:val="16"/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柜式气体灭火装置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》GB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16670-2006</w:t>
      </w:r>
    </w:p>
    <w:p>
      <w:pPr>
        <w:pStyle w:val="16"/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悬挂式气体灭火装置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XF13-2006</w:t>
      </w:r>
    </w:p>
    <w:p>
      <w:pPr>
        <w:pStyle w:val="16"/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《灭火器箱》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XF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139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-2009</w:t>
      </w:r>
    </w:p>
    <w:p>
      <w:pPr>
        <w:pStyle w:val="16"/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《消防过滤式自救呼吸器》GB 21976.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7-2012</w:t>
      </w:r>
    </w:p>
    <w:p>
      <w:pPr>
        <w:pStyle w:val="16"/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《气体灭火系统设计规范》GB 50370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-2005</w:t>
      </w:r>
    </w:p>
    <w:p>
      <w:pPr>
        <w:pStyle w:val="16"/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《消防产品现场检查判定规则》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XF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588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-2012</w:t>
      </w:r>
    </w:p>
    <w:p>
      <w:pPr>
        <w:pStyle w:val="16"/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国家及地方现行其他相关消防法规、标准及规范</w:t>
      </w:r>
    </w:p>
    <w:p>
      <w:pPr>
        <w:pStyle w:val="3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 通用技术要求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3.1 所有产品必须随货提供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有效CCCF认证证书、型式检验报告、出厂合格证、产品使用说明书</w:t>
      </w:r>
      <w:r>
        <w:rPr>
          <w:rFonts w:hint="eastAsia" w:ascii="仿宋_GB2312" w:hAnsi="仿宋_GB2312" w:eastAsia="仿宋_GB2312" w:cs="仿宋_GB2312"/>
          <w:sz w:val="32"/>
          <w:szCs w:val="32"/>
        </w:rPr>
        <w:t>，复印件须加盖供货单位公章。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3.2 产品标识清晰完整，包含：产品名称、型号规格、生产日期、有效期、执行标准、生产厂家、灭火级别等关键信息。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3.3 产品外观完好，无变形、锈蚀、裂纹、泄漏，配件齐全，启闭灵活，密封可靠。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3.4 验收不合格产品，供方须无条件更换，并承担由此产生的一切费用及工期损失。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3.5 所有产品需满足对应适用场景的使用要求，如车辆用灭火器需符合车载抗震要求，电动车棚用产品需满足高温、户外环境适应性。</w:t>
      </w:r>
      <w:bookmarkStart w:id="0" w:name="_GoBack"/>
      <w:bookmarkEnd w:id="0"/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Bdr>
          <w:bottom w:val="single" w:color="auto" w:sz="6" w:space="1"/>
        </w:pBd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3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 各品类详细技术参数要求</w:t>
      </w:r>
    </w:p>
    <w:p>
      <w:pPr>
        <w:pStyle w:val="4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4.1 干粉灭火器</w:t>
      </w:r>
    </w:p>
    <w:tbl>
      <w:tblPr>
        <w:tblStyle w:val="10"/>
        <w:tblW w:w="475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47"/>
        <w:gridCol w:w="875"/>
        <w:gridCol w:w="1037"/>
        <w:gridCol w:w="1188"/>
        <w:gridCol w:w="61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6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42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类型</w:t>
            </w:r>
          </w:p>
        </w:tc>
        <w:tc>
          <w:tcPr>
            <w:tcW w:w="50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规格</w:t>
            </w:r>
          </w:p>
        </w:tc>
        <w:tc>
          <w:tcPr>
            <w:tcW w:w="58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功能</w:t>
            </w:r>
          </w:p>
        </w:tc>
        <w:tc>
          <w:tcPr>
            <w:tcW w:w="301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6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42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手提式</w:t>
            </w:r>
          </w:p>
        </w:tc>
        <w:tc>
          <w:tcPr>
            <w:tcW w:w="50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1kg</w:t>
            </w:r>
          </w:p>
        </w:tc>
        <w:tc>
          <w:tcPr>
            <w:tcW w:w="58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A/B/C/E类火灾</w:t>
            </w:r>
          </w:p>
        </w:tc>
        <w:tc>
          <w:tcPr>
            <w:tcW w:w="301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执行GB 4351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-2023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 xml:space="preserve">，ABC磷酸铵盐干粉，灭火级别≥1A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21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B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C E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，喷射滞后时间≤5s，剩余量≤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满足车载使用要求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6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42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手提式</w:t>
            </w:r>
          </w:p>
        </w:tc>
        <w:tc>
          <w:tcPr>
            <w:tcW w:w="50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2kg</w:t>
            </w:r>
          </w:p>
        </w:tc>
        <w:tc>
          <w:tcPr>
            <w:tcW w:w="58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A/B/C/E类火灾</w:t>
            </w:r>
          </w:p>
        </w:tc>
        <w:tc>
          <w:tcPr>
            <w:tcW w:w="301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执行GB 4351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-2023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 xml:space="preserve">，ABC磷酸铵盐干粉，灭火级别≥1A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55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B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C  E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，喷射滞后时间≤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s，剩余量≤10%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6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42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手提式</w:t>
            </w:r>
          </w:p>
        </w:tc>
        <w:tc>
          <w:tcPr>
            <w:tcW w:w="50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4kg</w:t>
            </w:r>
          </w:p>
        </w:tc>
        <w:tc>
          <w:tcPr>
            <w:tcW w:w="58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A/B/C/E类火灾</w:t>
            </w:r>
          </w:p>
        </w:tc>
        <w:tc>
          <w:tcPr>
            <w:tcW w:w="301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执行GB 4351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-2023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，ABC磷酸铵盐干粉，灭火级别≥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 xml:space="preserve">A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70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B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C.E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，碳钢筒体壁厚≥1.2mm，防腐喷涂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37" w:hRule="atLeast"/>
        </w:trPr>
        <w:tc>
          <w:tcPr>
            <w:tcW w:w="46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42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推车式</w:t>
            </w:r>
          </w:p>
        </w:tc>
        <w:tc>
          <w:tcPr>
            <w:tcW w:w="50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35kg</w:t>
            </w:r>
          </w:p>
        </w:tc>
        <w:tc>
          <w:tcPr>
            <w:tcW w:w="58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A/B/C/E类火灾</w:t>
            </w:r>
          </w:p>
        </w:tc>
        <w:tc>
          <w:tcPr>
            <w:tcW w:w="301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numPr>
                <w:ilvl w:val="0"/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执行GB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8109-2023,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ABC磷酸铵盐干粉，灭火级别≥1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 xml:space="preserve">A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233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B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.C.E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，喷射滞后时间≤5s，剩余量≤10%推车结构灵活，刹车可靠，喷射距离远，适合大空间场所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6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42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推车式</w:t>
            </w:r>
          </w:p>
        </w:tc>
        <w:tc>
          <w:tcPr>
            <w:tcW w:w="50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50kg</w:t>
            </w:r>
          </w:p>
        </w:tc>
        <w:tc>
          <w:tcPr>
            <w:tcW w:w="58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A/B/C/E类火灾</w:t>
            </w:r>
          </w:p>
        </w:tc>
        <w:tc>
          <w:tcPr>
            <w:tcW w:w="301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numPr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 xml:space="preserve">执行GB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8109-2023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，ABC磷酸铵盐干粉，灭火级别≥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 xml:space="preserve">A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297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B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.C.E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，喷射滞后时间≤5s，剩余量≤10%高压筒体，密封可靠，适合大型厂房、仓库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6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</w:t>
            </w:r>
          </w:p>
        </w:tc>
        <w:tc>
          <w:tcPr>
            <w:tcW w:w="42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悬挂式</w:t>
            </w:r>
          </w:p>
        </w:tc>
        <w:tc>
          <w:tcPr>
            <w:tcW w:w="50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6kg</w:t>
            </w:r>
          </w:p>
        </w:tc>
        <w:tc>
          <w:tcPr>
            <w:tcW w:w="58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A/B/C/E类火灾</w:t>
            </w:r>
          </w:p>
        </w:tc>
        <w:tc>
          <w:tcPr>
            <w:tcW w:w="301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执行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XF602-2013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，自动感温启动，灭火级别≥1A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21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B，无需电源，适合电动车棚等无人值守区域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6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</w:t>
            </w:r>
          </w:p>
        </w:tc>
        <w:tc>
          <w:tcPr>
            <w:tcW w:w="42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悬挂式</w:t>
            </w:r>
          </w:p>
        </w:tc>
        <w:tc>
          <w:tcPr>
            <w:tcW w:w="50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10kg</w:t>
            </w:r>
          </w:p>
        </w:tc>
        <w:tc>
          <w:tcPr>
            <w:tcW w:w="58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A/B/C/E类火灾</w:t>
            </w:r>
          </w:p>
        </w:tc>
        <w:tc>
          <w:tcPr>
            <w:tcW w:w="301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执行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XF602-2013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，自动灭火，灭火级别≥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A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66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B，覆盖范围大，满足电动车棚防火要求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。</w:t>
            </w:r>
          </w:p>
        </w:tc>
      </w:tr>
    </w:tbl>
    <w:p>
      <w:pPr>
        <w:pStyle w:val="4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4.2 二氧化碳灭火器</w:t>
      </w:r>
    </w:p>
    <w:tbl>
      <w:tblPr>
        <w:tblStyle w:val="10"/>
        <w:tblW w:w="474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22"/>
        <w:gridCol w:w="912"/>
        <w:gridCol w:w="1025"/>
        <w:gridCol w:w="1288"/>
        <w:gridCol w:w="60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5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44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类型</w:t>
            </w:r>
          </w:p>
        </w:tc>
        <w:tc>
          <w:tcPr>
            <w:tcW w:w="50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规格</w:t>
            </w:r>
          </w:p>
        </w:tc>
        <w:tc>
          <w:tcPr>
            <w:tcW w:w="63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功能</w:t>
            </w:r>
          </w:p>
        </w:tc>
        <w:tc>
          <w:tcPr>
            <w:tcW w:w="295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5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44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手提式</w:t>
            </w:r>
          </w:p>
        </w:tc>
        <w:tc>
          <w:tcPr>
            <w:tcW w:w="50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2kg</w:t>
            </w:r>
          </w:p>
        </w:tc>
        <w:tc>
          <w:tcPr>
            <w:tcW w:w="63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B/E类火灾</w:t>
            </w:r>
          </w:p>
        </w:tc>
        <w:tc>
          <w:tcPr>
            <w:tcW w:w="295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执行4351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-2023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，高纯CO₂，灭火级别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21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B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.E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合金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无缝钢瓶，带喇叭筒，无残留，适合精密设备场所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5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44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手提式</w:t>
            </w:r>
          </w:p>
        </w:tc>
        <w:tc>
          <w:tcPr>
            <w:tcW w:w="50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3kg</w:t>
            </w:r>
          </w:p>
        </w:tc>
        <w:tc>
          <w:tcPr>
            <w:tcW w:w="63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B/E类火灾</w:t>
            </w:r>
          </w:p>
        </w:tc>
        <w:tc>
          <w:tcPr>
            <w:tcW w:w="295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执行4351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-2023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，高纯CO₂，灭火级别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21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B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.E合金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无缝钢瓶，启闭灵活，密封无泄漏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适合精密设备场所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5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44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推车式</w:t>
            </w:r>
          </w:p>
        </w:tc>
        <w:tc>
          <w:tcPr>
            <w:tcW w:w="50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kg</w:t>
            </w:r>
          </w:p>
        </w:tc>
        <w:tc>
          <w:tcPr>
            <w:tcW w:w="633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B/E类火灾</w:t>
            </w:r>
          </w:p>
        </w:tc>
        <w:tc>
          <w:tcPr>
            <w:tcW w:w="295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 xml:space="preserve">执行GB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8109-2023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，推车式结构，灭火级别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89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B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.E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大容量，适合大型机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..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精密设备场所房、配电室</w:t>
            </w:r>
          </w:p>
        </w:tc>
      </w:tr>
    </w:tbl>
    <w:p>
      <w:pPr>
        <w:pStyle w:val="4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4.3 七氟丙烷灭火器</w:t>
      </w:r>
    </w:p>
    <w:tbl>
      <w:tblPr>
        <w:tblStyle w:val="10"/>
        <w:tblW w:w="453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97"/>
        <w:gridCol w:w="962"/>
        <w:gridCol w:w="1000"/>
        <w:gridCol w:w="1275"/>
        <w:gridCol w:w="55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6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495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类型</w:t>
            </w:r>
          </w:p>
        </w:tc>
        <w:tc>
          <w:tcPr>
            <w:tcW w:w="51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规格</w:t>
            </w:r>
          </w:p>
        </w:tc>
        <w:tc>
          <w:tcPr>
            <w:tcW w:w="65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功能</w:t>
            </w:r>
          </w:p>
        </w:tc>
        <w:tc>
          <w:tcPr>
            <w:tcW w:w="287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15" w:hRule="atLeast"/>
        </w:trPr>
        <w:tc>
          <w:tcPr>
            <w:tcW w:w="46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5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悬挂式</w:t>
            </w:r>
          </w:p>
        </w:tc>
        <w:tc>
          <w:tcPr>
            <w:tcW w:w="51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10(L)</w:t>
            </w:r>
          </w:p>
        </w:tc>
        <w:tc>
          <w:tcPr>
            <w:tcW w:w="65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A/E类火灾</w:t>
            </w:r>
          </w:p>
        </w:tc>
        <w:tc>
          <w:tcPr>
            <w:tcW w:w="287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执行XF 13-2006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自动感温启动，无需管网，适合档案室、小型机房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53" w:hRule="atLeast"/>
        </w:trPr>
        <w:tc>
          <w:tcPr>
            <w:tcW w:w="46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495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悬挂式</w:t>
            </w:r>
          </w:p>
        </w:tc>
        <w:tc>
          <w:tcPr>
            <w:tcW w:w="51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20(L)</w:t>
            </w:r>
          </w:p>
        </w:tc>
        <w:tc>
          <w:tcPr>
            <w:tcW w:w="65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A/E类火灾</w:t>
            </w:r>
          </w:p>
        </w:tc>
        <w:tc>
          <w:tcPr>
            <w:tcW w:w="287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执行XF 13-2006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自动灭火，覆盖范围大，安装便捷，适合中型设备间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6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495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悬挂式</w:t>
            </w:r>
          </w:p>
        </w:tc>
        <w:tc>
          <w:tcPr>
            <w:tcW w:w="51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30(L)</w:t>
            </w:r>
          </w:p>
        </w:tc>
        <w:tc>
          <w:tcPr>
            <w:tcW w:w="65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A/E类火灾</w:t>
            </w:r>
          </w:p>
        </w:tc>
        <w:tc>
          <w:tcPr>
            <w:tcW w:w="287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执行XF13-2006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大容量悬挂式，满足大空间档案室、机房灭火需求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6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495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固定式</w:t>
            </w:r>
          </w:p>
        </w:tc>
        <w:tc>
          <w:tcPr>
            <w:tcW w:w="51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120(L)</w:t>
            </w:r>
          </w:p>
        </w:tc>
        <w:tc>
          <w:tcPr>
            <w:tcW w:w="65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A/E类火灾</w:t>
            </w:r>
          </w:p>
        </w:tc>
        <w:tc>
          <w:tcPr>
            <w:tcW w:w="287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 xml:space="preserve">执行GB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16670-2006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，管网式/柜式七氟丙烷系统，自动联动，适合大型机房、数据中心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。</w:t>
            </w:r>
          </w:p>
        </w:tc>
      </w:tr>
    </w:tbl>
    <w:p>
      <w:pPr>
        <w:pStyle w:val="4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4.4 灭火器箱</w:t>
      </w:r>
    </w:p>
    <w:tbl>
      <w:tblPr>
        <w:tblStyle w:val="10"/>
        <w:tblW w:w="453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72"/>
        <w:gridCol w:w="2762"/>
        <w:gridCol w:w="60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4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1422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规格</w:t>
            </w:r>
          </w:p>
        </w:tc>
        <w:tc>
          <w:tcPr>
            <w:tcW w:w="312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4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422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450×310×190*0.6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存放2具2-3kg灭火器</w:t>
            </w:r>
          </w:p>
        </w:tc>
        <w:tc>
          <w:tcPr>
            <w:tcW w:w="312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left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执行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XF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 xml:space="preserve"> 139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-2009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，冷轧钢板材质，箱体厚度≥0.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mm，门板≥0.6mm，静电喷塑防腐，翻盖/开门式，标识清晰，尺寸匹配2-3kg灭火器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。</w:t>
            </w:r>
          </w:p>
        </w:tc>
      </w:tr>
    </w:tbl>
    <w:p>
      <w:pPr>
        <w:pStyle w:val="4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4.5 防毒面具（消防过滤式自救呼吸器）</w:t>
      </w:r>
    </w:p>
    <w:tbl>
      <w:tblPr>
        <w:tblStyle w:val="10"/>
        <w:tblW w:w="454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84"/>
        <w:gridCol w:w="1075"/>
        <w:gridCol w:w="1613"/>
        <w:gridCol w:w="61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5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552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类型</w:t>
            </w:r>
          </w:p>
        </w:tc>
        <w:tc>
          <w:tcPr>
            <w:tcW w:w="82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规格</w:t>
            </w:r>
          </w:p>
        </w:tc>
        <w:tc>
          <w:tcPr>
            <w:tcW w:w="3162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5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552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过滤式</w:t>
            </w:r>
          </w:p>
        </w:tc>
        <w:tc>
          <w:tcPr>
            <w:tcW w:w="82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防护时间不少于30min</w:t>
            </w:r>
          </w:p>
        </w:tc>
        <w:tc>
          <w:tcPr>
            <w:tcW w:w="3162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left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执行GB 21976.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7-2012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，TZL30型，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防护时间：30min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有效防护一氧化碳、有毒烟气、热辐射，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面罩密封好，阻燃隔热，视野清晰，包装密封完好，在有效期内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</w:tr>
    </w:tbl>
    <w:p>
      <w:pPr>
        <w:pStyle w:val="4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4.6 微型消防站</w:t>
      </w:r>
    </w:p>
    <w:tbl>
      <w:tblPr>
        <w:tblStyle w:val="10"/>
        <w:tblW w:w="453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97"/>
        <w:gridCol w:w="88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6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453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46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453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6"/>
              <w:numPr>
                <w:numId w:val="0"/>
              </w:num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柜体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1800×900×400mm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1个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：冷轧钢板/不锈钢材质，结构坚固，分层合理，带门锁，标识规范；</w:t>
            </w:r>
          </w:p>
          <w:p>
            <w:pPr>
              <w:pStyle w:val="16"/>
              <w:numPr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（两人套装）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标准配置：干粉灭火器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4KGMF/ABCE4） 4具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、灭火毯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1件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、防毒面具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个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、消防水带/水枪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1个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、消防斧/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消防腰斧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消防栓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扳手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各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1把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、消防头盔/手套/安全腰带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/灭火防护鞋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各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2件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、强光手电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2把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、扩音器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1个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、消防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逃生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2根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；</w:t>
            </w:r>
          </w:p>
          <w:p>
            <w:pPr>
              <w:pStyle w:val="16"/>
              <w:numPr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3.所有配套器材均为合格消防产品，资料齐全，满足初期火灾扑救、人员疏散应急处置要求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</w:tr>
    </w:tbl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Bdr>
          <w:bottom w:val="single" w:color="auto" w:sz="6" w:space="1"/>
        </w:pBd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3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 包装、运输与交货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5.1 产品包装牢固可靠，具备防潮、防震、防挤压、防破损措施，车辆用灭火器需额外做抗震包装。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5.2 运输过程中造成的损坏由供方负责免费更换。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5.3 交货地点：按项目合同约定的现场指定位置。</w:t>
      </w:r>
    </w:p>
    <w:p>
      <w:pPr>
        <w:pStyle w:val="16"/>
        <w:ind w:left="1540" w:hanging="2240" w:hangingChars="70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5.4交货方式： 供方负责将货物运至指定地点（包括货物装卸、二次搬运等）并安装就位，待调试运行正常且通过验收后，视为正式交货。正式交货前所有费用及风险由供方承担。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交货时间：按合同约定执行，需满足项目进度要求。</w:t>
      </w:r>
    </w:p>
    <w:p>
      <w:pPr>
        <w:pStyle w:val="3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 验收要求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6.1 资料验收：所有产品的CCCF认证证书、型式检验报告、合格证、说明书齐全有效，复印件加盖供方公章。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6.2 外观验收：无变形、锈蚀、泄漏、破损，标识清晰完整，配件齐全。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6.3 数量验收：严格按照清单规格、数量逐项清点核对，确保账物相符。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6.4 性能抽检：按批次随机抽样送检，不合格产品整批拒收，供方无条件退换。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6.5 场景适配验收：针对车辆、电动车棚、机房等特殊场景，验证产品环境适应性。</w:t>
      </w:r>
    </w:p>
    <w:p>
      <w:pPr>
        <w:pStyle w:val="3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7 质量保证与售后服务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7.1 质保期：自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产品</w:t>
      </w:r>
      <w:r>
        <w:rPr>
          <w:rFonts w:hint="eastAsia" w:ascii="仿宋_GB2312" w:hAnsi="仿宋_GB2312" w:eastAsia="仿宋_GB2312" w:cs="仿宋_GB2312"/>
          <w:sz w:val="32"/>
          <w:szCs w:val="32"/>
        </w:rPr>
        <w:t>验收合格之日起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不少于12个月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7.2 质保期内非人为损坏的产品故障，供方免费维修或更换。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7.3 故障响应：接到故障通知后24小时内响应，48小时内到达现场处理。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7.4 供方提供产品使用、维护、操作培训及技术指导，配合消防验收。</w:t>
      </w:r>
    </w:p>
    <w:p>
      <w:pPr>
        <w:pStyle w:val="3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8 违约责任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8.1 产品型号、规格、质量与本规范书及清单不符，视为违约，供方须无条件退货并承担相应损失。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8.2 因产品质量问题导致消防验收不合格，全部责任由供方承担。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8.3 逾期交货、资料不全造成工期延误，按合同约定追究违约责任。</w:t>
      </w: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Bdr>
          <w:bottom w:val="single" w:color="auto" w:sz="6" w:space="1"/>
        </w:pBd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16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720" w:right="720" w:bottom="720" w:left="72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bullet"/>
      <w:lvlText w:val="•"/>
      <w:lvlJc w:val="left"/>
      <w:pPr>
        <w:ind w:left="288" w:hanging="288"/>
      </w:pPr>
      <w:rPr>
        <w:color w:val="3370FF"/>
        <w:sz w:val="22"/>
        <w:szCs w:val="22"/>
      </w:rPr>
    </w:lvl>
    <w:lvl w:ilvl="1" w:tentative="0">
      <w:start w:val="1"/>
      <w:numFmt w:val="bullet"/>
      <w:lvlText w:val="◦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bullet"/>
      <w:lvlText w:val="▪"/>
      <w:lvlJc w:val="left"/>
      <w:pPr>
        <w:ind w:left="1152" w:hanging="288"/>
      </w:pPr>
      <w:rPr>
        <w:color w:val="3370FF"/>
        <w:sz w:val="22"/>
        <w:szCs w:val="22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5"/>
  </w:compat>
  <w:rsids>
    <w:rsidRoot w:val="00000000"/>
    <w:rsid w:val="055C535C"/>
    <w:rsid w:val="06FA52CC"/>
    <w:rsid w:val="0BF92F66"/>
    <w:rsid w:val="0C2A0A85"/>
    <w:rsid w:val="131738E4"/>
    <w:rsid w:val="132D2C84"/>
    <w:rsid w:val="16895F09"/>
    <w:rsid w:val="1C206AC1"/>
    <w:rsid w:val="238115CF"/>
    <w:rsid w:val="26C24F24"/>
    <w:rsid w:val="2FE5615E"/>
    <w:rsid w:val="30804DB0"/>
    <w:rsid w:val="332D5503"/>
    <w:rsid w:val="37C30C14"/>
    <w:rsid w:val="4447497A"/>
    <w:rsid w:val="45B93656"/>
    <w:rsid w:val="46810CF2"/>
    <w:rsid w:val="4CCA780D"/>
    <w:rsid w:val="55FA6DAA"/>
    <w:rsid w:val="594F4EAF"/>
    <w:rsid w:val="5BBF044C"/>
    <w:rsid w:val="5C216BC7"/>
    <w:rsid w:val="5D7D6D6E"/>
    <w:rsid w:val="65F34D9B"/>
    <w:rsid w:val="6D342338"/>
    <w:rsid w:val="6D45070D"/>
    <w:rsid w:val="7148570A"/>
    <w:rsid w:val="78421F40"/>
    <w:rsid w:val="7C9C213B"/>
    <w:rsid w:val="7F764C2B"/>
    <w:rsid w:val="7FBA037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qFormat/>
    <w:uiPriority w:val="99"/>
    <w:rPr>
      <w:vertAlign w:val="superscript"/>
    </w:rPr>
  </w:style>
  <w:style w:type="paragraph" w:styleId="14">
    <w:name w:val="List Paragraph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605</Words>
  <Characters>722</Characters>
  <TotalTime>100</TotalTime>
  <ScaleCrop>false</ScaleCrop>
  <LinksUpToDate>false</LinksUpToDate>
  <CharactersWithSpaces>739</CharactersWithSpaces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2026-04-13T03:26:00Z</dcterms:created>
  <dc:creator>Un-named</dc:creator>
  <cp:lastModifiedBy>廖厚亮</cp:lastModifiedBy>
  <dcterms:modified xsi:type="dcterms:W3CDTF">2026-04-28T07:32:53Z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eyJoZGlkIjoiODdhYTdmNjgyMDAzYTJkMzM4MjYyYjJhY2Y5ZjNlMzMiLCJ1c2VySWQiOiIxMTIyNDg5Nzc0In0=</vt:lpwstr>
  </property>
  <property fmtid="{D5CDD505-2E9C-101B-9397-08002B2CF9AE}" pid="3" name="KSOProductBuildVer">
    <vt:lpwstr>2052-11.8.2.12085</vt:lpwstr>
  </property>
  <property fmtid="{D5CDD505-2E9C-101B-9397-08002B2CF9AE}" pid="4" name="ICV">
    <vt:lpwstr>1188AAE937AE4F51A18BFD973C3AB8FC_13</vt:lpwstr>
  </property>
</Properties>
</file>