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rPr>
          <w:rFonts w:ascii="华文中宋" w:hAnsi="华文中宋" w:eastAsia="华文中宋"/>
          <w:sz w:val="40"/>
        </w:rPr>
      </w:pPr>
      <w:bookmarkStart w:id="0" w:name="_Toc66611086"/>
      <w:bookmarkStart w:id="1" w:name="_Toc18080273"/>
    </w:p>
    <w:p>
      <w:pPr>
        <w:snapToGrid w:val="0"/>
        <w:rPr>
          <w:rFonts w:hAnsi="宋体"/>
          <w:b/>
          <w:bCs/>
          <w:sz w:val="32"/>
        </w:rPr>
      </w:pPr>
    </w:p>
    <w:p>
      <w:pPr>
        <w:snapToGrid w:val="0"/>
        <w:rPr>
          <w:rFonts w:hAnsi="宋体"/>
          <w:b/>
          <w:bCs/>
          <w:sz w:val="32"/>
        </w:rPr>
      </w:pPr>
    </w:p>
    <w:p>
      <w:pPr>
        <w:snapToGrid w:val="0"/>
        <w:jc w:val="center"/>
        <w:rPr>
          <w:rFonts w:eastAsia="仿宋"/>
          <w:b/>
          <w:kern w:val="0"/>
          <w:sz w:val="52"/>
          <w:szCs w:val="52"/>
        </w:rPr>
      </w:pPr>
      <w:r>
        <w:rPr>
          <w:rFonts w:hint="eastAsia" w:eastAsia="仿宋"/>
          <w:b/>
          <w:kern w:val="0"/>
          <w:sz w:val="52"/>
          <w:szCs w:val="52"/>
          <w:lang w:val="en-US" w:eastAsia="zh-CN"/>
        </w:rPr>
        <w:t>充电桩现场测试仪</w:t>
      </w:r>
      <w:r>
        <w:rPr>
          <w:rFonts w:hint="eastAsia" w:eastAsia="仿宋"/>
          <w:b/>
          <w:kern w:val="0"/>
          <w:sz w:val="52"/>
          <w:szCs w:val="52"/>
        </w:rPr>
        <w:t>项目</w:t>
      </w:r>
    </w:p>
    <w:p>
      <w:pPr>
        <w:snapToGrid w:val="0"/>
        <w:jc w:val="center"/>
        <w:rPr>
          <w:rFonts w:ascii="华文中宋" w:hAnsi="宋体" w:eastAsia="华文中宋"/>
          <w:b/>
          <w:bCs/>
          <w:sz w:val="48"/>
        </w:rPr>
      </w:pPr>
    </w:p>
    <w:p>
      <w:pPr>
        <w:snapToGrid w:val="0"/>
        <w:jc w:val="center"/>
        <w:rPr>
          <w:rFonts w:ascii="华文中宋" w:hAnsi="宋体" w:eastAsia="华文中宋"/>
          <w:b/>
          <w:bCs/>
          <w:sz w:val="48"/>
        </w:rPr>
      </w:pPr>
    </w:p>
    <w:p>
      <w:pPr>
        <w:spacing w:line="360" w:lineRule="auto"/>
        <w:jc w:val="center"/>
        <w:rPr>
          <w:rFonts w:eastAsia="华文中宋"/>
          <w:b/>
          <w:bCs/>
          <w:color w:val="000000"/>
          <w:sz w:val="44"/>
          <w:szCs w:val="44"/>
        </w:rPr>
      </w:pPr>
    </w:p>
    <w:p>
      <w:pPr>
        <w:spacing w:line="360" w:lineRule="auto"/>
        <w:jc w:val="center"/>
        <w:rPr>
          <w:rFonts w:eastAsia="华文中宋"/>
          <w:b/>
          <w:bCs/>
          <w:color w:val="000000"/>
          <w:sz w:val="44"/>
          <w:szCs w:val="44"/>
        </w:rPr>
      </w:pPr>
    </w:p>
    <w:p>
      <w:pPr>
        <w:snapToGrid w:val="0"/>
        <w:spacing w:before="240" w:beforeLines="100" w:line="360" w:lineRule="auto"/>
        <w:jc w:val="center"/>
        <w:rPr>
          <w:sz w:val="48"/>
          <w:szCs w:val="48"/>
        </w:rPr>
      </w:pPr>
      <w:r>
        <w:rPr>
          <w:rFonts w:hint="eastAsia"/>
          <w:sz w:val="48"/>
          <w:szCs w:val="48"/>
        </w:rPr>
        <w:t>技术规范书</w:t>
      </w:r>
    </w:p>
    <w:p>
      <w:pPr>
        <w:jc w:val="both"/>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rPr>
      </w:pPr>
    </w:p>
    <w:p>
      <w:pPr>
        <w:jc w:val="center"/>
        <w:rPr>
          <w:rFonts w:hint="eastAsia"/>
          <w:b/>
          <w:sz w:val="28"/>
          <w:lang w:val="en-US" w:eastAsia="zh-CN"/>
        </w:rPr>
      </w:pPr>
      <w:r>
        <w:rPr>
          <w:rFonts w:hint="eastAsia"/>
          <w:b/>
          <w:sz w:val="28"/>
          <w:lang w:val="en-US" w:eastAsia="zh-CN"/>
        </w:rPr>
        <w:t>2025年08月06日</w:t>
      </w:r>
    </w:p>
    <w:p>
      <w:pPr>
        <w:jc w:val="center"/>
        <w:rPr>
          <w:rFonts w:hint="eastAsia"/>
          <w:b/>
          <w:sz w:val="28"/>
          <w:lang w:val="en-US" w:eastAsia="zh-CN"/>
        </w:rPr>
      </w:pPr>
    </w:p>
    <w:p>
      <w:pPr>
        <w:jc w:val="center"/>
        <w:rPr>
          <w:rFonts w:hint="eastAsia"/>
          <w:b/>
          <w:sz w:val="28"/>
          <w:lang w:val="en-US" w:eastAsia="zh-CN"/>
        </w:rPr>
      </w:pPr>
      <w:r>
        <w:rPr>
          <w:rFonts w:hint="eastAsia"/>
          <w:b/>
          <w:sz w:val="32"/>
          <w:szCs w:val="28"/>
          <w:lang w:val="en-US" w:eastAsia="zh-CN"/>
        </w:rPr>
        <w:t>目录</w:t>
      </w:r>
    </w:p>
    <w:p>
      <w:pPr>
        <w:numPr>
          <w:ilvl w:val="0"/>
          <w:numId w:val="2"/>
        </w:numPr>
        <w:spacing w:line="360" w:lineRule="auto"/>
        <w:jc w:val="left"/>
        <w:outlineLvl w:val="0"/>
        <w:rPr>
          <w:rFonts w:hint="eastAsia"/>
          <w:b/>
          <w:sz w:val="24"/>
          <w:szCs w:val="22"/>
          <w:lang w:val="en-US" w:eastAsia="zh-CN"/>
        </w:rPr>
      </w:pPr>
      <w:r>
        <w:rPr>
          <w:rFonts w:hint="eastAsia"/>
          <w:b/>
          <w:sz w:val="24"/>
          <w:szCs w:val="22"/>
          <w:lang w:val="en-US" w:eastAsia="zh-CN"/>
        </w:rPr>
        <w:t>总则</w:t>
      </w:r>
    </w:p>
    <w:p>
      <w:pPr>
        <w:numPr>
          <w:ilvl w:val="0"/>
          <w:numId w:val="2"/>
        </w:numPr>
        <w:spacing w:line="360" w:lineRule="auto"/>
        <w:jc w:val="left"/>
        <w:outlineLvl w:val="0"/>
        <w:rPr>
          <w:rFonts w:hint="default"/>
          <w:b/>
          <w:sz w:val="24"/>
          <w:szCs w:val="22"/>
          <w:lang w:val="en-US" w:eastAsia="zh-CN"/>
        </w:rPr>
      </w:pPr>
      <w:r>
        <w:rPr>
          <w:rFonts w:hint="eastAsia"/>
          <w:b/>
          <w:sz w:val="24"/>
          <w:szCs w:val="22"/>
          <w:lang w:val="en-US" w:eastAsia="zh-CN"/>
        </w:rPr>
        <w:t>技术要求</w:t>
      </w:r>
    </w:p>
    <w:p>
      <w:pPr>
        <w:numPr>
          <w:ilvl w:val="0"/>
          <w:numId w:val="2"/>
        </w:numPr>
        <w:spacing w:line="360" w:lineRule="auto"/>
        <w:jc w:val="left"/>
        <w:outlineLvl w:val="0"/>
        <w:rPr>
          <w:rFonts w:hint="default"/>
          <w:b/>
          <w:sz w:val="24"/>
          <w:szCs w:val="22"/>
          <w:lang w:val="en-US" w:eastAsia="zh-CN"/>
        </w:rPr>
      </w:pPr>
      <w:r>
        <w:rPr>
          <w:rFonts w:hint="eastAsia"/>
          <w:b/>
          <w:sz w:val="24"/>
          <w:szCs w:val="22"/>
          <w:lang w:val="en-US" w:eastAsia="zh-CN"/>
        </w:rPr>
        <w:t>验收办法</w:t>
      </w:r>
    </w:p>
    <w:p>
      <w:pPr>
        <w:numPr>
          <w:ilvl w:val="0"/>
          <w:numId w:val="2"/>
        </w:numPr>
        <w:spacing w:line="360" w:lineRule="auto"/>
        <w:jc w:val="left"/>
        <w:outlineLvl w:val="0"/>
        <w:rPr>
          <w:rFonts w:hint="default"/>
          <w:b/>
          <w:sz w:val="24"/>
          <w:szCs w:val="22"/>
          <w:lang w:val="en-US" w:eastAsia="zh-CN"/>
        </w:rPr>
      </w:pPr>
      <w:r>
        <w:rPr>
          <w:rFonts w:hint="eastAsia"/>
          <w:b/>
          <w:sz w:val="24"/>
          <w:szCs w:val="22"/>
          <w:lang w:val="en-US" w:eastAsia="zh-CN"/>
        </w:rPr>
        <w:t>验收规则</w:t>
      </w:r>
    </w:p>
    <w:p>
      <w:pPr>
        <w:numPr>
          <w:ilvl w:val="0"/>
          <w:numId w:val="2"/>
        </w:numPr>
        <w:spacing w:line="360" w:lineRule="auto"/>
        <w:jc w:val="left"/>
        <w:outlineLvl w:val="0"/>
        <w:rPr>
          <w:rFonts w:hint="default"/>
          <w:b/>
          <w:sz w:val="24"/>
          <w:szCs w:val="22"/>
          <w:lang w:val="en-US" w:eastAsia="zh-CN"/>
        </w:rPr>
      </w:pPr>
      <w:r>
        <w:rPr>
          <w:rFonts w:hint="eastAsia"/>
          <w:b/>
          <w:sz w:val="24"/>
          <w:szCs w:val="22"/>
          <w:lang w:val="en-US" w:eastAsia="zh-CN"/>
        </w:rPr>
        <w:t>培训</w:t>
      </w:r>
    </w:p>
    <w:p>
      <w:pPr>
        <w:numPr>
          <w:ilvl w:val="0"/>
          <w:numId w:val="2"/>
        </w:numPr>
        <w:spacing w:line="360" w:lineRule="auto"/>
        <w:jc w:val="left"/>
        <w:outlineLvl w:val="0"/>
        <w:rPr>
          <w:rFonts w:hint="default"/>
          <w:b/>
          <w:sz w:val="24"/>
          <w:szCs w:val="22"/>
          <w:lang w:val="en-US" w:eastAsia="zh-CN"/>
        </w:rPr>
      </w:pPr>
      <w:r>
        <w:rPr>
          <w:rFonts w:hint="eastAsia"/>
          <w:b/>
          <w:sz w:val="24"/>
          <w:szCs w:val="22"/>
          <w:lang w:val="en-US" w:eastAsia="zh-CN"/>
        </w:rPr>
        <w:t>包装、运输、安装和质量保证</w:t>
      </w:r>
    </w:p>
    <w:p>
      <w:pPr>
        <w:numPr>
          <w:ilvl w:val="0"/>
          <w:numId w:val="2"/>
        </w:numPr>
        <w:spacing w:line="360" w:lineRule="auto"/>
        <w:jc w:val="left"/>
        <w:outlineLvl w:val="0"/>
        <w:rPr>
          <w:rFonts w:hint="default"/>
          <w:b/>
          <w:sz w:val="24"/>
          <w:szCs w:val="22"/>
          <w:lang w:val="en-US" w:eastAsia="zh-CN"/>
        </w:rPr>
      </w:pPr>
      <w:r>
        <w:rPr>
          <w:rFonts w:hint="eastAsia"/>
          <w:b/>
          <w:sz w:val="24"/>
          <w:szCs w:val="22"/>
          <w:lang w:val="en-US" w:eastAsia="zh-CN"/>
        </w:rPr>
        <w:t>售后服务</w:t>
      </w: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center"/>
        <w:rPr>
          <w:rFonts w:hint="eastAsia"/>
          <w:b/>
          <w:sz w:val="28"/>
          <w:lang w:val="en-US" w:eastAsia="zh-CN"/>
        </w:rPr>
      </w:pPr>
    </w:p>
    <w:p>
      <w:pPr>
        <w:jc w:val="both"/>
        <w:rPr>
          <w:rFonts w:hint="eastAsia"/>
          <w:b/>
          <w:sz w:val="28"/>
        </w:rPr>
      </w:pPr>
    </w:p>
    <w:bookmarkEnd w:id="0"/>
    <w:bookmarkEnd w:id="1"/>
    <w:p>
      <w:pPr>
        <w:snapToGrid w:val="0"/>
        <w:spacing w:line="360" w:lineRule="auto"/>
        <w:outlineLvl w:val="9"/>
        <w:rPr>
          <w:rFonts w:ascii="宋体" w:hAnsi="宋体"/>
          <w:b/>
          <w:bCs/>
          <w:sz w:val="24"/>
        </w:rPr>
      </w:pPr>
      <w:r>
        <w:rPr>
          <w:rFonts w:ascii="宋体" w:hAnsi="宋体"/>
          <w:b/>
          <w:bCs/>
          <w:sz w:val="24"/>
        </w:rPr>
        <w:t>1</w:t>
      </w:r>
      <w:r>
        <w:rPr>
          <w:rFonts w:hint="eastAsia" w:ascii="宋体" w:hAnsi="宋体"/>
          <w:b/>
          <w:bCs/>
          <w:sz w:val="24"/>
        </w:rPr>
        <w:t>总则</w:t>
      </w:r>
    </w:p>
    <w:p>
      <w:pPr>
        <w:numPr>
          <w:ilvl w:val="1"/>
          <w:numId w:val="0"/>
        </w:numPr>
        <w:snapToGrid w:val="0"/>
        <w:spacing w:line="360" w:lineRule="auto"/>
        <w:rPr>
          <w:rFonts w:ascii="宋体" w:hAnsi="宋体"/>
          <w:sz w:val="24"/>
        </w:rPr>
      </w:pPr>
      <w:bookmarkStart w:id="2" w:name="_Toc522436078"/>
      <w:r>
        <w:rPr>
          <w:rFonts w:hint="eastAsia" w:ascii="宋体" w:hAnsi="宋体"/>
          <w:sz w:val="24"/>
        </w:rPr>
        <w:t>1.1本技术规范适用于</w:t>
      </w:r>
      <w:r>
        <w:rPr>
          <w:rFonts w:hint="eastAsia" w:ascii="宋体" w:hAnsi="宋体"/>
          <w:sz w:val="24"/>
          <w:lang w:val="en-US" w:eastAsia="zh-CN"/>
        </w:rPr>
        <w:t>充电桩现场测试仪项目</w:t>
      </w:r>
      <w:r>
        <w:rPr>
          <w:rFonts w:hint="eastAsia" w:ascii="宋体" w:hAnsi="宋体"/>
          <w:sz w:val="24"/>
        </w:rPr>
        <w:t>的</w:t>
      </w:r>
      <w:r>
        <w:rPr>
          <w:rFonts w:hint="eastAsia" w:ascii="宋体" w:hAnsi="宋体" w:eastAsia="宋体" w:cs="宋体"/>
          <w:b w:val="0"/>
          <w:bCs w:val="0"/>
          <w:sz w:val="24"/>
          <w:szCs w:val="24"/>
        </w:rPr>
        <w:t>功能、性能、安装</w:t>
      </w:r>
      <w:r>
        <w:rPr>
          <w:rFonts w:hint="eastAsia" w:ascii="宋体" w:hAnsi="宋体" w:cs="宋体"/>
          <w:b w:val="0"/>
          <w:bCs w:val="0"/>
          <w:sz w:val="24"/>
          <w:szCs w:val="24"/>
          <w:lang w:eastAsia="zh-CN"/>
        </w:rPr>
        <w:t>、</w:t>
      </w:r>
      <w:r>
        <w:rPr>
          <w:rFonts w:hint="eastAsia" w:ascii="宋体" w:hAnsi="宋体" w:eastAsia="宋体" w:cs="宋体"/>
          <w:b w:val="0"/>
          <w:bCs w:val="0"/>
          <w:sz w:val="24"/>
          <w:szCs w:val="24"/>
          <w:lang w:val="en-US" w:eastAsia="zh-CN"/>
        </w:rPr>
        <w:t>验收</w:t>
      </w:r>
      <w:r>
        <w:rPr>
          <w:rFonts w:hint="eastAsia" w:ascii="宋体" w:hAnsi="宋体" w:eastAsia="宋体" w:cs="宋体"/>
          <w:b w:val="0"/>
          <w:bCs w:val="0"/>
          <w:sz w:val="24"/>
          <w:szCs w:val="24"/>
        </w:rPr>
        <w:t>等方面的技术要求</w:t>
      </w:r>
      <w:r>
        <w:rPr>
          <w:rFonts w:hint="eastAsia" w:ascii="宋体" w:hAnsi="宋体"/>
          <w:sz w:val="24"/>
        </w:rPr>
        <w:t>。</w:t>
      </w:r>
    </w:p>
    <w:p>
      <w:pPr>
        <w:adjustRightInd w:val="0"/>
        <w:snapToGrid w:val="0"/>
        <w:spacing w:line="360" w:lineRule="auto"/>
        <w:rPr>
          <w:rFonts w:ascii="宋体" w:hAnsi="宋体"/>
          <w:sz w:val="24"/>
        </w:rPr>
      </w:pPr>
      <w:r>
        <w:rPr>
          <w:rFonts w:hint="eastAsia" w:ascii="宋体" w:hAnsi="宋体"/>
          <w:sz w:val="24"/>
        </w:rPr>
        <w:t>1.2 本技术规范提出的是最低限度的技术要求，</w:t>
      </w:r>
      <w:r>
        <w:rPr>
          <w:rFonts w:hint="eastAsia" w:ascii="宋体" w:hAnsi="宋体" w:eastAsia="宋体" w:cs="宋体"/>
          <w:b w:val="0"/>
          <w:bCs w:val="0"/>
          <w:sz w:val="24"/>
          <w:szCs w:val="24"/>
        </w:rPr>
        <w:t>凡本招标技术文件中未规定，但在相关设备的行业标准、国家标准或IEC标准中有规定的规范条文，投标方应按相应标准的条文进行设备设计、制造、试验和安装。对国家有关安全、环保等强制性标准，必须满足其要求</w:t>
      </w:r>
      <w:r>
        <w:rPr>
          <w:rFonts w:hint="eastAsia" w:ascii="宋体" w:hAnsi="宋体"/>
          <w:sz w:val="24"/>
        </w:rPr>
        <w:t>。</w:t>
      </w:r>
    </w:p>
    <w:bookmarkEnd w:id="2"/>
    <w:p>
      <w:pPr>
        <w:snapToGrid w:val="0"/>
        <w:spacing w:line="360" w:lineRule="auto"/>
        <w:rPr>
          <w:rFonts w:ascii="宋体" w:hAnsi="宋体"/>
          <w:sz w:val="24"/>
        </w:rPr>
      </w:pPr>
      <w:r>
        <w:rPr>
          <w:rFonts w:hint="eastAsia" w:ascii="宋体" w:hAnsi="宋体"/>
          <w:sz w:val="24"/>
        </w:rPr>
        <w:t>1.3 如果投标方没有以书面形式对本规范书的条文提出异议，则意味着投标方提供的设备及系统完全符合本规范书的要求。如有异议，不管是多么微小，都应在投标文件中以“技术差异”加以详细描述。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eastAsia="宋体" w:cs="宋体"/>
          <w:b w:val="0"/>
          <w:bCs w:val="0"/>
          <w:sz w:val="24"/>
          <w:szCs w:val="24"/>
        </w:rPr>
      </w:pPr>
      <w:bookmarkStart w:id="3" w:name="_Toc466367378"/>
      <w:bookmarkStart w:id="4" w:name="_Toc466627343"/>
      <w:r>
        <w:rPr>
          <w:rFonts w:hint="eastAsia" w:ascii="宋体" w:hAnsi="宋体" w:eastAsia="宋体" w:cs="宋体"/>
          <w:b w:val="0"/>
          <w:bCs w:val="0"/>
          <w:sz w:val="24"/>
          <w:szCs w:val="24"/>
          <w:lang w:val="en-US" w:eastAsia="zh-CN"/>
        </w:rPr>
        <w:t>1.4</w:t>
      </w:r>
      <w:r>
        <w:rPr>
          <w:rFonts w:hint="eastAsia" w:ascii="宋体" w:hAnsi="宋体" w:eastAsia="宋体" w:cs="宋体"/>
          <w:b w:val="0"/>
          <w:bCs w:val="0"/>
          <w:sz w:val="24"/>
          <w:szCs w:val="24"/>
        </w:rPr>
        <w:t>本招标技术文件所使用的标准如遇与投标方所执行的标准不一致时, 按较高标准执行。</w:t>
      </w:r>
      <w:bookmarkEnd w:id="3"/>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eastAsia="宋体" w:cs="宋体"/>
          <w:b w:val="0"/>
          <w:bCs w:val="0"/>
          <w:sz w:val="24"/>
          <w:szCs w:val="24"/>
        </w:rPr>
      </w:pPr>
      <w:bookmarkStart w:id="5" w:name="_Toc466627344"/>
      <w:bookmarkStart w:id="6" w:name="_Toc466367379"/>
      <w:r>
        <w:rPr>
          <w:rFonts w:hint="eastAsia" w:ascii="宋体" w:hAnsi="宋体" w:eastAsia="宋体" w:cs="宋体"/>
          <w:b w:val="0"/>
          <w:bCs w:val="0"/>
          <w:sz w:val="24"/>
          <w:szCs w:val="24"/>
          <w:lang w:val="en-US" w:eastAsia="zh-CN"/>
        </w:rPr>
        <w:t>1.5</w:t>
      </w:r>
      <w:r>
        <w:rPr>
          <w:rFonts w:hint="eastAsia" w:ascii="宋体" w:hAnsi="宋体" w:eastAsia="宋体" w:cs="宋体"/>
          <w:b w:val="0"/>
          <w:bCs w:val="0"/>
          <w:sz w:val="24"/>
          <w:szCs w:val="24"/>
        </w:rPr>
        <w:t>本招标技术文件经买、卖双方确认后作为订货合同的技术附件，与合同正文具有同等法律效力。</w:t>
      </w:r>
      <w:bookmarkEnd w:id="5"/>
      <w:bookmarkEnd w:id="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eastAsia="宋体" w:cs="宋体"/>
          <w:b w:val="0"/>
          <w:bCs w:val="0"/>
          <w:sz w:val="24"/>
          <w:szCs w:val="24"/>
        </w:rPr>
      </w:pPr>
      <w:bookmarkStart w:id="7" w:name="_Toc466367380"/>
      <w:bookmarkStart w:id="8" w:name="_Toc466627345"/>
      <w:r>
        <w:rPr>
          <w:rFonts w:hint="eastAsia" w:ascii="宋体" w:hAnsi="宋体" w:eastAsia="宋体" w:cs="宋体"/>
          <w:b w:val="0"/>
          <w:bCs w:val="0"/>
          <w:sz w:val="24"/>
          <w:szCs w:val="24"/>
          <w:lang w:val="en-US" w:eastAsia="zh-CN"/>
        </w:rPr>
        <w:t>1.6</w:t>
      </w:r>
      <w:r>
        <w:rPr>
          <w:rFonts w:hint="eastAsia" w:ascii="宋体" w:hAnsi="宋体" w:eastAsia="宋体" w:cs="宋体"/>
          <w:b w:val="0"/>
          <w:bCs w:val="0"/>
          <w:sz w:val="24"/>
          <w:szCs w:val="24"/>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bookmarkEnd w:id="7"/>
      <w:bookmarkEnd w:id="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eastAsia="宋体" w:cs="宋体"/>
          <w:b w:val="0"/>
          <w:bCs w:val="0"/>
          <w:sz w:val="24"/>
          <w:szCs w:val="24"/>
        </w:rPr>
      </w:pPr>
      <w:bookmarkStart w:id="9" w:name="_Toc466627346"/>
      <w:bookmarkStart w:id="10" w:name="_Toc466367381"/>
      <w:r>
        <w:rPr>
          <w:rFonts w:hint="eastAsia" w:ascii="宋体" w:hAnsi="宋体" w:eastAsia="宋体" w:cs="宋体"/>
          <w:b w:val="0"/>
          <w:bCs w:val="0"/>
          <w:sz w:val="24"/>
          <w:szCs w:val="24"/>
          <w:lang w:val="en-US" w:eastAsia="zh-CN"/>
        </w:rPr>
        <w:t>1.7</w:t>
      </w:r>
      <w:r>
        <w:rPr>
          <w:rFonts w:hint="eastAsia" w:ascii="宋体" w:hAnsi="宋体" w:eastAsia="宋体" w:cs="宋体"/>
          <w:b w:val="0"/>
          <w:bCs w:val="0"/>
          <w:sz w:val="24"/>
          <w:szCs w:val="24"/>
        </w:rPr>
        <w:t>投标方应在应标技术部分按本招标技术文件的要求如实详细的填写应标设备的标准配置表，并在应标商务部分按此标准配置进行报价，如发现二者有矛盾之处，将对评标工作有不同程度的影响。</w:t>
      </w:r>
      <w:bookmarkEnd w:id="9"/>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eastAsia="宋体" w:cs="宋体"/>
          <w:b w:val="0"/>
          <w:bCs w:val="0"/>
          <w:sz w:val="24"/>
          <w:szCs w:val="24"/>
        </w:rPr>
      </w:pPr>
      <w:bookmarkStart w:id="11" w:name="_Toc466627347"/>
      <w:bookmarkStart w:id="12" w:name="_Toc466367382"/>
      <w:r>
        <w:rPr>
          <w:rFonts w:hint="eastAsia" w:ascii="宋体" w:hAnsi="宋体" w:eastAsia="宋体" w:cs="宋体"/>
          <w:b w:val="0"/>
          <w:bCs w:val="0"/>
          <w:sz w:val="24"/>
          <w:szCs w:val="24"/>
          <w:lang w:val="en-US" w:eastAsia="zh-CN"/>
        </w:rPr>
        <w:t>1.8</w:t>
      </w:r>
      <w:r>
        <w:rPr>
          <w:rFonts w:hint="eastAsia" w:ascii="宋体" w:hAnsi="宋体" w:eastAsia="宋体" w:cs="宋体"/>
          <w:b w:val="0"/>
          <w:bCs w:val="0"/>
          <w:sz w:val="24"/>
          <w:szCs w:val="24"/>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bookmarkEnd w:id="11"/>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eastAsia="宋体" w:cs="宋体"/>
          <w:b w:val="0"/>
          <w:bCs w:val="0"/>
          <w:sz w:val="24"/>
          <w:szCs w:val="24"/>
        </w:rPr>
      </w:pPr>
      <w:bookmarkStart w:id="13" w:name="_Toc466367383"/>
      <w:bookmarkStart w:id="14" w:name="_Toc466627348"/>
      <w:r>
        <w:rPr>
          <w:rFonts w:hint="eastAsia" w:ascii="宋体" w:hAnsi="宋体" w:eastAsia="宋体" w:cs="宋体"/>
          <w:b w:val="0"/>
          <w:bCs w:val="0"/>
          <w:sz w:val="24"/>
          <w:szCs w:val="24"/>
          <w:lang w:val="en-US" w:eastAsia="zh-CN"/>
        </w:rPr>
        <w:t>1.9</w:t>
      </w:r>
      <w:r>
        <w:rPr>
          <w:rFonts w:hint="eastAsia" w:ascii="宋体" w:hAnsi="宋体" w:eastAsia="宋体" w:cs="宋体"/>
          <w:b w:val="0"/>
          <w:bCs w:val="0"/>
          <w:sz w:val="24"/>
          <w:szCs w:val="24"/>
        </w:rPr>
        <w:t>本招标技术文件未尽事宜, 由买卖双方协商确定。</w:t>
      </w:r>
      <w:bookmarkEnd w:id="13"/>
      <w:bookmarkEnd w:id="14"/>
    </w:p>
    <w:p>
      <w:pPr>
        <w:numPr>
          <w:ilvl w:val="1"/>
          <w:numId w:val="0"/>
        </w:numPr>
        <w:snapToGrid w:val="0"/>
        <w:spacing w:before="120" w:beforeLines="50" w:line="360" w:lineRule="auto"/>
        <w:rPr>
          <w:rFonts w:ascii="宋体" w:hAnsi="宋体"/>
          <w:b/>
          <w:bCs/>
          <w:sz w:val="24"/>
        </w:rPr>
      </w:pPr>
      <w:r>
        <w:rPr>
          <w:rFonts w:hint="eastAsia" w:ascii="宋体" w:hAnsi="宋体"/>
          <w:b/>
          <w:bCs/>
          <w:sz w:val="24"/>
          <w:lang w:val="en-US" w:eastAsia="zh-CN"/>
        </w:rPr>
        <w:t>2</w:t>
      </w:r>
      <w:r>
        <w:rPr>
          <w:rFonts w:hint="eastAsia" w:ascii="宋体" w:hAnsi="宋体"/>
          <w:b/>
          <w:bCs/>
          <w:sz w:val="24"/>
        </w:rPr>
        <w:t>技术要求</w:t>
      </w:r>
    </w:p>
    <w:p>
      <w:pPr>
        <w:snapToGrid w:val="0"/>
        <w:spacing w:line="360" w:lineRule="auto"/>
        <w:rPr>
          <w:rFonts w:ascii="宋体" w:hAnsi="宋体"/>
          <w:sz w:val="24"/>
        </w:rPr>
      </w:pPr>
      <w:bookmarkStart w:id="15" w:name="_Toc205615025"/>
      <w:r>
        <w:rPr>
          <w:rFonts w:hint="eastAsia" w:ascii="宋体" w:hAnsi="宋体"/>
          <w:sz w:val="24"/>
          <w:lang w:val="en-US" w:eastAsia="zh-CN"/>
        </w:rPr>
        <w:t>2</w:t>
      </w:r>
      <w:r>
        <w:rPr>
          <w:rFonts w:ascii="宋体" w:hAnsi="宋体"/>
          <w:sz w:val="24"/>
        </w:rPr>
        <w:t>.1</w:t>
      </w:r>
      <w:r>
        <w:rPr>
          <w:rFonts w:hint="eastAsia" w:ascii="宋体" w:hAnsi="宋体"/>
          <w:sz w:val="24"/>
        </w:rPr>
        <w:t>总则</w:t>
      </w:r>
      <w:bookmarkEnd w:id="15"/>
    </w:p>
    <w:p>
      <w:pPr>
        <w:snapToGrid w:val="0"/>
        <w:spacing w:line="360" w:lineRule="auto"/>
        <w:rPr>
          <w:rFonts w:ascii="宋体" w:hAnsi="宋体"/>
          <w:sz w:val="24"/>
        </w:rPr>
      </w:pPr>
      <w:bookmarkStart w:id="16" w:name="_Toc205615026"/>
      <w:r>
        <w:rPr>
          <w:rFonts w:hint="eastAsia" w:ascii="宋体" w:hAnsi="宋体"/>
          <w:sz w:val="24"/>
          <w:lang w:val="en-US" w:eastAsia="zh-CN"/>
        </w:rPr>
        <w:t>2</w:t>
      </w:r>
      <w:r>
        <w:rPr>
          <w:rFonts w:hint="eastAsia" w:ascii="宋体" w:hAnsi="宋体"/>
          <w:sz w:val="24"/>
        </w:rPr>
        <w:t>.1.1标准和规范</w:t>
      </w:r>
    </w:p>
    <w:p>
      <w:pPr>
        <w:snapToGrid w:val="0"/>
        <w:spacing w:line="360" w:lineRule="auto"/>
        <w:rPr>
          <w:rFonts w:ascii="宋体" w:hAnsi="宋体"/>
          <w:sz w:val="24"/>
        </w:rPr>
      </w:pPr>
      <w:r>
        <w:rPr>
          <w:rFonts w:hint="eastAsia" w:ascii="宋体" w:hAnsi="宋体"/>
          <w:sz w:val="24"/>
          <w:lang w:val="en-US" w:eastAsia="zh-CN"/>
        </w:rPr>
        <w:t>2</w:t>
      </w:r>
      <w:r>
        <w:rPr>
          <w:rFonts w:hint="eastAsia" w:ascii="宋体" w:hAnsi="宋体"/>
          <w:sz w:val="24"/>
        </w:rPr>
        <w:t>.1.1.1</w:t>
      </w:r>
      <w:r>
        <w:rPr>
          <w:rFonts w:ascii="宋体" w:hAnsi="宋体"/>
          <w:sz w:val="24"/>
        </w:rPr>
        <w:t xml:space="preserve"> </w:t>
      </w:r>
      <w:r>
        <w:rPr>
          <w:rFonts w:hint="eastAsia" w:ascii="宋体" w:hAnsi="宋体"/>
          <w:sz w:val="24"/>
        </w:rPr>
        <w:t>合同设备包括投标方向其他厂商购买的所有附件和设备。所有附件和设备都应符合相应的标准、规范或法规的最新版本的要求，除非另有特别外，投标期内有效的任何修正和补充都应包括在内。</w:t>
      </w:r>
    </w:p>
    <w:p>
      <w:pPr>
        <w:snapToGrid w:val="0"/>
        <w:spacing w:line="360" w:lineRule="auto"/>
        <w:rPr>
          <w:rFonts w:ascii="宋体" w:hAnsi="宋体"/>
          <w:sz w:val="24"/>
        </w:rPr>
      </w:pPr>
      <w:r>
        <w:rPr>
          <w:rFonts w:hint="eastAsia" w:ascii="宋体" w:hAnsi="宋体"/>
          <w:sz w:val="24"/>
          <w:lang w:val="en-US" w:eastAsia="zh-CN"/>
        </w:rPr>
        <w:t>2</w:t>
      </w:r>
      <w:r>
        <w:rPr>
          <w:rFonts w:hint="eastAsia" w:ascii="宋体" w:hAnsi="宋体"/>
          <w:sz w:val="24"/>
        </w:rPr>
        <w:t>.1.1.2</w:t>
      </w:r>
      <w:r>
        <w:rPr>
          <w:rFonts w:ascii="宋体" w:hAnsi="宋体"/>
          <w:sz w:val="24"/>
        </w:rPr>
        <w:t xml:space="preserve"> </w:t>
      </w:r>
      <w:r>
        <w:rPr>
          <w:rFonts w:hint="eastAsia" w:ascii="宋体" w:hAnsi="宋体"/>
          <w:sz w:val="24"/>
        </w:rPr>
        <w:t>除非合同另有规定，均须遵守最新的国家标准</w:t>
      </w:r>
      <w:r>
        <w:rPr>
          <w:rFonts w:ascii="宋体" w:hAnsi="宋体"/>
          <w:sz w:val="24"/>
        </w:rPr>
        <w:t>(GB)</w:t>
      </w:r>
      <w:r>
        <w:rPr>
          <w:rFonts w:hint="eastAsia" w:ascii="宋体" w:hAnsi="宋体"/>
          <w:sz w:val="24"/>
        </w:rPr>
        <w:t>。如采用合资或进口产品，还应遵守合作方国家标准，当上述标准不一致时按高标准执行。</w:t>
      </w:r>
      <w:r>
        <w:rPr>
          <w:rFonts w:ascii="宋体" w:hAnsi="宋体"/>
          <w:sz w:val="24"/>
        </w:rPr>
        <w:t>进口产品应提供生产厂商的技术保证书，以满足工业环境中长期使用</w:t>
      </w:r>
      <w:r>
        <w:rPr>
          <w:rFonts w:hint="eastAsia" w:ascii="宋体" w:hAnsi="宋体"/>
          <w:sz w:val="24"/>
        </w:rPr>
        <w:t>，</w:t>
      </w:r>
      <w:r>
        <w:rPr>
          <w:rFonts w:ascii="宋体" w:hAnsi="宋体"/>
          <w:sz w:val="24"/>
        </w:rPr>
        <w:t>交货时均</w:t>
      </w:r>
      <w:r>
        <w:rPr>
          <w:rFonts w:hint="eastAsia" w:ascii="宋体" w:hAnsi="宋体"/>
          <w:sz w:val="24"/>
        </w:rPr>
        <w:t>应</w:t>
      </w:r>
      <w:r>
        <w:rPr>
          <w:rFonts w:ascii="宋体" w:hAnsi="宋体"/>
          <w:sz w:val="24"/>
        </w:rPr>
        <w:t>提供原产地证明、进口报关</w:t>
      </w:r>
      <w:r>
        <w:rPr>
          <w:rFonts w:hint="eastAsia" w:ascii="宋体" w:hAnsi="宋体"/>
          <w:sz w:val="24"/>
        </w:rPr>
        <w:t>单</w:t>
      </w:r>
      <w:r>
        <w:rPr>
          <w:rFonts w:ascii="宋体" w:hAnsi="宋体"/>
          <w:sz w:val="24"/>
        </w:rPr>
        <w:t>等文件。</w:t>
      </w:r>
    </w:p>
    <w:bookmarkEnd w:id="16"/>
    <w:p>
      <w:pPr>
        <w:numPr>
          <w:ilvl w:val="1"/>
          <w:numId w:val="0"/>
        </w:numPr>
        <w:snapToGrid w:val="0"/>
        <w:spacing w:line="360" w:lineRule="auto"/>
        <w:rPr>
          <w:rFonts w:hint="eastAsia" w:ascii="宋体" w:hAnsi="宋体"/>
          <w:sz w:val="24"/>
        </w:rPr>
      </w:pPr>
      <w:r>
        <w:rPr>
          <w:rFonts w:hint="eastAsia" w:ascii="宋体" w:hAnsi="宋体"/>
          <w:sz w:val="24"/>
          <w:lang w:val="en-US" w:eastAsia="zh-CN"/>
        </w:rPr>
        <w:t>2</w:t>
      </w:r>
      <w:r>
        <w:rPr>
          <w:rFonts w:hint="eastAsia" w:ascii="宋体" w:hAnsi="宋体"/>
          <w:sz w:val="24"/>
        </w:rPr>
        <w:t xml:space="preserve">.2 </w:t>
      </w:r>
      <w:r>
        <w:rPr>
          <w:rFonts w:hint="eastAsia" w:ascii="宋体" w:hAnsi="宋体"/>
          <w:sz w:val="24"/>
          <w:lang w:val="en-US" w:eastAsia="zh-CN"/>
        </w:rPr>
        <w:t>充电桩现场测试仪</w:t>
      </w:r>
      <w:r>
        <w:rPr>
          <w:rFonts w:hint="eastAsia" w:ascii="宋体" w:hAnsi="宋体"/>
          <w:sz w:val="24"/>
        </w:rPr>
        <w:t>技术要求</w:t>
      </w:r>
    </w:p>
    <w:p>
      <w:pPr>
        <w:numPr>
          <w:ilvl w:val="1"/>
          <w:numId w:val="0"/>
        </w:numPr>
        <w:snapToGrid w:val="0"/>
        <w:spacing w:line="360" w:lineRule="auto"/>
        <w:rPr>
          <w:rFonts w:hint="eastAsia" w:ascii="宋体" w:hAnsi="宋体"/>
          <w:sz w:val="24"/>
          <w:lang w:val="en-US" w:eastAsia="zh-CN"/>
        </w:rPr>
      </w:pPr>
      <w:r>
        <w:rPr>
          <w:rFonts w:hint="eastAsia" w:ascii="宋体" w:hAnsi="宋体"/>
          <w:sz w:val="24"/>
          <w:lang w:val="en-US" w:eastAsia="zh-CN"/>
        </w:rPr>
        <w:t>2.2.1铭牌要求</w:t>
      </w:r>
    </w:p>
    <w:p>
      <w:pPr>
        <w:pageBreakBefore w:val="0"/>
        <w:widowControl w:val="0"/>
        <w:kinsoku/>
        <w:wordWrap/>
        <w:overflowPunct/>
        <w:autoSpaceDE/>
        <w:autoSpaceDN/>
        <w:bidi w:val="0"/>
        <w:adjustRightInd/>
        <w:snapToGrid/>
        <w:spacing w:line="360" w:lineRule="auto"/>
        <w:ind w:right="0" w:rightChars="0" w:firstLine="480" w:firstLineChars="200"/>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装置</w:t>
      </w:r>
      <w:r>
        <w:rPr>
          <w:rFonts w:hint="eastAsia" w:ascii="宋体" w:hAnsi="宋体" w:eastAsia="宋体" w:cs="宋体"/>
          <w:b w:val="0"/>
          <w:bCs/>
          <w:sz w:val="24"/>
          <w:szCs w:val="24"/>
          <w:highlight w:val="none"/>
          <w:lang w:val="en-US" w:eastAsia="zh-CN"/>
        </w:rPr>
        <w:t>铭牌</w:t>
      </w:r>
      <w:r>
        <w:rPr>
          <w:rFonts w:hint="eastAsia" w:ascii="宋体" w:hAnsi="宋体" w:eastAsia="宋体" w:cs="宋体"/>
          <w:b w:val="0"/>
          <w:bCs/>
          <w:sz w:val="24"/>
          <w:szCs w:val="24"/>
          <w:highlight w:val="none"/>
          <w:lang w:eastAsia="zh-CN"/>
        </w:rPr>
        <w:t>标志应符合国家相关技术文件的规定，安装在易观察处，应具有以下信息：</w:t>
      </w:r>
    </w:p>
    <w:p>
      <w:pPr>
        <w:pageBreakBefore w:val="0"/>
        <w:widowControl w:val="0"/>
        <w:numPr>
          <w:ilvl w:val="0"/>
          <w:numId w:val="3"/>
        </w:numPr>
        <w:kinsoku/>
        <w:wordWrap/>
        <w:overflowPunct/>
        <w:autoSpaceDE/>
        <w:autoSpaceDN/>
        <w:bidi w:val="0"/>
        <w:adjustRightInd/>
        <w:snapToGrid/>
        <w:spacing w:line="360" w:lineRule="auto"/>
        <w:ind w:left="420" w:leftChars="0" w:right="0" w:rightChars="0" w:hanging="420" w:firstLineChars="0"/>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制造计量器具许可证标志及编号</w:t>
      </w:r>
    </w:p>
    <w:p>
      <w:pPr>
        <w:pageBreakBefore w:val="0"/>
        <w:widowControl w:val="0"/>
        <w:numPr>
          <w:ilvl w:val="0"/>
          <w:numId w:val="3"/>
        </w:numPr>
        <w:kinsoku/>
        <w:wordWrap/>
        <w:overflowPunct/>
        <w:autoSpaceDE/>
        <w:autoSpaceDN/>
        <w:bidi w:val="0"/>
        <w:adjustRightInd/>
        <w:snapToGrid/>
        <w:spacing w:line="360" w:lineRule="auto"/>
        <w:ind w:left="420" w:leftChars="0" w:right="0" w:rightChars="0" w:hanging="420" w:firstLineChars="0"/>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产品名称及型号</w:t>
      </w:r>
    </w:p>
    <w:p>
      <w:pPr>
        <w:pageBreakBefore w:val="0"/>
        <w:widowControl w:val="0"/>
        <w:numPr>
          <w:ilvl w:val="0"/>
          <w:numId w:val="3"/>
        </w:numPr>
        <w:kinsoku/>
        <w:wordWrap/>
        <w:overflowPunct/>
        <w:autoSpaceDE/>
        <w:autoSpaceDN/>
        <w:bidi w:val="0"/>
        <w:adjustRightInd/>
        <w:snapToGrid/>
        <w:spacing w:line="360" w:lineRule="auto"/>
        <w:ind w:left="420" w:leftChars="0" w:right="0" w:rightChars="0" w:hanging="420" w:firstLineChars="0"/>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出厂编号（或设备编号）</w:t>
      </w:r>
    </w:p>
    <w:p>
      <w:pPr>
        <w:pageBreakBefore w:val="0"/>
        <w:widowControl w:val="0"/>
        <w:numPr>
          <w:ilvl w:val="0"/>
          <w:numId w:val="3"/>
        </w:numPr>
        <w:kinsoku/>
        <w:wordWrap/>
        <w:overflowPunct/>
        <w:autoSpaceDE/>
        <w:autoSpaceDN/>
        <w:bidi w:val="0"/>
        <w:adjustRightInd/>
        <w:snapToGrid/>
        <w:spacing w:line="360" w:lineRule="auto"/>
        <w:ind w:left="420" w:leftChars="0" w:right="0" w:rightChars="0" w:hanging="420" w:firstLineChars="0"/>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辅助电源的额定电压和额定频率</w:t>
      </w:r>
    </w:p>
    <w:p>
      <w:pPr>
        <w:pageBreakBefore w:val="0"/>
        <w:widowControl w:val="0"/>
        <w:numPr>
          <w:ilvl w:val="0"/>
          <w:numId w:val="3"/>
        </w:numPr>
        <w:kinsoku/>
        <w:wordWrap/>
        <w:overflowPunct/>
        <w:autoSpaceDE/>
        <w:autoSpaceDN/>
        <w:bidi w:val="0"/>
        <w:adjustRightInd/>
        <w:snapToGrid/>
        <w:spacing w:line="360" w:lineRule="auto"/>
        <w:ind w:left="420" w:leftChars="0" w:right="0" w:rightChars="0" w:hanging="420" w:firstLineChars="0"/>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准确度等级及对应的测量范围或电流、电压输出范围</w:t>
      </w:r>
    </w:p>
    <w:p>
      <w:pPr>
        <w:pageBreakBefore w:val="0"/>
        <w:widowControl w:val="0"/>
        <w:numPr>
          <w:ilvl w:val="0"/>
          <w:numId w:val="3"/>
        </w:numPr>
        <w:kinsoku/>
        <w:wordWrap/>
        <w:overflowPunct/>
        <w:autoSpaceDE/>
        <w:autoSpaceDN/>
        <w:bidi w:val="0"/>
        <w:adjustRightInd/>
        <w:snapToGrid/>
        <w:spacing w:line="360" w:lineRule="auto"/>
        <w:ind w:left="420" w:leftChars="0" w:right="0" w:rightChars="0" w:hanging="420" w:firstLineChars="0"/>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生产日期</w:t>
      </w:r>
    </w:p>
    <w:p>
      <w:pPr>
        <w:numPr>
          <w:ilvl w:val="0"/>
          <w:numId w:val="3"/>
        </w:numPr>
        <w:snapToGrid w:val="0"/>
        <w:spacing w:line="360" w:lineRule="auto"/>
        <w:ind w:left="420" w:leftChars="0" w:hanging="420" w:firstLineChars="0"/>
        <w:rPr>
          <w:rFonts w:hint="default" w:ascii="宋体" w:hAnsi="宋体"/>
          <w:sz w:val="24"/>
          <w:lang w:val="en-US" w:eastAsia="zh-CN"/>
        </w:rPr>
      </w:pPr>
      <w:r>
        <w:rPr>
          <w:rFonts w:hint="eastAsia" w:ascii="宋体" w:hAnsi="宋体" w:eastAsia="宋体" w:cs="宋体"/>
          <w:b w:val="0"/>
          <w:bCs/>
          <w:sz w:val="24"/>
          <w:szCs w:val="24"/>
          <w:highlight w:val="none"/>
          <w:lang w:eastAsia="zh-CN"/>
        </w:rPr>
        <w:t>制造厂商（或商标）</w:t>
      </w:r>
    </w:p>
    <w:p>
      <w:pPr>
        <w:numPr>
          <w:ilvl w:val="1"/>
          <w:numId w:val="0"/>
        </w:numPr>
        <w:snapToGrid w:val="0"/>
        <w:spacing w:line="360" w:lineRule="auto"/>
        <w:rPr>
          <w:rFonts w:hint="default" w:ascii="宋体" w:hAnsi="宋体"/>
          <w:sz w:val="24"/>
          <w:lang w:val="en-US"/>
        </w:rPr>
      </w:pPr>
      <w:r>
        <w:rPr>
          <w:rFonts w:hint="eastAsia" w:ascii="宋体" w:hAnsi="宋体"/>
          <w:sz w:val="24"/>
          <w:lang w:val="en-US" w:eastAsia="zh-CN"/>
        </w:rPr>
        <w:t>2</w:t>
      </w:r>
      <w:r>
        <w:rPr>
          <w:rFonts w:hint="eastAsia" w:ascii="宋体" w:hAnsi="宋体"/>
          <w:sz w:val="24"/>
        </w:rPr>
        <w:t>.2.</w:t>
      </w:r>
      <w:r>
        <w:rPr>
          <w:rFonts w:hint="eastAsia" w:ascii="宋体" w:hAnsi="宋体"/>
          <w:sz w:val="24"/>
          <w:lang w:val="en-US" w:eastAsia="zh-CN"/>
        </w:rPr>
        <w:t>2非车载充电机现场测试仪技术要求</w:t>
      </w:r>
    </w:p>
    <w:p>
      <w:pPr>
        <w:numPr>
          <w:ilvl w:val="1"/>
          <w:numId w:val="0"/>
        </w:numPr>
        <w:snapToGrid w:val="0"/>
        <w:spacing w:line="360" w:lineRule="auto"/>
        <w:rPr>
          <w:rFonts w:hint="eastAsia" w:ascii="宋体" w:hAnsi="宋体"/>
          <w:sz w:val="24"/>
          <w:lang w:val="en-US" w:eastAsia="zh-CN"/>
        </w:rPr>
      </w:pPr>
      <w:r>
        <w:rPr>
          <w:rFonts w:hint="eastAsia" w:ascii="宋体" w:hAnsi="宋体"/>
          <w:sz w:val="24"/>
          <w:lang w:val="en-US" w:eastAsia="zh-CN"/>
        </w:rPr>
        <w:t>2.2.2.1参考标准</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18487.1-2015《电动车辆传导充电系统第 1 部分：一般要求》 </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20234.1-2015《电动汽车传导充电用连接装置第 1 部分：通用要求》 </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20234.3-2015《电动汽车传导充电用连接装置第 3 部分：直流充电接口》 </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27930-2015《电动汽车非车载传导式充电机与电池管理系统之间的通信协议》 </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34657.1-2017《电动汽车传导充电互操作性测试规范第 1 部分：供电设备》 </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34658-2017《电动汽车非车载传导式充电机与电池管理系统之间的通信协议一致性测试》 </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29318-2012《电动汽车非车载充电机电能计量》 </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auto"/>
          <w:kern w:val="0"/>
          <w:sz w:val="24"/>
          <w:szCs w:val="24"/>
          <w:lang w:val="en-US" w:eastAsia="zh-CN" w:bidi="ar"/>
        </w:rPr>
        <w:t>JJG 1149–2022《电动汽车非车载充电机检定规程》</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NB/T 10901-2021《电动汽车充电设备现场检验技术规范》</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GB</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T</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44993-2024</w:t>
      </w:r>
      <w:r>
        <w:rPr>
          <w:rFonts w:hint="eastAsia" w:ascii="宋体" w:hAnsi="宋体" w:eastAsia="宋体" w:cs="宋体"/>
          <w:color w:val="auto"/>
          <w:kern w:val="0"/>
          <w:sz w:val="24"/>
          <w:szCs w:val="24"/>
          <w:lang w:val="en-US" w:eastAsia="zh-CN" w:bidi="ar"/>
        </w:rPr>
        <w:t>《</w:t>
      </w:r>
      <w:r>
        <w:rPr>
          <w:rFonts w:hint="eastAsia" w:ascii="宋体" w:hAnsi="宋体" w:eastAsia="宋体" w:cs="宋体"/>
          <w:color w:val="auto"/>
          <w:sz w:val="24"/>
          <w:szCs w:val="24"/>
        </w:rPr>
        <w:t>电动汽车非车载充电机现场检测仪</w:t>
      </w:r>
      <w:r>
        <w:rPr>
          <w:rFonts w:hint="eastAsia" w:ascii="宋体" w:hAnsi="宋体" w:eastAsia="宋体" w:cs="宋体"/>
          <w:color w:val="auto"/>
          <w:kern w:val="0"/>
          <w:sz w:val="24"/>
          <w:szCs w:val="24"/>
          <w:lang w:val="en-US" w:eastAsia="zh-CN" w:bidi="ar"/>
        </w:rPr>
        <w:t>》</w:t>
      </w:r>
    </w:p>
    <w:p>
      <w:pPr>
        <w:keepNext w:val="0"/>
        <w:keepLines w:val="0"/>
        <w:widowControl/>
        <w:numPr>
          <w:ilvl w:val="0"/>
          <w:numId w:val="4"/>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GB</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T</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4</w:t>
      </w:r>
      <w:r>
        <w:rPr>
          <w:rFonts w:hint="eastAsia" w:ascii="宋体" w:hAnsi="宋体" w:cs="宋体"/>
          <w:color w:val="auto"/>
          <w:sz w:val="24"/>
          <w:szCs w:val="24"/>
          <w:lang w:val="en-US" w:eastAsia="zh-CN"/>
        </w:rPr>
        <w:t>3191</w:t>
      </w:r>
      <w:r>
        <w:rPr>
          <w:rFonts w:hint="eastAsia" w:ascii="宋体" w:hAnsi="宋体" w:eastAsia="宋体" w:cs="宋体"/>
          <w:color w:val="auto"/>
          <w:sz w:val="24"/>
          <w:szCs w:val="24"/>
        </w:rPr>
        <w:t>-202</w:t>
      </w:r>
      <w:r>
        <w:rPr>
          <w:rFonts w:hint="eastAsia" w:ascii="宋体" w:hAnsi="宋体" w:cs="宋体"/>
          <w:color w:val="auto"/>
          <w:sz w:val="24"/>
          <w:szCs w:val="24"/>
          <w:lang w:val="en-US" w:eastAsia="zh-CN"/>
        </w:rPr>
        <w:t>3</w:t>
      </w:r>
      <w:r>
        <w:rPr>
          <w:rFonts w:hint="eastAsia" w:ascii="宋体" w:hAnsi="宋体" w:eastAsia="宋体" w:cs="宋体"/>
          <w:color w:val="auto"/>
          <w:kern w:val="0"/>
          <w:sz w:val="24"/>
          <w:szCs w:val="24"/>
          <w:lang w:val="en-US" w:eastAsia="zh-CN" w:bidi="ar"/>
        </w:rPr>
        <w:t>《</w:t>
      </w:r>
      <w:r>
        <w:rPr>
          <w:rFonts w:hint="eastAsia" w:ascii="宋体" w:hAnsi="宋体" w:eastAsia="宋体" w:cs="宋体"/>
          <w:color w:val="auto"/>
          <w:sz w:val="24"/>
          <w:szCs w:val="24"/>
        </w:rPr>
        <w:t>电动汽车</w:t>
      </w:r>
      <w:r>
        <w:rPr>
          <w:rFonts w:hint="eastAsia" w:ascii="宋体" w:hAnsi="宋体" w:cs="宋体"/>
          <w:color w:val="auto"/>
          <w:sz w:val="24"/>
          <w:szCs w:val="24"/>
          <w:lang w:val="en-US" w:eastAsia="zh-CN"/>
        </w:rPr>
        <w:t>交流</w:t>
      </w:r>
      <w:r>
        <w:rPr>
          <w:rFonts w:hint="eastAsia" w:ascii="宋体" w:hAnsi="宋体" w:eastAsia="宋体" w:cs="宋体"/>
          <w:color w:val="auto"/>
          <w:sz w:val="24"/>
          <w:szCs w:val="24"/>
        </w:rPr>
        <w:t>充电</w:t>
      </w:r>
      <w:r>
        <w:rPr>
          <w:rFonts w:hint="eastAsia" w:ascii="宋体" w:hAnsi="宋体" w:cs="宋体"/>
          <w:color w:val="auto"/>
          <w:sz w:val="24"/>
          <w:szCs w:val="24"/>
          <w:lang w:val="en-US" w:eastAsia="zh-CN"/>
        </w:rPr>
        <w:t>桩</w:t>
      </w:r>
      <w:r>
        <w:rPr>
          <w:rFonts w:hint="eastAsia" w:ascii="宋体" w:hAnsi="宋体" w:eastAsia="宋体" w:cs="宋体"/>
          <w:color w:val="auto"/>
          <w:sz w:val="24"/>
          <w:szCs w:val="24"/>
        </w:rPr>
        <w:t>现场检测仪</w:t>
      </w:r>
      <w:r>
        <w:rPr>
          <w:rFonts w:hint="eastAsia" w:ascii="宋体" w:hAnsi="宋体" w:eastAsia="宋体" w:cs="宋体"/>
          <w:color w:val="auto"/>
          <w:kern w:val="0"/>
          <w:sz w:val="24"/>
          <w:szCs w:val="24"/>
          <w:lang w:val="en-US" w:eastAsia="zh-CN" w:bidi="ar"/>
        </w:rPr>
        <w:t>》</w:t>
      </w:r>
    </w:p>
    <w:p>
      <w:pPr>
        <w:numPr>
          <w:ilvl w:val="1"/>
          <w:numId w:val="0"/>
        </w:numPr>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.2功能</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直流充电插座，使用专用充电连接器连接被检充电机</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电压校准专用接口，方便通入标准电压信号对仪器进行校准</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直流充电插座，使用专用充电连接器连接负载或电动汽车</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多功能接口：支持光电头、脉冲输入、脉冲输出、温度传感器等功能</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通讯接口：包括 USB 和 LAN 口，便于连接计算机进行全自动测试</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GPS 天线，接收标准时钟信号，用于与被检充电机对时</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AC 220V 电源接口，可通过市电对仪器供电</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内置大容量锂电池，如现场无市电，可选择由电池供电</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辅助测试点，将直流充电插座转接为常规仪器接线口</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液晶触摸彩屏，多电量直观显示，全触摸操作，大大提升仪器的易用性</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仪器箱拉杆，便于用户携带移动测试仪</w:t>
      </w:r>
    </w:p>
    <w:p>
      <w:pPr>
        <w:numPr>
          <w:ilvl w:val="1"/>
          <w:numId w:val="0"/>
        </w:numPr>
        <w:snapToGrid w:val="0"/>
        <w:spacing w:line="360" w:lineRule="auto"/>
        <w:rPr>
          <w:rFonts w:hint="eastAsia" w:ascii="宋体" w:hAnsi="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3技术规格</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sz w:val="24"/>
          <w:szCs w:val="24"/>
        </w:rPr>
      </w:pPr>
      <w:r>
        <w:rPr>
          <w:rFonts w:hint="eastAsia" w:ascii="宋体" w:hAnsi="宋体" w:eastAsia="宋体" w:cs="宋体"/>
          <w:b w:val="0"/>
          <w:bCs w:val="0"/>
          <w:color w:val="000000"/>
          <w:kern w:val="0"/>
          <w:sz w:val="24"/>
          <w:szCs w:val="24"/>
          <w:lang w:val="en-US" w:eastAsia="zh-CN" w:bidi="ar"/>
        </w:rPr>
        <w:t>直流电压测量 DCV</w:t>
      </w:r>
    </w:p>
    <w:p>
      <w:pPr>
        <w:keepNext w:val="0"/>
        <w:keepLines w:val="0"/>
        <w:widowControl/>
        <w:numPr>
          <w:ilvl w:val="0"/>
          <w:numId w:val="6"/>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测量范围：30 V～1150 V，手动/自动量程换挡</w:t>
      </w:r>
    </w:p>
    <w:p>
      <w:pPr>
        <w:keepNext w:val="0"/>
        <w:keepLines w:val="0"/>
        <w:widowControl/>
        <w:numPr>
          <w:ilvl w:val="0"/>
          <w:numId w:val="6"/>
        </w:numPr>
        <w:suppressLineNumbers w:val="0"/>
        <w:spacing w:line="360" w:lineRule="auto"/>
        <w:ind w:left="0" w:leftChars="0"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纹波测量不确定度</w:t>
      </w:r>
      <w:r>
        <w:rPr>
          <w:rFonts w:hint="default" w:ascii="宋体" w:hAnsi="宋体" w:eastAsia="宋体" w:cs="宋体"/>
          <w:color w:val="000000"/>
          <w:kern w:val="0"/>
          <w:sz w:val="24"/>
          <w:szCs w:val="24"/>
          <w:lang w:val="en-US" w:eastAsia="zh-CN" w:bidi="ar"/>
        </w:rPr>
        <w:t>(k = 2)</w:t>
      </w:r>
      <w:r>
        <w:rPr>
          <w:rFonts w:hint="eastAsia" w:ascii="宋体" w:hAnsi="宋体" w:eastAsia="宋体" w:cs="宋体"/>
          <w:color w:val="000000"/>
          <w:kern w:val="0"/>
          <w:sz w:val="24"/>
          <w:szCs w:val="24"/>
          <w:lang w:val="en-US" w:eastAsia="zh-CN" w:bidi="ar"/>
        </w:rPr>
        <w:t>：</w:t>
      </w:r>
      <w:r>
        <w:rPr>
          <w:rFonts w:hint="default" w:ascii="宋体" w:hAnsi="宋体" w:eastAsia="宋体" w:cs="宋体"/>
          <w:color w:val="000000"/>
          <w:kern w:val="0"/>
          <w:sz w:val="24"/>
          <w:szCs w:val="24"/>
          <w:lang w:val="en-US" w:eastAsia="zh-CN" w:bidi="ar"/>
        </w:rPr>
        <w:t>0.05%*RG,</w:t>
      </w:r>
      <w:r>
        <w:rPr>
          <w:rFonts w:hint="eastAsia" w:ascii="宋体" w:hAnsi="宋体" w:eastAsia="宋体" w:cs="宋体"/>
          <w:color w:val="000000"/>
          <w:kern w:val="0"/>
          <w:sz w:val="24"/>
          <w:szCs w:val="24"/>
          <w:lang w:val="en-US" w:eastAsia="zh-CN" w:bidi="ar"/>
        </w:rPr>
        <w:t>有效值；带宽：</w:t>
      </w:r>
      <w:r>
        <w:rPr>
          <w:rFonts w:hint="default" w:ascii="宋体" w:hAnsi="宋体" w:eastAsia="宋体" w:cs="宋体"/>
          <w:color w:val="000000"/>
          <w:kern w:val="0"/>
          <w:sz w:val="24"/>
          <w:szCs w:val="24"/>
          <w:lang w:val="en-US" w:eastAsia="zh-CN" w:bidi="ar"/>
        </w:rPr>
        <w:t>≤ 1 kHz</w:t>
      </w:r>
    </w:p>
    <w:p>
      <w:pPr>
        <w:keepNext w:val="0"/>
        <w:keepLines w:val="0"/>
        <w:widowControl/>
        <w:numPr>
          <w:ilvl w:val="0"/>
          <w:numId w:val="6"/>
        </w:numPr>
        <w:suppressLineNumbers w:val="0"/>
        <w:spacing w:line="360" w:lineRule="auto"/>
        <w:ind w:left="0" w:leftChars="0"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直流电压测量量程：300V、750V、1000V</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 xml:space="preserve">直流电流测量 </w:t>
      </w:r>
      <w:r>
        <w:rPr>
          <w:rFonts w:hint="default" w:ascii="宋体" w:hAnsi="宋体" w:eastAsia="宋体" w:cs="宋体"/>
          <w:b w:val="0"/>
          <w:bCs w:val="0"/>
          <w:color w:val="000000"/>
          <w:kern w:val="0"/>
          <w:sz w:val="24"/>
          <w:szCs w:val="24"/>
          <w:lang w:val="en-US" w:eastAsia="zh-CN" w:bidi="ar"/>
        </w:rPr>
        <w:t>DCI</w:t>
      </w:r>
    </w:p>
    <w:p>
      <w:pPr>
        <w:keepNext w:val="0"/>
        <w:keepLines w:val="0"/>
        <w:widowControl/>
        <w:numPr>
          <w:ilvl w:val="0"/>
          <w:numId w:val="7"/>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测量范围：0.5 A～300 A，手动/自动量程换挡</w:t>
      </w:r>
    </w:p>
    <w:p>
      <w:pPr>
        <w:keepNext w:val="0"/>
        <w:keepLines w:val="0"/>
        <w:widowControl/>
        <w:numPr>
          <w:ilvl w:val="0"/>
          <w:numId w:val="7"/>
        </w:numPr>
        <w:suppressLineNumbers w:val="0"/>
        <w:spacing w:line="360" w:lineRule="auto"/>
        <w:ind w:left="0" w:leftChars="0"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纹波测量不确定度</w:t>
      </w:r>
      <w:r>
        <w:rPr>
          <w:rFonts w:hint="default" w:ascii="宋体" w:hAnsi="宋体" w:eastAsia="宋体" w:cs="宋体"/>
          <w:color w:val="000000"/>
          <w:kern w:val="0"/>
          <w:sz w:val="24"/>
          <w:szCs w:val="24"/>
          <w:lang w:val="en-US" w:eastAsia="zh-CN" w:bidi="ar"/>
        </w:rPr>
        <w:t>(k = 2)</w:t>
      </w:r>
      <w:r>
        <w:rPr>
          <w:rFonts w:hint="eastAsia" w:ascii="宋体" w:hAnsi="宋体" w:eastAsia="宋体" w:cs="宋体"/>
          <w:color w:val="000000"/>
          <w:kern w:val="0"/>
          <w:sz w:val="24"/>
          <w:szCs w:val="24"/>
          <w:lang w:val="en-US" w:eastAsia="zh-CN" w:bidi="ar"/>
        </w:rPr>
        <w:t>：</w:t>
      </w:r>
      <w:r>
        <w:rPr>
          <w:rFonts w:hint="default" w:ascii="宋体" w:hAnsi="宋体" w:eastAsia="宋体" w:cs="宋体"/>
          <w:color w:val="000000"/>
          <w:kern w:val="0"/>
          <w:sz w:val="24"/>
          <w:szCs w:val="24"/>
          <w:lang w:val="en-US" w:eastAsia="zh-CN" w:bidi="ar"/>
        </w:rPr>
        <w:t>0.05%*RG,</w:t>
      </w:r>
      <w:r>
        <w:rPr>
          <w:rFonts w:hint="eastAsia" w:ascii="宋体" w:hAnsi="宋体" w:eastAsia="宋体" w:cs="宋体"/>
          <w:color w:val="000000"/>
          <w:kern w:val="0"/>
          <w:sz w:val="24"/>
          <w:szCs w:val="24"/>
          <w:lang w:val="en-US" w:eastAsia="zh-CN" w:bidi="ar"/>
        </w:rPr>
        <w:t>有效值；带宽：</w:t>
      </w:r>
      <w:r>
        <w:rPr>
          <w:rFonts w:hint="default" w:ascii="宋体" w:hAnsi="宋体" w:eastAsia="宋体" w:cs="宋体"/>
          <w:color w:val="000000"/>
          <w:kern w:val="0"/>
          <w:sz w:val="24"/>
          <w:szCs w:val="24"/>
          <w:lang w:val="en-US" w:eastAsia="zh-CN" w:bidi="ar"/>
        </w:rPr>
        <w:t>≤ 1 kHz</w:t>
      </w:r>
    </w:p>
    <w:p>
      <w:pPr>
        <w:keepNext w:val="0"/>
        <w:keepLines w:val="0"/>
        <w:widowControl/>
        <w:numPr>
          <w:ilvl w:val="0"/>
          <w:numId w:val="7"/>
        </w:numPr>
        <w:suppressLineNumbers w:val="0"/>
        <w:spacing w:line="360" w:lineRule="auto"/>
        <w:ind w:left="0" w:leftChars="0"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rPr>
        <w:t>直流电流测量量程：10A、</w:t>
      </w:r>
      <w:r>
        <w:rPr>
          <w:rFonts w:hint="eastAsia" w:ascii="宋体" w:hAnsi="宋体" w:eastAsia="宋体" w:cs="宋体"/>
          <w:sz w:val="24"/>
          <w:szCs w:val="24"/>
          <w:highlight w:val="none"/>
          <w:lang w:val="en-US" w:eastAsia="zh-CN"/>
        </w:rPr>
        <w:t>20A、</w:t>
      </w:r>
      <w:r>
        <w:rPr>
          <w:rFonts w:hint="eastAsia" w:ascii="宋体" w:hAnsi="宋体" w:eastAsia="宋体" w:cs="宋体"/>
          <w:sz w:val="24"/>
          <w:szCs w:val="24"/>
          <w:highlight w:val="none"/>
        </w:rPr>
        <w:t>50A、100A、250A</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 xml:space="preserve">功率 </w:t>
      </w:r>
      <w:r>
        <w:rPr>
          <w:rFonts w:hint="default" w:ascii="宋体" w:hAnsi="宋体" w:eastAsia="宋体" w:cs="宋体"/>
          <w:b w:val="0"/>
          <w:bCs w:val="0"/>
          <w:color w:val="000000"/>
          <w:kern w:val="0"/>
          <w:sz w:val="24"/>
          <w:szCs w:val="24"/>
          <w:lang w:val="en-US" w:eastAsia="zh-CN" w:bidi="ar"/>
        </w:rPr>
        <w:t xml:space="preserve">/ </w:t>
      </w:r>
      <w:r>
        <w:rPr>
          <w:rFonts w:hint="eastAsia" w:ascii="宋体" w:hAnsi="宋体" w:eastAsia="宋体" w:cs="宋体"/>
          <w:b w:val="0"/>
          <w:bCs w:val="0"/>
          <w:color w:val="000000"/>
          <w:kern w:val="0"/>
          <w:sz w:val="24"/>
          <w:szCs w:val="24"/>
          <w:lang w:val="en-US" w:eastAsia="zh-CN" w:bidi="ar"/>
        </w:rPr>
        <w:t>电能测量</w:t>
      </w:r>
    </w:p>
    <w:p>
      <w:pPr>
        <w:keepNext w:val="0"/>
        <w:keepLines w:val="0"/>
        <w:widowControl/>
        <w:numPr>
          <w:ilvl w:val="0"/>
          <w:numId w:val="8"/>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功率/电能测量范围：电压与电流量程的组合</w:t>
      </w:r>
    </w:p>
    <w:p>
      <w:pPr>
        <w:keepNext w:val="0"/>
        <w:keepLines w:val="0"/>
        <w:widowControl/>
        <w:numPr>
          <w:ilvl w:val="0"/>
          <w:numId w:val="8"/>
        </w:numPr>
        <w:suppressLineNumbers w:val="0"/>
        <w:spacing w:line="360" w:lineRule="auto"/>
        <w:ind w:left="0" w:leftChars="0"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标准电能脉冲输出：最高频率为 </w:t>
      </w:r>
      <w:r>
        <w:rPr>
          <w:rFonts w:hint="default" w:ascii="宋体" w:hAnsi="宋体" w:eastAsia="宋体" w:cs="宋体"/>
          <w:color w:val="000000"/>
          <w:kern w:val="0"/>
          <w:sz w:val="24"/>
          <w:szCs w:val="24"/>
          <w:lang w:val="en-US" w:eastAsia="zh-CN" w:bidi="ar"/>
        </w:rPr>
        <w:t>60 kHz</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支持有源和无源脉冲，负载能力：大于 </w:t>
      </w:r>
      <w:r>
        <w:rPr>
          <w:rFonts w:hint="default" w:ascii="宋体" w:hAnsi="宋体" w:eastAsia="宋体" w:cs="宋体"/>
          <w:color w:val="000000"/>
          <w:kern w:val="0"/>
          <w:sz w:val="24"/>
          <w:szCs w:val="24"/>
          <w:lang w:val="en-US" w:eastAsia="zh-CN" w:bidi="ar"/>
        </w:rPr>
        <w:t>20 mA</w:t>
      </w:r>
    </w:p>
    <w:p>
      <w:pPr>
        <w:keepNext w:val="0"/>
        <w:keepLines w:val="0"/>
        <w:widowControl/>
        <w:numPr>
          <w:ilvl w:val="0"/>
          <w:numId w:val="8"/>
        </w:numPr>
        <w:suppressLineNumbers w:val="0"/>
        <w:spacing w:line="360" w:lineRule="auto"/>
        <w:ind w:left="0" w:leftChars="0"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标准电能脉冲输入：最高频率为 </w:t>
      </w:r>
      <w:r>
        <w:rPr>
          <w:rFonts w:hint="default" w:ascii="宋体" w:hAnsi="宋体" w:eastAsia="宋体" w:cs="宋体"/>
          <w:color w:val="000000"/>
          <w:kern w:val="0"/>
          <w:sz w:val="24"/>
          <w:szCs w:val="24"/>
          <w:lang w:val="en-US" w:eastAsia="zh-CN" w:bidi="ar"/>
        </w:rPr>
        <w:t>100 kHz</w:t>
      </w:r>
      <w:r>
        <w:rPr>
          <w:rFonts w:hint="eastAsia" w:ascii="宋体" w:hAnsi="宋体" w:eastAsia="宋体" w:cs="宋体"/>
          <w:color w:val="000000"/>
          <w:kern w:val="0"/>
          <w:sz w:val="24"/>
          <w:szCs w:val="24"/>
          <w:lang w:val="en-US" w:eastAsia="zh-CN" w:bidi="ar"/>
        </w:rPr>
        <w:t>，电平：</w:t>
      </w:r>
      <w:r>
        <w:rPr>
          <w:rFonts w:hint="default" w:ascii="宋体" w:hAnsi="宋体" w:eastAsia="宋体" w:cs="宋体"/>
          <w:color w:val="000000"/>
          <w:kern w:val="0"/>
          <w:sz w:val="24"/>
          <w:szCs w:val="24"/>
          <w:lang w:val="en-US" w:eastAsia="zh-CN" w:bidi="ar"/>
        </w:rPr>
        <w:t>0</w:t>
      </w:r>
      <w:r>
        <w:rPr>
          <w:rFonts w:hint="eastAsia" w:ascii="宋体" w:hAnsi="宋体" w:eastAsia="宋体" w:cs="宋体"/>
          <w:color w:val="000000"/>
          <w:kern w:val="0"/>
          <w:sz w:val="24"/>
          <w:szCs w:val="24"/>
          <w:lang w:val="en-US" w:eastAsia="zh-CN" w:bidi="ar"/>
        </w:rPr>
        <w:t>～</w:t>
      </w:r>
      <w:r>
        <w:rPr>
          <w:rFonts w:hint="default" w:ascii="宋体" w:hAnsi="宋体" w:eastAsia="宋体" w:cs="宋体"/>
          <w:color w:val="000000"/>
          <w:kern w:val="0"/>
          <w:sz w:val="24"/>
          <w:szCs w:val="24"/>
          <w:lang w:val="en-US" w:eastAsia="zh-CN" w:bidi="ar"/>
        </w:rPr>
        <w:t>5V</w:t>
      </w:r>
    </w:p>
    <w:p>
      <w:pPr>
        <w:keepNext w:val="0"/>
        <w:keepLines w:val="0"/>
        <w:widowControl/>
        <w:numPr>
          <w:ilvl w:val="0"/>
          <w:numId w:val="8"/>
        </w:numPr>
        <w:suppressLineNumbers w:val="0"/>
        <w:spacing w:line="360" w:lineRule="auto"/>
        <w:ind w:left="0" w:leftChars="0"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电能误差显示：</w:t>
      </w:r>
      <w:r>
        <w:rPr>
          <w:rFonts w:hint="default" w:ascii="宋体" w:hAnsi="宋体" w:eastAsia="宋体" w:cs="宋体"/>
          <w:color w:val="000000"/>
          <w:kern w:val="0"/>
          <w:sz w:val="24"/>
          <w:szCs w:val="24"/>
          <w:lang w:val="en-US" w:eastAsia="zh-CN" w:bidi="ar"/>
        </w:rPr>
        <w:t xml:space="preserve">7 </w:t>
      </w:r>
      <w:r>
        <w:rPr>
          <w:rFonts w:hint="eastAsia" w:ascii="宋体" w:hAnsi="宋体" w:eastAsia="宋体" w:cs="宋体"/>
          <w:color w:val="000000"/>
          <w:kern w:val="0"/>
          <w:sz w:val="24"/>
          <w:szCs w:val="24"/>
          <w:lang w:val="en-US" w:eastAsia="zh-CN" w:bidi="ar"/>
        </w:rPr>
        <w:t>位十进制显示</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 xml:space="preserve">温度 </w:t>
      </w:r>
      <w:r>
        <w:rPr>
          <w:rFonts w:hint="default" w:ascii="宋体" w:hAnsi="宋体" w:eastAsia="宋体" w:cs="宋体"/>
          <w:b w:val="0"/>
          <w:bCs w:val="0"/>
          <w:color w:val="000000"/>
          <w:kern w:val="0"/>
          <w:sz w:val="24"/>
          <w:szCs w:val="24"/>
          <w:lang w:val="en-US" w:eastAsia="zh-CN" w:bidi="ar"/>
        </w:rPr>
        <w:t xml:space="preserve">/ </w:t>
      </w:r>
      <w:r>
        <w:rPr>
          <w:rFonts w:hint="eastAsia" w:ascii="宋体" w:hAnsi="宋体" w:eastAsia="宋体" w:cs="宋体"/>
          <w:b w:val="0"/>
          <w:bCs w:val="0"/>
          <w:color w:val="000000"/>
          <w:kern w:val="0"/>
          <w:sz w:val="24"/>
          <w:szCs w:val="24"/>
          <w:lang w:val="en-US" w:eastAsia="zh-CN" w:bidi="ar"/>
        </w:rPr>
        <w:t>时钟</w:t>
      </w:r>
    </w:p>
    <w:p>
      <w:pPr>
        <w:keepNext w:val="0"/>
        <w:keepLines w:val="0"/>
        <w:widowControl/>
        <w:numPr>
          <w:ilvl w:val="0"/>
          <w:numId w:val="9"/>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b w:val="0"/>
          <w:bCs w:val="0"/>
          <w:color w:val="auto"/>
          <w:kern w:val="0"/>
          <w:sz w:val="24"/>
          <w:szCs w:val="24"/>
          <w:lang w:val="en-US" w:eastAsia="zh-CN" w:bidi="ar"/>
        </w:rPr>
        <w:t>温度测量：测量范围：</w:t>
      </w:r>
      <w:r>
        <w:rPr>
          <w:rFonts w:hint="eastAsia" w:ascii="宋体" w:hAnsi="宋体" w:eastAsia="宋体" w:cs="宋体"/>
          <w:color w:val="000000"/>
          <w:kern w:val="0"/>
          <w:sz w:val="24"/>
          <w:szCs w:val="24"/>
          <w:lang w:val="en-US" w:eastAsia="zh-CN" w:bidi="ar"/>
        </w:rPr>
        <w:t>-30℃～60℃</w:t>
      </w:r>
    </w:p>
    <w:p>
      <w:pPr>
        <w:keepNext w:val="0"/>
        <w:keepLines w:val="0"/>
        <w:widowControl/>
        <w:suppressLineNumbers w:val="0"/>
        <w:spacing w:line="360" w:lineRule="auto"/>
        <w:jc w:val="left"/>
        <w:rPr>
          <w:rFonts w:hint="eastAsia" w:ascii="宋体" w:hAnsi="宋体" w:eastAsia="宋体" w:cs="宋体"/>
          <w:sz w:val="24"/>
          <w:szCs w:val="24"/>
        </w:rPr>
      </w:pPr>
      <w:r>
        <w:rPr>
          <w:rFonts w:ascii="微软雅黑" w:hAnsi="微软雅黑" w:eastAsia="微软雅黑" w:cs="微软雅黑"/>
          <w:b/>
          <w:bCs/>
          <w:color w:val="FFFFFF"/>
          <w:kern w:val="0"/>
          <w:sz w:val="20"/>
          <w:szCs w:val="20"/>
          <w:lang w:val="en-US" w:eastAsia="zh-CN" w:bidi="ar"/>
        </w:rPr>
        <w:t>最大</w:t>
      </w:r>
      <w:r>
        <w:rPr>
          <w:rFonts w:hint="eastAsia" w:ascii="微软雅黑" w:hAnsi="微软雅黑" w:eastAsia="微软雅黑" w:cs="微软雅黑"/>
          <w:b/>
          <w:bCs/>
          <w:color w:val="FFFFFF"/>
          <w:kern w:val="0"/>
          <w:sz w:val="20"/>
          <w:szCs w:val="20"/>
          <w:lang w:val="en-US" w:eastAsia="zh-CN" w:bidi="ar"/>
        </w:rPr>
        <w:t xml:space="preserve">                 </w:t>
      </w:r>
      <w:r>
        <w:rPr>
          <w:rFonts w:hint="eastAsia" w:ascii="宋体" w:hAnsi="宋体" w:eastAsia="宋体" w:cs="宋体"/>
          <w:b w:val="0"/>
          <w:bCs w:val="0"/>
          <w:color w:val="auto"/>
          <w:kern w:val="0"/>
          <w:sz w:val="24"/>
          <w:szCs w:val="24"/>
          <w:lang w:val="en-US" w:eastAsia="zh-CN" w:bidi="ar"/>
        </w:rPr>
        <w:t>允许误差：</w:t>
      </w:r>
      <w:r>
        <w:rPr>
          <w:rFonts w:hint="eastAsia" w:ascii="宋体" w:hAnsi="宋体" w:eastAsia="宋体" w:cs="宋体"/>
          <w:color w:val="000000"/>
          <w:kern w:val="0"/>
          <w:sz w:val="24"/>
          <w:szCs w:val="24"/>
          <w:lang w:val="en-US" w:eastAsia="zh-CN" w:bidi="ar"/>
        </w:rPr>
        <w:t>0.5℃</w:t>
      </w:r>
    </w:p>
    <w:p>
      <w:pPr>
        <w:keepNext w:val="0"/>
        <w:keepLines w:val="0"/>
        <w:widowControl/>
        <w:numPr>
          <w:ilvl w:val="0"/>
          <w:numId w:val="9"/>
        </w:numPr>
        <w:suppressLineNumbers w:val="0"/>
        <w:spacing w:line="360" w:lineRule="auto"/>
        <w:ind w:left="0" w:leftChars="0" w:firstLine="480" w:firstLineChars="20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时钟功能</w:t>
      </w:r>
      <w:r>
        <w:rPr>
          <w:rFonts w:hint="eastAsia" w:ascii="宋体" w:hAnsi="宋体" w:cs="宋体"/>
          <w:b w:val="0"/>
          <w:bCs w:val="0"/>
          <w:color w:val="auto"/>
          <w:kern w:val="0"/>
          <w:sz w:val="24"/>
          <w:szCs w:val="24"/>
          <w:lang w:val="en-US" w:eastAsia="zh-CN" w:bidi="ar"/>
        </w:rPr>
        <w:t>：授时方式：卫星时钟授时</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cs="宋体"/>
          <w:b w:val="0"/>
          <w:bCs w:val="0"/>
          <w:color w:val="auto"/>
          <w:kern w:val="0"/>
          <w:sz w:val="24"/>
          <w:szCs w:val="24"/>
          <w:lang w:val="en-US" w:eastAsia="zh-CN" w:bidi="ar"/>
        </w:rPr>
        <w:t xml:space="preserve">                 </w:t>
      </w:r>
      <w:r>
        <w:rPr>
          <w:rFonts w:hint="eastAsia" w:ascii="宋体" w:hAnsi="宋体" w:eastAsia="宋体" w:cs="宋体"/>
          <w:b w:val="0"/>
          <w:bCs w:val="0"/>
          <w:color w:val="auto"/>
          <w:kern w:val="0"/>
          <w:sz w:val="24"/>
          <w:szCs w:val="24"/>
          <w:lang w:val="en-US" w:eastAsia="zh-CN" w:bidi="ar"/>
        </w:rPr>
        <w:t xml:space="preserve"> 最大允许误差：</w:t>
      </w:r>
      <w:r>
        <w:rPr>
          <w:rFonts w:hint="eastAsia" w:ascii="宋体" w:hAnsi="宋体" w:eastAsia="宋体" w:cs="宋体"/>
          <w:color w:val="000000"/>
          <w:kern w:val="0"/>
          <w:sz w:val="24"/>
          <w:szCs w:val="24"/>
          <w:lang w:val="en-US" w:eastAsia="zh-CN" w:bidi="ar"/>
        </w:rPr>
        <w:t>1s/d</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供电方式：充电枪头、内置锂电池、</w:t>
      </w:r>
      <w:r>
        <w:rPr>
          <w:rFonts w:hint="default" w:ascii="宋体" w:hAnsi="宋体" w:eastAsia="宋体" w:cs="宋体"/>
          <w:b w:val="0"/>
          <w:bCs w:val="0"/>
          <w:color w:val="000000"/>
          <w:kern w:val="0"/>
          <w:sz w:val="24"/>
          <w:szCs w:val="24"/>
          <w:lang w:val="en-US" w:eastAsia="zh-CN" w:bidi="ar"/>
        </w:rPr>
        <w:t xml:space="preserve">220V </w:t>
      </w:r>
      <w:r>
        <w:rPr>
          <w:rFonts w:hint="eastAsia" w:ascii="宋体" w:hAnsi="宋体" w:eastAsia="宋体" w:cs="宋体"/>
          <w:b w:val="0"/>
          <w:bCs w:val="0"/>
          <w:color w:val="000000"/>
          <w:kern w:val="0"/>
          <w:sz w:val="24"/>
          <w:szCs w:val="24"/>
          <w:lang w:val="en-US" w:eastAsia="zh-CN" w:bidi="ar"/>
        </w:rPr>
        <w:t>市电共三种供电方式可选。</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电源输入：</w:t>
      </w:r>
      <w:r>
        <w:rPr>
          <w:rFonts w:hint="default" w:ascii="宋体" w:hAnsi="宋体" w:eastAsia="宋体" w:cs="宋体"/>
          <w:b w:val="0"/>
          <w:bCs w:val="0"/>
          <w:color w:val="000000"/>
          <w:kern w:val="0"/>
          <w:sz w:val="24"/>
          <w:szCs w:val="24"/>
          <w:lang w:val="en-US" w:eastAsia="zh-CN" w:bidi="ar"/>
        </w:rPr>
        <w:t>AC ( 220 ± 22 ) V</w:t>
      </w:r>
      <w:r>
        <w:rPr>
          <w:rFonts w:hint="eastAsia" w:ascii="宋体" w:hAnsi="宋体" w:eastAsia="宋体" w:cs="宋体"/>
          <w:b w:val="0"/>
          <w:bCs w:val="0"/>
          <w:color w:val="000000"/>
          <w:kern w:val="0"/>
          <w:sz w:val="24"/>
          <w:szCs w:val="24"/>
          <w:lang w:val="en-US" w:eastAsia="zh-CN" w:bidi="ar"/>
        </w:rPr>
        <w:t>，</w:t>
      </w:r>
      <w:r>
        <w:rPr>
          <w:rFonts w:hint="default" w:ascii="宋体" w:hAnsi="宋体" w:eastAsia="宋体" w:cs="宋体"/>
          <w:b w:val="0"/>
          <w:bCs w:val="0"/>
          <w:color w:val="000000"/>
          <w:kern w:val="0"/>
          <w:sz w:val="24"/>
          <w:szCs w:val="24"/>
          <w:lang w:val="en-US" w:eastAsia="zh-CN" w:bidi="ar"/>
        </w:rPr>
        <w:t>( 50 ± 2 ) Hz</w:t>
      </w:r>
    </w:p>
    <w:p>
      <w:pPr>
        <w:keepNext w:val="0"/>
        <w:keepLines w:val="0"/>
        <w:widowControl/>
        <w:numPr>
          <w:ilvl w:val="0"/>
          <w:numId w:val="5"/>
        </w:numPr>
        <w:suppressLineNumbers w:val="0"/>
        <w:spacing w:line="360" w:lineRule="auto"/>
        <w:ind w:left="420" w:leftChars="0" w:hanging="420" w:firstLineChars="0"/>
        <w:jc w:val="left"/>
        <w:rPr>
          <w:rFonts w:hint="default" w:ascii="宋体" w:hAnsi="宋体" w:eastAsia="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最大功耗：100VA</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通讯接口：与计算机通讯：</w:t>
      </w:r>
      <w:r>
        <w:rPr>
          <w:rFonts w:hint="default" w:ascii="宋体" w:hAnsi="宋体" w:cs="宋体"/>
          <w:b w:val="0"/>
          <w:bCs w:val="0"/>
          <w:color w:val="000000"/>
          <w:kern w:val="0"/>
          <w:sz w:val="24"/>
          <w:szCs w:val="24"/>
          <w:lang w:val="en-US" w:eastAsia="zh-CN" w:bidi="ar"/>
        </w:rPr>
        <w:t>USB</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LAN</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WIFI</w:t>
      </w:r>
      <w:r>
        <w:rPr>
          <w:rFonts w:hint="eastAsia" w:ascii="宋体" w:hAnsi="宋体" w:cs="宋体"/>
          <w:b w:val="0"/>
          <w:bCs w:val="0"/>
          <w:color w:val="000000"/>
          <w:kern w:val="0"/>
          <w:sz w:val="24"/>
          <w:szCs w:val="24"/>
          <w:lang w:val="en-US" w:eastAsia="zh-CN" w:bidi="ar"/>
        </w:rPr>
        <w:t>； 与充电机及负载通讯：</w:t>
      </w:r>
      <w:r>
        <w:rPr>
          <w:rFonts w:hint="default" w:ascii="宋体" w:hAnsi="宋体" w:cs="宋体"/>
          <w:b w:val="0"/>
          <w:bCs w:val="0"/>
          <w:color w:val="000000"/>
          <w:kern w:val="0"/>
          <w:sz w:val="24"/>
          <w:szCs w:val="24"/>
          <w:lang w:val="en-US" w:eastAsia="zh-CN" w:bidi="ar"/>
        </w:rPr>
        <w:t>CAN-BUS</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温度性能：工作温度：</w:t>
      </w:r>
      <w:r>
        <w:rPr>
          <w:rFonts w:hint="default" w:ascii="宋体" w:hAnsi="宋体" w:cs="宋体"/>
          <w:b w:val="0"/>
          <w:bCs w:val="0"/>
          <w:color w:val="000000"/>
          <w:kern w:val="0"/>
          <w:sz w:val="24"/>
          <w:szCs w:val="24"/>
          <w:lang w:val="en-US" w:eastAsia="zh-CN" w:bidi="ar"/>
        </w:rPr>
        <w:t>-25°C~55°C</w:t>
      </w:r>
      <w:r>
        <w:rPr>
          <w:rFonts w:hint="eastAsia" w:ascii="宋体" w:hAnsi="宋体" w:cs="宋体"/>
          <w:b w:val="0"/>
          <w:bCs w:val="0"/>
          <w:color w:val="000000"/>
          <w:kern w:val="0"/>
          <w:sz w:val="24"/>
          <w:szCs w:val="24"/>
          <w:lang w:val="en-US" w:eastAsia="zh-CN" w:bidi="ar"/>
        </w:rPr>
        <w:t>；储存温度：</w:t>
      </w:r>
      <w:r>
        <w:rPr>
          <w:rFonts w:hint="default" w:ascii="宋体" w:hAnsi="宋体" w:cs="宋体"/>
          <w:b w:val="0"/>
          <w:bCs w:val="0"/>
          <w:color w:val="000000"/>
          <w:kern w:val="0"/>
          <w:sz w:val="24"/>
          <w:szCs w:val="24"/>
          <w:lang w:val="en-US" w:eastAsia="zh-CN" w:bidi="ar"/>
        </w:rPr>
        <w:t>-30°C~70°C</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湿度性能：工作湿度：</w:t>
      </w:r>
      <w:r>
        <w:rPr>
          <w:rFonts w:hint="default" w:ascii="宋体" w:hAnsi="宋体" w:cs="宋体"/>
          <w:b w:val="0"/>
          <w:bCs w:val="0"/>
          <w:color w:val="000000"/>
          <w:kern w:val="0"/>
          <w:sz w:val="24"/>
          <w:szCs w:val="24"/>
          <w:lang w:val="en-US" w:eastAsia="zh-CN" w:bidi="ar"/>
        </w:rPr>
        <w:t>&lt; 80% @ 30°C</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&lt; 70% @ 40°C</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&lt; 40% @ 50°C</w:t>
      </w:r>
      <w:r>
        <w:rPr>
          <w:rFonts w:hint="eastAsia" w:ascii="宋体" w:hAnsi="宋体" w:cs="宋体"/>
          <w:b w:val="0"/>
          <w:bCs w:val="0"/>
          <w:color w:val="000000"/>
          <w:kern w:val="0"/>
          <w:sz w:val="24"/>
          <w:szCs w:val="24"/>
          <w:lang w:val="en-US" w:eastAsia="zh-CN" w:bidi="ar"/>
        </w:rPr>
        <w:t>，储存湿度：</w:t>
      </w:r>
      <w:r>
        <w:rPr>
          <w:rFonts w:hint="default" w:ascii="宋体" w:hAnsi="宋体" w:cs="宋体"/>
          <w:b w:val="0"/>
          <w:bCs w:val="0"/>
          <w:color w:val="000000"/>
          <w:kern w:val="0"/>
          <w:sz w:val="24"/>
          <w:szCs w:val="24"/>
          <w:lang w:val="en-US" w:eastAsia="zh-CN" w:bidi="ar"/>
        </w:rPr>
        <w:t>&lt;80% R·H</w:t>
      </w:r>
      <w:r>
        <w:rPr>
          <w:rFonts w:hint="eastAsia" w:ascii="宋体" w:hAnsi="宋体" w:cs="宋体"/>
          <w:b w:val="0"/>
          <w:bCs w:val="0"/>
          <w:color w:val="000000"/>
          <w:kern w:val="0"/>
          <w:sz w:val="24"/>
          <w:szCs w:val="24"/>
          <w:lang w:val="en-US" w:eastAsia="zh-CN" w:bidi="ar"/>
        </w:rPr>
        <w:t>，不结露</w:t>
      </w:r>
    </w:p>
    <w:p>
      <w:pPr>
        <w:numPr>
          <w:ilvl w:val="1"/>
          <w:numId w:val="0"/>
        </w:numPr>
        <w:snapToGrid w:val="0"/>
        <w:spacing w:line="360" w:lineRule="auto"/>
        <w:rPr>
          <w:rFonts w:hint="default" w:ascii="宋体" w:hAnsi="宋体"/>
          <w:sz w:val="24"/>
          <w:lang w:val="en-US"/>
        </w:rPr>
      </w:pPr>
      <w:r>
        <w:rPr>
          <w:rFonts w:hint="eastAsia" w:ascii="宋体" w:hAnsi="宋体"/>
          <w:sz w:val="24"/>
          <w:lang w:val="en-US" w:eastAsia="zh-CN"/>
        </w:rPr>
        <w:t>2</w:t>
      </w:r>
      <w:r>
        <w:rPr>
          <w:rFonts w:hint="eastAsia" w:ascii="宋体" w:hAnsi="宋体"/>
          <w:sz w:val="24"/>
        </w:rPr>
        <w:t>.2.</w:t>
      </w:r>
      <w:r>
        <w:rPr>
          <w:rFonts w:hint="eastAsia" w:ascii="宋体" w:hAnsi="宋体"/>
          <w:sz w:val="24"/>
          <w:lang w:val="en-US" w:eastAsia="zh-CN"/>
        </w:rPr>
        <w:t>3交流充电桩现场测试仪技术要求</w:t>
      </w:r>
    </w:p>
    <w:p>
      <w:pPr>
        <w:numPr>
          <w:ilvl w:val="1"/>
          <w:numId w:val="0"/>
        </w:numPr>
        <w:snapToGrid w:val="0"/>
        <w:spacing w:line="360" w:lineRule="auto"/>
        <w:rPr>
          <w:rFonts w:hint="eastAsia" w:ascii="宋体" w:hAnsi="宋体"/>
          <w:sz w:val="24"/>
          <w:lang w:val="en-US" w:eastAsia="zh-CN"/>
        </w:rPr>
      </w:pPr>
      <w:r>
        <w:rPr>
          <w:rFonts w:hint="eastAsia" w:ascii="宋体" w:hAnsi="宋体"/>
          <w:sz w:val="24"/>
          <w:lang w:val="en-US" w:eastAsia="zh-CN"/>
        </w:rPr>
        <w:t>2.2.3.1参考标准</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18487.1-2015《电动车辆传导充电系统 第 1 部分：一般要求》 </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20234.1-2015《电动汽车传导充电用连接装置 第 1 部分：通用要求》 </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20234.2-2015《电动汽车传导充电用连接装置 第 2 部分：交流充电接口》 </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34657.1-2017《电动汽车传导充电互操作性测试规范第 1 部分：供电设备》 </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GB/T 28569-2012 《电动汽车交流充电桩电能计量》 </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JJG 1148–2022《电动汽车交流充电桩检定规程》 </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NB/T 10901-2021《电动汽车充电设备现场检验技术规范》</w:t>
      </w:r>
    </w:p>
    <w:p>
      <w:pPr>
        <w:numPr>
          <w:ilvl w:val="1"/>
          <w:numId w:val="0"/>
        </w:numPr>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.2功能</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交流充电插座，使用专用充电连接器连接被检交流充电桩</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电压校准专用接口，方便通入标准电压信号对仪器进行校准</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辅助测试点，将交流充电插座转接为常规仪器接线口</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交流充电插座，使用专用充电连接器连接负载或电动汽车</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多功能接口：支持光电头、脉冲输入、脉冲输出、温度传感器等功能</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通讯接口：包括 USB 和 LAN 口，便于连接计算机进行全自动测试</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GPS 天线，接收标准时钟信号，用于与被检交流充电桩对时</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内置大容量锂电池，如现场无市电，可选择由电池供电</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AC 220V 电源接口，可通过市电对仪器供电</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液晶触摸彩屏，多电量直观显示，全触摸操作，大大提升仪器的易用性</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仪器箱拉杆，便于用户携带移动测试仪</w:t>
      </w:r>
    </w:p>
    <w:p>
      <w:pPr>
        <w:numPr>
          <w:ilvl w:val="1"/>
          <w:numId w:val="0"/>
        </w:numPr>
        <w:snapToGrid w:val="0"/>
        <w:spacing w:line="360" w:lineRule="auto"/>
        <w:rPr>
          <w:rFonts w:hint="eastAsia" w:ascii="宋体" w:hAnsi="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3技术规格</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三相交流电压测量 </w:t>
      </w:r>
      <w:r>
        <w:rPr>
          <w:rFonts w:hint="default" w:ascii="宋体" w:hAnsi="宋体" w:eastAsia="宋体" w:cs="宋体"/>
          <w:color w:val="000000"/>
          <w:kern w:val="0"/>
          <w:sz w:val="24"/>
          <w:szCs w:val="24"/>
          <w:lang w:val="en-US" w:eastAsia="zh-CN" w:bidi="ar"/>
        </w:rPr>
        <w:t>ACV</w:t>
      </w:r>
    </w:p>
    <w:p>
      <w:pPr>
        <w:keepNext w:val="0"/>
        <w:keepLines w:val="0"/>
        <w:widowControl/>
        <w:numPr>
          <w:ilvl w:val="0"/>
          <w:numId w:val="10"/>
        </w:numPr>
        <w:suppressLineNumbers w:val="0"/>
        <w:spacing w:line="360" w:lineRule="auto"/>
        <w:ind w:left="0" w:leftChars="0" w:firstLine="480" w:firstLineChars="200"/>
        <w:jc w:val="left"/>
        <w:rPr>
          <w:rFonts w:hint="default" w:ascii="宋体" w:hAnsi="宋体" w:eastAsia="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量程：手动/自动换挡</w:t>
      </w:r>
    </w:p>
    <w:p>
      <w:pPr>
        <w:keepNext w:val="0"/>
        <w:keepLines w:val="0"/>
        <w:widowControl/>
        <w:numPr>
          <w:ilvl w:val="0"/>
          <w:numId w:val="10"/>
        </w:numPr>
        <w:suppressLineNumbers w:val="0"/>
        <w:spacing w:line="360" w:lineRule="auto"/>
        <w:ind w:left="0" w:leftChars="0" w:firstLine="480" w:firstLineChars="20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测量范围：</w:t>
      </w:r>
      <w:r>
        <w:rPr>
          <w:rFonts w:hint="default" w:ascii="宋体" w:hAnsi="宋体" w:cs="宋体"/>
          <w:b w:val="0"/>
          <w:bCs w:val="0"/>
          <w:color w:val="000000"/>
          <w:kern w:val="0"/>
          <w:sz w:val="24"/>
          <w:szCs w:val="24"/>
          <w:lang w:val="en-US" w:eastAsia="zh-CN" w:bidi="ar"/>
        </w:rPr>
        <w:t>30 V</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300 V</w:t>
      </w:r>
    </w:p>
    <w:p>
      <w:pPr>
        <w:keepNext w:val="0"/>
        <w:keepLines w:val="0"/>
        <w:widowControl/>
        <w:numPr>
          <w:ilvl w:val="0"/>
          <w:numId w:val="10"/>
        </w:numPr>
        <w:suppressLineNumbers w:val="0"/>
        <w:spacing w:line="360" w:lineRule="auto"/>
        <w:ind w:left="0" w:leftChars="0" w:firstLine="480" w:firstLineChars="20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谐波测量不确定度</w:t>
      </w:r>
      <w:r>
        <w:rPr>
          <w:rFonts w:hint="default" w:ascii="宋体" w:hAnsi="宋体" w:cs="宋体"/>
          <w:b w:val="0"/>
          <w:bCs w:val="0"/>
          <w:color w:val="000000"/>
          <w:kern w:val="0"/>
          <w:sz w:val="24"/>
          <w:szCs w:val="24"/>
          <w:lang w:val="en-US" w:eastAsia="zh-CN" w:bidi="ar"/>
        </w:rPr>
        <w:t>(k = 2)</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0.05%*RG,</w:t>
      </w:r>
      <w:r>
        <w:rPr>
          <w:rFonts w:hint="eastAsia" w:ascii="宋体" w:hAnsi="宋体" w:cs="宋体"/>
          <w:b w:val="0"/>
          <w:bCs w:val="0"/>
          <w:color w:val="000000"/>
          <w:kern w:val="0"/>
          <w:sz w:val="24"/>
          <w:szCs w:val="24"/>
          <w:lang w:val="en-US" w:eastAsia="zh-CN" w:bidi="ar"/>
        </w:rPr>
        <w:t>有效值</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三相交流电流测量 </w:t>
      </w:r>
      <w:r>
        <w:rPr>
          <w:rFonts w:hint="default" w:ascii="宋体" w:hAnsi="宋体" w:eastAsia="宋体" w:cs="宋体"/>
          <w:color w:val="000000"/>
          <w:kern w:val="0"/>
          <w:sz w:val="24"/>
          <w:szCs w:val="24"/>
          <w:lang w:val="en-US" w:eastAsia="zh-CN" w:bidi="ar"/>
        </w:rPr>
        <w:t>ACI</w:t>
      </w:r>
    </w:p>
    <w:p>
      <w:pPr>
        <w:keepNext w:val="0"/>
        <w:keepLines w:val="0"/>
        <w:widowControl/>
        <w:numPr>
          <w:ilvl w:val="0"/>
          <w:numId w:val="11"/>
        </w:numPr>
        <w:suppressLineNumbers w:val="0"/>
        <w:spacing w:line="360" w:lineRule="auto"/>
        <w:ind w:left="0" w:leftChars="0" w:firstLine="480" w:firstLineChars="200"/>
        <w:jc w:val="left"/>
        <w:rPr>
          <w:rFonts w:hint="default" w:ascii="宋体" w:hAnsi="宋体" w:eastAsia="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量程：手动/自动换挡</w:t>
      </w:r>
    </w:p>
    <w:p>
      <w:pPr>
        <w:keepNext w:val="0"/>
        <w:keepLines w:val="0"/>
        <w:widowControl/>
        <w:numPr>
          <w:ilvl w:val="0"/>
          <w:numId w:val="11"/>
        </w:numPr>
        <w:suppressLineNumbers w:val="0"/>
        <w:spacing w:line="360" w:lineRule="auto"/>
        <w:ind w:left="0" w:leftChars="0" w:firstLine="480" w:firstLineChars="20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测量范围：</w:t>
      </w:r>
      <w:r>
        <w:rPr>
          <w:rFonts w:hint="default" w:ascii="宋体" w:hAnsi="宋体" w:cs="宋体"/>
          <w:b w:val="0"/>
          <w:bCs w:val="0"/>
          <w:color w:val="000000"/>
          <w:kern w:val="0"/>
          <w:sz w:val="24"/>
          <w:szCs w:val="24"/>
          <w:lang w:val="en-US" w:eastAsia="zh-CN" w:bidi="ar"/>
        </w:rPr>
        <w:t>10 mA</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78 A</w:t>
      </w:r>
    </w:p>
    <w:p>
      <w:pPr>
        <w:keepNext w:val="0"/>
        <w:keepLines w:val="0"/>
        <w:widowControl/>
        <w:numPr>
          <w:ilvl w:val="0"/>
          <w:numId w:val="11"/>
        </w:numPr>
        <w:suppressLineNumbers w:val="0"/>
        <w:spacing w:line="360" w:lineRule="auto"/>
        <w:ind w:left="0" w:leftChars="0" w:firstLine="480" w:firstLineChars="20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谐波测量不确定度</w:t>
      </w:r>
      <w:r>
        <w:rPr>
          <w:rFonts w:hint="default" w:ascii="宋体" w:hAnsi="宋体" w:cs="宋体"/>
          <w:b w:val="0"/>
          <w:bCs w:val="0"/>
          <w:color w:val="000000"/>
          <w:kern w:val="0"/>
          <w:sz w:val="24"/>
          <w:szCs w:val="24"/>
          <w:lang w:val="en-US" w:eastAsia="zh-CN" w:bidi="ar"/>
        </w:rPr>
        <w:t>(k = 2)</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0.05%*RG,</w:t>
      </w:r>
      <w:r>
        <w:rPr>
          <w:rFonts w:hint="eastAsia" w:ascii="宋体" w:hAnsi="宋体" w:cs="宋体"/>
          <w:b w:val="0"/>
          <w:bCs w:val="0"/>
          <w:color w:val="000000"/>
          <w:kern w:val="0"/>
          <w:sz w:val="24"/>
          <w:szCs w:val="24"/>
          <w:lang w:val="en-US" w:eastAsia="zh-CN" w:bidi="ar"/>
        </w:rPr>
        <w:t>有效值</w:t>
      </w:r>
    </w:p>
    <w:p>
      <w:pPr>
        <w:keepNext w:val="0"/>
        <w:keepLines w:val="0"/>
        <w:widowControl/>
        <w:numPr>
          <w:ilvl w:val="0"/>
          <w:numId w:val="12"/>
        </w:numPr>
        <w:suppressLineNumbers w:val="0"/>
        <w:spacing w:line="360" w:lineRule="auto"/>
        <w:ind w:left="420" w:leftChars="0" w:hanging="420" w:firstLineChars="0"/>
        <w:jc w:val="left"/>
        <w:rPr>
          <w:rFonts w:hint="default"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频率及相位</w:t>
      </w:r>
    </w:p>
    <w:p>
      <w:pPr>
        <w:keepNext w:val="0"/>
        <w:keepLines w:val="0"/>
        <w:widowControl/>
        <w:numPr>
          <w:ilvl w:val="0"/>
          <w:numId w:val="13"/>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频率范围：45.000 Hz～65.000 Hz，分辨力：0.001 Hz，测量不确定度（k=2）：0.01 Hz</w:t>
      </w:r>
    </w:p>
    <w:p>
      <w:pPr>
        <w:keepNext w:val="0"/>
        <w:keepLines w:val="0"/>
        <w:widowControl/>
        <w:numPr>
          <w:ilvl w:val="0"/>
          <w:numId w:val="13"/>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相位范围：0.000°～359.999°，分辨力：0.001°，测量不确定度（k=2）：0.025°</w:t>
      </w:r>
    </w:p>
    <w:p>
      <w:pPr>
        <w:keepNext w:val="0"/>
        <w:keepLines w:val="0"/>
        <w:widowControl/>
        <w:numPr>
          <w:ilvl w:val="0"/>
          <w:numId w:val="12"/>
        </w:numPr>
        <w:suppressLineNumbers w:val="0"/>
        <w:spacing w:line="360" w:lineRule="auto"/>
        <w:ind w:left="420" w:leftChars="0" w:hanging="420" w:firstLineChars="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功率</w:t>
      </w:r>
      <w:r>
        <w:rPr>
          <w:rFonts w:hint="default" w:ascii="宋体" w:hAnsi="宋体" w:cs="宋体"/>
          <w:b w:val="0"/>
          <w:bCs w:val="0"/>
          <w:color w:val="000000"/>
          <w:kern w:val="0"/>
          <w:sz w:val="24"/>
          <w:szCs w:val="24"/>
          <w:lang w:val="en-US" w:eastAsia="zh-CN" w:bidi="ar"/>
        </w:rPr>
        <w:t>/</w:t>
      </w:r>
      <w:r>
        <w:rPr>
          <w:rFonts w:hint="eastAsia" w:ascii="宋体" w:hAnsi="宋体" w:cs="宋体"/>
          <w:b w:val="0"/>
          <w:bCs w:val="0"/>
          <w:color w:val="000000"/>
          <w:kern w:val="0"/>
          <w:sz w:val="24"/>
          <w:szCs w:val="24"/>
          <w:lang w:val="en-US" w:eastAsia="zh-CN" w:bidi="ar"/>
        </w:rPr>
        <w:t>电能测量</w:t>
      </w:r>
    </w:p>
    <w:p>
      <w:pPr>
        <w:keepNext w:val="0"/>
        <w:keepLines w:val="0"/>
        <w:widowControl/>
        <w:numPr>
          <w:ilvl w:val="0"/>
          <w:numId w:val="14"/>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功率/电能测量范围：交流电压与交流电流的组合 </w:t>
      </w:r>
    </w:p>
    <w:p>
      <w:pPr>
        <w:keepNext w:val="0"/>
        <w:keepLines w:val="0"/>
        <w:widowControl/>
        <w:numPr>
          <w:ilvl w:val="0"/>
          <w:numId w:val="14"/>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功率因数测量范围：-1.000000…0.000000…1.000000 </w:t>
      </w:r>
    </w:p>
    <w:p>
      <w:pPr>
        <w:keepNext w:val="0"/>
        <w:keepLines w:val="0"/>
        <w:widowControl/>
        <w:numPr>
          <w:ilvl w:val="0"/>
          <w:numId w:val="14"/>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标准电能脉冲输出：最高频率为 60 kHz </w:t>
      </w:r>
    </w:p>
    <w:p>
      <w:pPr>
        <w:keepNext w:val="0"/>
        <w:keepLines w:val="0"/>
        <w:widowControl/>
        <w:numPr>
          <w:ilvl w:val="0"/>
          <w:numId w:val="14"/>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支持有源和无源脉冲，负载能力：大于 20 mA </w:t>
      </w:r>
    </w:p>
    <w:p>
      <w:pPr>
        <w:keepNext w:val="0"/>
        <w:keepLines w:val="0"/>
        <w:widowControl/>
        <w:numPr>
          <w:ilvl w:val="0"/>
          <w:numId w:val="14"/>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标准电能脉冲输入：最高频率为 100 kHz，电平：0～5V</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 xml:space="preserve">温度 </w:t>
      </w:r>
      <w:r>
        <w:rPr>
          <w:rFonts w:hint="default" w:ascii="宋体" w:hAnsi="宋体" w:eastAsia="宋体" w:cs="宋体"/>
          <w:b w:val="0"/>
          <w:bCs w:val="0"/>
          <w:color w:val="000000"/>
          <w:kern w:val="0"/>
          <w:sz w:val="24"/>
          <w:szCs w:val="24"/>
          <w:lang w:val="en-US" w:eastAsia="zh-CN" w:bidi="ar"/>
        </w:rPr>
        <w:t xml:space="preserve">/ </w:t>
      </w:r>
      <w:r>
        <w:rPr>
          <w:rFonts w:hint="eastAsia" w:ascii="宋体" w:hAnsi="宋体" w:eastAsia="宋体" w:cs="宋体"/>
          <w:b w:val="0"/>
          <w:bCs w:val="0"/>
          <w:color w:val="000000"/>
          <w:kern w:val="0"/>
          <w:sz w:val="24"/>
          <w:szCs w:val="24"/>
          <w:lang w:val="en-US" w:eastAsia="zh-CN" w:bidi="ar"/>
        </w:rPr>
        <w:t>时钟</w:t>
      </w:r>
    </w:p>
    <w:p>
      <w:pPr>
        <w:keepNext w:val="0"/>
        <w:keepLines w:val="0"/>
        <w:widowControl/>
        <w:numPr>
          <w:ilvl w:val="0"/>
          <w:numId w:val="9"/>
        </w:numPr>
        <w:suppressLineNumbers w:val="0"/>
        <w:spacing w:line="360" w:lineRule="auto"/>
        <w:ind w:left="0" w:leftChars="0" w:firstLine="480" w:firstLineChars="200"/>
        <w:jc w:val="left"/>
        <w:rPr>
          <w:rFonts w:hint="eastAsia" w:ascii="宋体" w:hAnsi="宋体" w:eastAsia="宋体" w:cs="宋体"/>
          <w:sz w:val="24"/>
          <w:szCs w:val="24"/>
        </w:rPr>
      </w:pPr>
      <w:r>
        <w:rPr>
          <w:rFonts w:hint="eastAsia" w:ascii="宋体" w:hAnsi="宋体" w:eastAsia="宋体" w:cs="宋体"/>
          <w:b w:val="0"/>
          <w:bCs w:val="0"/>
          <w:color w:val="auto"/>
          <w:kern w:val="0"/>
          <w:sz w:val="24"/>
          <w:szCs w:val="24"/>
          <w:lang w:val="en-US" w:eastAsia="zh-CN" w:bidi="ar"/>
        </w:rPr>
        <w:t>温度测量：测量范围：</w:t>
      </w:r>
      <w:r>
        <w:rPr>
          <w:rFonts w:hint="eastAsia" w:ascii="宋体" w:hAnsi="宋体" w:eastAsia="宋体" w:cs="宋体"/>
          <w:color w:val="000000"/>
          <w:kern w:val="0"/>
          <w:sz w:val="24"/>
          <w:szCs w:val="24"/>
          <w:lang w:val="en-US" w:eastAsia="zh-CN" w:bidi="ar"/>
        </w:rPr>
        <w:t>-30℃～60℃</w:t>
      </w:r>
    </w:p>
    <w:p>
      <w:pPr>
        <w:keepNext w:val="0"/>
        <w:keepLines w:val="0"/>
        <w:widowControl/>
        <w:suppressLineNumbers w:val="0"/>
        <w:spacing w:line="360" w:lineRule="auto"/>
        <w:jc w:val="left"/>
        <w:rPr>
          <w:rFonts w:hint="eastAsia" w:ascii="宋体" w:hAnsi="宋体" w:eastAsia="宋体" w:cs="宋体"/>
          <w:sz w:val="24"/>
          <w:szCs w:val="24"/>
        </w:rPr>
      </w:pPr>
      <w:r>
        <w:rPr>
          <w:rFonts w:ascii="微软雅黑" w:hAnsi="微软雅黑" w:eastAsia="微软雅黑" w:cs="微软雅黑"/>
          <w:b/>
          <w:bCs/>
          <w:color w:val="FFFFFF"/>
          <w:kern w:val="0"/>
          <w:sz w:val="20"/>
          <w:szCs w:val="20"/>
          <w:lang w:val="en-US" w:eastAsia="zh-CN" w:bidi="ar"/>
        </w:rPr>
        <w:t>最大</w:t>
      </w:r>
      <w:r>
        <w:rPr>
          <w:rFonts w:hint="eastAsia" w:ascii="微软雅黑" w:hAnsi="微软雅黑" w:eastAsia="微软雅黑" w:cs="微软雅黑"/>
          <w:b/>
          <w:bCs/>
          <w:color w:val="FFFFFF"/>
          <w:kern w:val="0"/>
          <w:sz w:val="20"/>
          <w:szCs w:val="20"/>
          <w:lang w:val="en-US" w:eastAsia="zh-CN" w:bidi="ar"/>
        </w:rPr>
        <w:t xml:space="preserve">                 </w:t>
      </w:r>
      <w:r>
        <w:rPr>
          <w:rFonts w:hint="eastAsia" w:ascii="宋体" w:hAnsi="宋体" w:eastAsia="宋体" w:cs="宋体"/>
          <w:b w:val="0"/>
          <w:bCs w:val="0"/>
          <w:color w:val="auto"/>
          <w:kern w:val="0"/>
          <w:sz w:val="24"/>
          <w:szCs w:val="24"/>
          <w:lang w:val="en-US" w:eastAsia="zh-CN" w:bidi="ar"/>
        </w:rPr>
        <w:t>允许误差：</w:t>
      </w:r>
      <w:r>
        <w:rPr>
          <w:rFonts w:hint="eastAsia" w:ascii="宋体" w:hAnsi="宋体" w:eastAsia="宋体" w:cs="宋体"/>
          <w:color w:val="000000"/>
          <w:kern w:val="0"/>
          <w:sz w:val="24"/>
          <w:szCs w:val="24"/>
          <w:lang w:val="en-US" w:eastAsia="zh-CN" w:bidi="ar"/>
        </w:rPr>
        <w:t>0.5℃</w:t>
      </w:r>
    </w:p>
    <w:p>
      <w:pPr>
        <w:keepNext w:val="0"/>
        <w:keepLines w:val="0"/>
        <w:widowControl/>
        <w:numPr>
          <w:ilvl w:val="0"/>
          <w:numId w:val="9"/>
        </w:numPr>
        <w:suppressLineNumbers w:val="0"/>
        <w:spacing w:line="360" w:lineRule="auto"/>
        <w:ind w:left="0" w:leftChars="0" w:firstLine="480" w:firstLineChars="20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时钟功能</w:t>
      </w:r>
      <w:r>
        <w:rPr>
          <w:rFonts w:hint="eastAsia" w:ascii="宋体" w:hAnsi="宋体" w:cs="宋体"/>
          <w:b w:val="0"/>
          <w:bCs w:val="0"/>
          <w:color w:val="auto"/>
          <w:kern w:val="0"/>
          <w:sz w:val="24"/>
          <w:szCs w:val="24"/>
          <w:lang w:val="en-US" w:eastAsia="zh-CN" w:bidi="ar"/>
        </w:rPr>
        <w:t>：授时方式：卫星时钟授时</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cs="宋体"/>
          <w:b w:val="0"/>
          <w:bCs w:val="0"/>
          <w:color w:val="auto"/>
          <w:kern w:val="0"/>
          <w:sz w:val="24"/>
          <w:szCs w:val="24"/>
          <w:lang w:val="en-US" w:eastAsia="zh-CN" w:bidi="ar"/>
        </w:rPr>
        <w:t xml:space="preserve">                 </w:t>
      </w:r>
      <w:r>
        <w:rPr>
          <w:rFonts w:hint="eastAsia" w:ascii="宋体" w:hAnsi="宋体" w:eastAsia="宋体" w:cs="宋体"/>
          <w:b w:val="0"/>
          <w:bCs w:val="0"/>
          <w:color w:val="auto"/>
          <w:kern w:val="0"/>
          <w:sz w:val="24"/>
          <w:szCs w:val="24"/>
          <w:lang w:val="en-US" w:eastAsia="zh-CN" w:bidi="ar"/>
        </w:rPr>
        <w:t xml:space="preserve"> 最大允许误差：</w:t>
      </w:r>
      <w:r>
        <w:rPr>
          <w:rFonts w:hint="eastAsia" w:ascii="宋体" w:hAnsi="宋体" w:eastAsia="宋体" w:cs="宋体"/>
          <w:color w:val="000000"/>
          <w:kern w:val="0"/>
          <w:sz w:val="24"/>
          <w:szCs w:val="24"/>
          <w:lang w:val="en-US" w:eastAsia="zh-CN" w:bidi="ar"/>
        </w:rPr>
        <w:t>1s/d</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供电方式：充电枪头、内置锂电池、</w:t>
      </w:r>
      <w:r>
        <w:rPr>
          <w:rFonts w:hint="default" w:ascii="宋体" w:hAnsi="宋体" w:eastAsia="宋体" w:cs="宋体"/>
          <w:b w:val="0"/>
          <w:bCs w:val="0"/>
          <w:color w:val="000000"/>
          <w:kern w:val="0"/>
          <w:sz w:val="24"/>
          <w:szCs w:val="24"/>
          <w:lang w:val="en-US" w:eastAsia="zh-CN" w:bidi="ar"/>
        </w:rPr>
        <w:t xml:space="preserve">220V </w:t>
      </w:r>
      <w:r>
        <w:rPr>
          <w:rFonts w:hint="eastAsia" w:ascii="宋体" w:hAnsi="宋体" w:eastAsia="宋体" w:cs="宋体"/>
          <w:b w:val="0"/>
          <w:bCs w:val="0"/>
          <w:color w:val="000000"/>
          <w:kern w:val="0"/>
          <w:sz w:val="24"/>
          <w:szCs w:val="24"/>
          <w:lang w:val="en-US" w:eastAsia="zh-CN" w:bidi="ar"/>
        </w:rPr>
        <w:t>市电共三种供电方式可选。</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电源输入：</w:t>
      </w:r>
      <w:r>
        <w:rPr>
          <w:rFonts w:hint="default" w:ascii="宋体" w:hAnsi="宋体" w:eastAsia="宋体" w:cs="宋体"/>
          <w:b w:val="0"/>
          <w:bCs w:val="0"/>
          <w:color w:val="000000"/>
          <w:kern w:val="0"/>
          <w:sz w:val="24"/>
          <w:szCs w:val="24"/>
          <w:lang w:val="en-US" w:eastAsia="zh-CN" w:bidi="ar"/>
        </w:rPr>
        <w:t>AC ( 220 ± 22 ) V</w:t>
      </w:r>
      <w:r>
        <w:rPr>
          <w:rFonts w:hint="eastAsia" w:ascii="宋体" w:hAnsi="宋体" w:eastAsia="宋体" w:cs="宋体"/>
          <w:b w:val="0"/>
          <w:bCs w:val="0"/>
          <w:color w:val="000000"/>
          <w:kern w:val="0"/>
          <w:sz w:val="24"/>
          <w:szCs w:val="24"/>
          <w:lang w:val="en-US" w:eastAsia="zh-CN" w:bidi="ar"/>
        </w:rPr>
        <w:t>，</w:t>
      </w:r>
      <w:r>
        <w:rPr>
          <w:rFonts w:hint="default" w:ascii="宋体" w:hAnsi="宋体" w:eastAsia="宋体" w:cs="宋体"/>
          <w:b w:val="0"/>
          <w:bCs w:val="0"/>
          <w:color w:val="000000"/>
          <w:kern w:val="0"/>
          <w:sz w:val="24"/>
          <w:szCs w:val="24"/>
          <w:lang w:val="en-US" w:eastAsia="zh-CN" w:bidi="ar"/>
        </w:rPr>
        <w:t>( 50 ± 2 ) Hz</w:t>
      </w:r>
    </w:p>
    <w:p>
      <w:pPr>
        <w:keepNext w:val="0"/>
        <w:keepLines w:val="0"/>
        <w:widowControl/>
        <w:numPr>
          <w:ilvl w:val="0"/>
          <w:numId w:val="5"/>
        </w:numPr>
        <w:suppressLineNumbers w:val="0"/>
        <w:spacing w:line="360" w:lineRule="auto"/>
        <w:ind w:left="420" w:leftChars="0" w:hanging="420" w:firstLineChars="0"/>
        <w:jc w:val="left"/>
        <w:rPr>
          <w:rFonts w:hint="default" w:ascii="宋体" w:hAnsi="宋体" w:eastAsia="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最大功耗：80VA</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通讯接口：</w:t>
      </w:r>
      <w:r>
        <w:rPr>
          <w:rFonts w:hint="default" w:ascii="宋体" w:hAnsi="宋体" w:cs="宋体"/>
          <w:b w:val="0"/>
          <w:bCs w:val="0"/>
          <w:color w:val="000000"/>
          <w:kern w:val="0"/>
          <w:sz w:val="24"/>
          <w:szCs w:val="24"/>
          <w:lang w:val="en-US" w:eastAsia="zh-CN" w:bidi="ar"/>
        </w:rPr>
        <w:t>USB</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LAN</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WIFI</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温度性能：工作温度：</w:t>
      </w:r>
      <w:r>
        <w:rPr>
          <w:rFonts w:hint="default" w:ascii="宋体" w:hAnsi="宋体" w:cs="宋体"/>
          <w:b w:val="0"/>
          <w:bCs w:val="0"/>
          <w:color w:val="000000"/>
          <w:kern w:val="0"/>
          <w:sz w:val="24"/>
          <w:szCs w:val="24"/>
          <w:lang w:val="en-US" w:eastAsia="zh-CN" w:bidi="ar"/>
        </w:rPr>
        <w:t>-25°C~55°C</w:t>
      </w:r>
      <w:r>
        <w:rPr>
          <w:rFonts w:hint="eastAsia" w:ascii="宋体" w:hAnsi="宋体" w:cs="宋体"/>
          <w:b w:val="0"/>
          <w:bCs w:val="0"/>
          <w:color w:val="000000"/>
          <w:kern w:val="0"/>
          <w:sz w:val="24"/>
          <w:szCs w:val="24"/>
          <w:lang w:val="en-US" w:eastAsia="zh-CN" w:bidi="ar"/>
        </w:rPr>
        <w:t>；储存温度：</w:t>
      </w:r>
      <w:r>
        <w:rPr>
          <w:rFonts w:hint="default" w:ascii="宋体" w:hAnsi="宋体" w:cs="宋体"/>
          <w:b w:val="0"/>
          <w:bCs w:val="0"/>
          <w:color w:val="000000"/>
          <w:kern w:val="0"/>
          <w:sz w:val="24"/>
          <w:szCs w:val="24"/>
          <w:lang w:val="en-US" w:eastAsia="zh-CN" w:bidi="ar"/>
        </w:rPr>
        <w:t>-30°C~70°C</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湿度性能：工作湿度：</w:t>
      </w:r>
      <w:r>
        <w:rPr>
          <w:rFonts w:hint="default" w:ascii="宋体" w:hAnsi="宋体" w:cs="宋体"/>
          <w:b w:val="0"/>
          <w:bCs w:val="0"/>
          <w:color w:val="000000"/>
          <w:kern w:val="0"/>
          <w:sz w:val="24"/>
          <w:szCs w:val="24"/>
          <w:lang w:val="en-US" w:eastAsia="zh-CN" w:bidi="ar"/>
        </w:rPr>
        <w:t>&lt; 80% @ 30°C</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&lt; 70% @ 40°C</w:t>
      </w:r>
      <w:r>
        <w:rPr>
          <w:rFonts w:hint="eastAsia" w:ascii="宋体" w:hAnsi="宋体" w:cs="宋体"/>
          <w:b w:val="0"/>
          <w:bCs w:val="0"/>
          <w:color w:val="000000"/>
          <w:kern w:val="0"/>
          <w:sz w:val="24"/>
          <w:szCs w:val="24"/>
          <w:lang w:val="en-US" w:eastAsia="zh-CN" w:bidi="ar"/>
        </w:rPr>
        <w:t>，</w:t>
      </w:r>
      <w:r>
        <w:rPr>
          <w:rFonts w:hint="default" w:ascii="宋体" w:hAnsi="宋体" w:cs="宋体"/>
          <w:b w:val="0"/>
          <w:bCs w:val="0"/>
          <w:color w:val="000000"/>
          <w:kern w:val="0"/>
          <w:sz w:val="24"/>
          <w:szCs w:val="24"/>
          <w:lang w:val="en-US" w:eastAsia="zh-CN" w:bidi="ar"/>
        </w:rPr>
        <w:t>&lt; 40% @ 50°C</w:t>
      </w:r>
      <w:r>
        <w:rPr>
          <w:rFonts w:hint="eastAsia" w:ascii="宋体" w:hAnsi="宋体" w:cs="宋体"/>
          <w:b w:val="0"/>
          <w:bCs w:val="0"/>
          <w:color w:val="000000"/>
          <w:kern w:val="0"/>
          <w:sz w:val="24"/>
          <w:szCs w:val="24"/>
          <w:lang w:val="en-US" w:eastAsia="zh-CN" w:bidi="ar"/>
        </w:rPr>
        <w:t>，储存湿度：</w:t>
      </w:r>
      <w:r>
        <w:rPr>
          <w:rFonts w:hint="default" w:ascii="宋体" w:hAnsi="宋体" w:cs="宋体"/>
          <w:b w:val="0"/>
          <w:bCs w:val="0"/>
          <w:color w:val="000000"/>
          <w:kern w:val="0"/>
          <w:sz w:val="24"/>
          <w:szCs w:val="24"/>
          <w:lang w:val="en-US" w:eastAsia="zh-CN" w:bidi="ar"/>
        </w:rPr>
        <w:t>&lt;80% R·H</w:t>
      </w:r>
      <w:r>
        <w:rPr>
          <w:rFonts w:hint="eastAsia" w:ascii="宋体" w:hAnsi="宋体" w:cs="宋体"/>
          <w:b w:val="0"/>
          <w:bCs w:val="0"/>
          <w:color w:val="000000"/>
          <w:kern w:val="0"/>
          <w:sz w:val="24"/>
          <w:szCs w:val="24"/>
          <w:lang w:val="en-US" w:eastAsia="zh-CN" w:bidi="ar"/>
        </w:rPr>
        <w:t>，不结露</w:t>
      </w:r>
    </w:p>
    <w:p>
      <w:pPr>
        <w:numPr>
          <w:ilvl w:val="1"/>
          <w:numId w:val="0"/>
        </w:numPr>
        <w:snapToGrid w:val="0"/>
        <w:spacing w:line="360" w:lineRule="auto"/>
        <w:rPr>
          <w:rFonts w:hint="default" w:ascii="宋体" w:hAnsi="宋体"/>
          <w:sz w:val="24"/>
          <w:lang w:val="en-US"/>
        </w:rPr>
      </w:pPr>
      <w:r>
        <w:rPr>
          <w:rFonts w:hint="eastAsia" w:ascii="宋体" w:hAnsi="宋体"/>
          <w:sz w:val="24"/>
          <w:lang w:val="en-US" w:eastAsia="zh-CN"/>
        </w:rPr>
        <w:t>2</w:t>
      </w:r>
      <w:r>
        <w:rPr>
          <w:rFonts w:hint="eastAsia" w:ascii="宋体" w:hAnsi="宋体"/>
          <w:sz w:val="24"/>
        </w:rPr>
        <w:t>.2.</w:t>
      </w:r>
      <w:r>
        <w:rPr>
          <w:rFonts w:hint="eastAsia" w:ascii="宋体" w:hAnsi="宋体"/>
          <w:sz w:val="24"/>
          <w:lang w:val="en-US" w:eastAsia="zh-CN"/>
        </w:rPr>
        <w:t>4直流可调阻性负载技术要求</w:t>
      </w:r>
    </w:p>
    <w:p>
      <w:pPr>
        <w:numPr>
          <w:ilvl w:val="1"/>
          <w:numId w:val="0"/>
        </w:numPr>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功能</w:t>
      </w:r>
    </w:p>
    <w:p>
      <w:pPr>
        <w:keepNext w:val="0"/>
        <w:keepLines w:val="0"/>
        <w:widowControl/>
        <w:numPr>
          <w:ilvl w:val="0"/>
          <w:numId w:val="5"/>
        </w:numPr>
        <w:suppressLineNumbers w:val="0"/>
        <w:spacing w:line="360" w:lineRule="auto"/>
        <w:ind w:left="420" w:leftChars="0" w:hanging="420" w:firstLineChars="0"/>
        <w:jc w:val="left"/>
        <w:rPr>
          <w:sz w:val="24"/>
          <w:szCs w:val="24"/>
        </w:rPr>
      </w:pPr>
      <w:r>
        <w:rPr>
          <w:rFonts w:hint="eastAsia" w:ascii="宋体" w:hAnsi="宋体" w:eastAsia="宋体" w:cs="宋体"/>
          <w:color w:val="000000"/>
          <w:kern w:val="0"/>
          <w:sz w:val="24"/>
          <w:szCs w:val="24"/>
          <w:lang w:val="en-US" w:eastAsia="zh-CN" w:bidi="ar"/>
        </w:rPr>
        <w:t>RS232 通讯接口</w:t>
      </w:r>
    </w:p>
    <w:p>
      <w:pPr>
        <w:keepNext w:val="0"/>
        <w:keepLines w:val="0"/>
        <w:widowControl/>
        <w:numPr>
          <w:ilvl w:val="0"/>
          <w:numId w:val="5"/>
        </w:numPr>
        <w:suppressLineNumbers w:val="0"/>
        <w:spacing w:line="360" w:lineRule="auto"/>
        <w:ind w:left="420" w:leftChars="0" w:hanging="420" w:firstLineChars="0"/>
        <w:jc w:val="left"/>
        <w:rPr>
          <w:sz w:val="24"/>
          <w:szCs w:val="24"/>
        </w:rPr>
      </w:pPr>
      <w:r>
        <w:rPr>
          <w:rFonts w:hint="eastAsia" w:ascii="宋体" w:hAnsi="宋体" w:eastAsia="宋体" w:cs="宋体"/>
          <w:color w:val="000000"/>
          <w:kern w:val="0"/>
          <w:sz w:val="24"/>
          <w:szCs w:val="24"/>
          <w:lang w:val="en-US" w:eastAsia="zh-CN" w:bidi="ar"/>
        </w:rPr>
        <w:t>AC 220V 电源接口，可通过市电对负载供电</w:t>
      </w:r>
    </w:p>
    <w:p>
      <w:pPr>
        <w:keepNext w:val="0"/>
        <w:keepLines w:val="0"/>
        <w:widowControl/>
        <w:numPr>
          <w:ilvl w:val="0"/>
          <w:numId w:val="5"/>
        </w:numPr>
        <w:suppressLineNumbers w:val="0"/>
        <w:spacing w:line="360" w:lineRule="auto"/>
        <w:ind w:left="420" w:leftChars="0" w:hanging="420" w:firstLineChars="0"/>
        <w:jc w:val="left"/>
        <w:rPr>
          <w:sz w:val="24"/>
          <w:szCs w:val="24"/>
        </w:rPr>
      </w:pPr>
      <w:r>
        <w:rPr>
          <w:rFonts w:hint="eastAsia" w:ascii="宋体" w:hAnsi="宋体" w:eastAsia="宋体" w:cs="宋体"/>
          <w:color w:val="000000"/>
          <w:kern w:val="0"/>
          <w:sz w:val="24"/>
          <w:szCs w:val="24"/>
          <w:lang w:val="en-US" w:eastAsia="zh-CN" w:bidi="ar"/>
        </w:rPr>
        <w:t>急停按键，在紧急情况下可快速停止负载运行</w:t>
      </w:r>
    </w:p>
    <w:p>
      <w:pPr>
        <w:keepNext w:val="0"/>
        <w:keepLines w:val="0"/>
        <w:widowControl/>
        <w:numPr>
          <w:ilvl w:val="0"/>
          <w:numId w:val="5"/>
        </w:numPr>
        <w:suppressLineNumbers w:val="0"/>
        <w:spacing w:line="360" w:lineRule="auto"/>
        <w:ind w:left="420" w:leftChars="0" w:hanging="420" w:firstLineChars="0"/>
        <w:jc w:val="left"/>
        <w:rPr>
          <w:sz w:val="24"/>
          <w:szCs w:val="24"/>
        </w:rPr>
      </w:pPr>
      <w:r>
        <w:rPr>
          <w:rFonts w:hint="eastAsia" w:ascii="宋体" w:hAnsi="宋体" w:eastAsia="宋体" w:cs="宋体"/>
          <w:color w:val="000000"/>
          <w:kern w:val="0"/>
          <w:sz w:val="24"/>
          <w:szCs w:val="24"/>
          <w:lang w:val="en-US" w:eastAsia="zh-CN" w:bidi="ar"/>
        </w:rPr>
        <w:t>供电端充电插座，使用专用充电连接器连接充电机测试仪</w:t>
      </w:r>
    </w:p>
    <w:p>
      <w:pPr>
        <w:keepNext w:val="0"/>
        <w:keepLines w:val="0"/>
        <w:widowControl/>
        <w:numPr>
          <w:ilvl w:val="0"/>
          <w:numId w:val="5"/>
        </w:numPr>
        <w:suppressLineNumbers w:val="0"/>
        <w:spacing w:line="360" w:lineRule="auto"/>
        <w:ind w:left="420" w:leftChars="0" w:hanging="420" w:firstLineChars="0"/>
        <w:jc w:val="left"/>
        <w:rPr>
          <w:sz w:val="24"/>
          <w:szCs w:val="24"/>
        </w:rPr>
      </w:pPr>
      <w:r>
        <w:rPr>
          <w:rFonts w:hint="eastAsia" w:ascii="宋体" w:hAnsi="宋体" w:eastAsia="宋体" w:cs="宋体"/>
          <w:color w:val="000000"/>
          <w:kern w:val="0"/>
          <w:sz w:val="24"/>
          <w:szCs w:val="24"/>
          <w:lang w:val="en-US" w:eastAsia="zh-CN" w:bidi="ar"/>
        </w:rPr>
        <w:t>负载提手，便于用户搬运</w:t>
      </w:r>
    </w:p>
    <w:p>
      <w:pPr>
        <w:keepNext w:val="0"/>
        <w:keepLines w:val="0"/>
        <w:widowControl/>
        <w:numPr>
          <w:ilvl w:val="0"/>
          <w:numId w:val="5"/>
        </w:numPr>
        <w:suppressLineNumbers w:val="0"/>
        <w:spacing w:line="360" w:lineRule="auto"/>
        <w:ind w:left="420" w:leftChars="0" w:hanging="420" w:firstLineChars="0"/>
        <w:jc w:val="left"/>
        <w:rPr>
          <w:sz w:val="24"/>
          <w:szCs w:val="24"/>
        </w:rPr>
      </w:pPr>
      <w:r>
        <w:rPr>
          <w:rFonts w:hint="eastAsia" w:ascii="宋体" w:hAnsi="宋体" w:eastAsia="宋体" w:cs="宋体"/>
          <w:color w:val="000000"/>
          <w:kern w:val="0"/>
          <w:sz w:val="24"/>
          <w:szCs w:val="24"/>
          <w:lang w:val="en-US" w:eastAsia="zh-CN" w:bidi="ar"/>
        </w:rPr>
        <w:t>功率指示（指示负载运行状态）、运行、报警、通讯信号指示灯</w:t>
      </w:r>
    </w:p>
    <w:p>
      <w:pPr>
        <w:keepNext w:val="0"/>
        <w:keepLines w:val="0"/>
        <w:widowControl/>
        <w:numPr>
          <w:ilvl w:val="0"/>
          <w:numId w:val="5"/>
        </w:numPr>
        <w:suppressLineNumbers w:val="0"/>
        <w:spacing w:line="360" w:lineRule="auto"/>
        <w:ind w:left="420" w:leftChars="0" w:hanging="420" w:firstLineChars="0"/>
        <w:jc w:val="left"/>
        <w:rPr>
          <w:sz w:val="24"/>
          <w:szCs w:val="24"/>
        </w:rPr>
      </w:pPr>
      <w:r>
        <w:rPr>
          <w:rFonts w:hint="eastAsia" w:ascii="宋体" w:hAnsi="宋体" w:eastAsia="宋体" w:cs="宋体"/>
          <w:color w:val="000000"/>
          <w:kern w:val="0"/>
          <w:sz w:val="24"/>
          <w:szCs w:val="24"/>
          <w:lang w:val="en-US" w:eastAsia="zh-CN" w:bidi="ar"/>
        </w:rPr>
        <w:t>底部四角均装有万向滚轮，便于移动负载及固定</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级联端充电插座，使用充电连接器连接另一台负载，以扩展功率</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负载接地端子</w:t>
      </w:r>
    </w:p>
    <w:p>
      <w:pPr>
        <w:numPr>
          <w:ilvl w:val="1"/>
          <w:numId w:val="0"/>
        </w:numPr>
        <w:snapToGrid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2技术规格</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额定功率：60 kW @1000V/750V/500V</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工作范围：电压 0～1000V ，电流 0～120 A</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最小电流步进：电流连续可调</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散热：强制风冷</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保护：过压保护、短路保护、风速异常保护</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报警：配有报警指示灯及急停开关</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功率扩展：可多个级联，如 2 个 60 kW 并联，总功率为 120 kW</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供电方式：充电枪头取电；AC ( 220 ± 22 ) V，( 50 ± 2 ) Hz</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通讯接口：RS232、CAN-BUS</w:t>
      </w:r>
    </w:p>
    <w:p>
      <w:pPr>
        <w:numPr>
          <w:ilvl w:val="1"/>
          <w:numId w:val="0"/>
        </w:numPr>
        <w:snapToGrid w:val="0"/>
        <w:spacing w:line="360" w:lineRule="auto"/>
        <w:rPr>
          <w:rFonts w:hint="default" w:ascii="宋体" w:hAnsi="宋体"/>
          <w:sz w:val="24"/>
          <w:lang w:val="en-US"/>
        </w:rPr>
      </w:pPr>
      <w:r>
        <w:rPr>
          <w:rFonts w:hint="eastAsia" w:ascii="宋体" w:hAnsi="宋体"/>
          <w:sz w:val="24"/>
          <w:lang w:val="en-US" w:eastAsia="zh-CN"/>
        </w:rPr>
        <w:t>2</w:t>
      </w:r>
      <w:r>
        <w:rPr>
          <w:rFonts w:hint="eastAsia" w:ascii="宋体" w:hAnsi="宋体"/>
          <w:sz w:val="24"/>
        </w:rPr>
        <w:t>.2.</w:t>
      </w:r>
      <w:r>
        <w:rPr>
          <w:rFonts w:hint="eastAsia" w:ascii="宋体" w:hAnsi="宋体"/>
          <w:sz w:val="24"/>
          <w:lang w:val="en-US" w:eastAsia="zh-CN"/>
        </w:rPr>
        <w:t>5交流可调阻性负载技术要求</w:t>
      </w:r>
    </w:p>
    <w:p>
      <w:pPr>
        <w:numPr>
          <w:ilvl w:val="1"/>
          <w:numId w:val="0"/>
        </w:numPr>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功能</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负载提手，便于用户搬运</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功率指示（指示负载运行状态）、运行、报警、通讯信号指示灯</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供电端充电插座，使用专用充电连接器连接充电机测试仪</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AC 220V 电源接口，可通过市电对负载供电</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急停按键，在紧急情况下可快速停止负载运行</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RS232 通讯接口</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负载接地端子</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底部四角均装有万向滚轮，便于移动负载及固定</w:t>
      </w:r>
    </w:p>
    <w:p>
      <w:pPr>
        <w:numPr>
          <w:ilvl w:val="1"/>
          <w:numId w:val="0"/>
        </w:numPr>
        <w:snapToGrid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2技术规格</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额定功率（@AC 220V）：三相45KW</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工作范围：电压 0~264 V,电流 </w:t>
      </w:r>
      <w:r>
        <w:rPr>
          <w:rFonts w:hint="default" w:ascii="宋体" w:hAnsi="宋体" w:eastAsia="宋体" w:cs="宋体"/>
          <w:color w:val="000000"/>
          <w:kern w:val="0"/>
          <w:sz w:val="24"/>
          <w:szCs w:val="24"/>
          <w:lang w:val="en-US" w:eastAsia="zh-CN" w:bidi="ar"/>
        </w:rPr>
        <w:t>0~75 A</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接线方式：三相四线</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最小电流步进：0.5 A</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最小功率步进：0.33 kW</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电阻调节范围：3.5 Ω-500 Ω</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散热：强制风冷</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保护：过压保护、短路保护、风速异常保护；配有报警指示灯及急停开关</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供电方式：充电枪头取电；AC ( 220 ± 22 ) V，( 50 ± 2 ) Hz</w:t>
      </w:r>
    </w:p>
    <w:p>
      <w:pPr>
        <w:keepNext w:val="0"/>
        <w:keepLines w:val="0"/>
        <w:widowControl/>
        <w:numPr>
          <w:ilvl w:val="0"/>
          <w:numId w:val="5"/>
        </w:numPr>
        <w:suppressLineNumbers w:val="0"/>
        <w:spacing w:line="360" w:lineRule="auto"/>
        <w:ind w:left="420" w:leftChars="0" w:hanging="420" w:firstLineChars="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color w:val="000000"/>
          <w:kern w:val="0"/>
          <w:sz w:val="24"/>
          <w:szCs w:val="24"/>
          <w:lang w:val="en-US" w:eastAsia="zh-CN" w:bidi="ar"/>
        </w:rPr>
        <w:t>通讯接口：RS232</w:t>
      </w:r>
    </w:p>
    <w:p>
      <w:pPr>
        <w:snapToGrid w:val="0"/>
        <w:spacing w:line="360" w:lineRule="auto"/>
        <w:rPr>
          <w:rFonts w:ascii="宋体" w:hAnsi="宋体"/>
          <w:sz w:val="13"/>
          <w:szCs w:val="13"/>
          <w:u w:val="single"/>
        </w:rPr>
      </w:pPr>
      <w:bookmarkStart w:id="17" w:name="_Toc523807126"/>
    </w:p>
    <w:bookmarkEnd w:id="17"/>
    <w:p>
      <w:pPr>
        <w:numPr>
          <w:ilvl w:val="1"/>
          <w:numId w:val="0"/>
        </w:numPr>
        <w:snapToGrid w:val="0"/>
        <w:spacing w:line="360" w:lineRule="auto"/>
        <w:rPr>
          <w:rFonts w:hint="eastAsia" w:ascii="宋体" w:hAnsi="宋体"/>
          <w:sz w:val="24"/>
          <w:lang w:val="en-US" w:eastAsia="zh-CN"/>
        </w:rPr>
      </w:pPr>
      <w:r>
        <w:rPr>
          <w:rFonts w:hint="eastAsia" w:ascii="宋体" w:hAnsi="宋体"/>
          <w:sz w:val="24"/>
          <w:lang w:val="en-US" w:eastAsia="zh-CN"/>
        </w:rPr>
        <w:t>2.3质量保证和试验</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2.3.1</w:t>
      </w:r>
      <w:r>
        <w:rPr>
          <w:rFonts w:hint="eastAsia" w:ascii="宋体" w:hAnsi="宋体" w:eastAsia="宋体" w:cs="宋体"/>
          <w:sz w:val="24"/>
          <w:szCs w:val="24"/>
          <w:highlight w:val="none"/>
        </w:rPr>
        <w:t>卖方应提供所要求的资料文件供买方备查。</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2卖方应保证所提供的所有设备的质量均能满足技术规范要求，并提供相应供货记录供买方参考。</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3卖方应保证所提供的所有产品包括元器件是新的。</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3.4</w:t>
      </w:r>
      <w:r>
        <w:rPr>
          <w:rFonts w:hint="eastAsia" w:ascii="宋体" w:hAnsi="宋体" w:eastAsia="宋体" w:cs="宋体"/>
          <w:sz w:val="24"/>
          <w:szCs w:val="24"/>
          <w:highlight w:val="none"/>
        </w:rPr>
        <w:t>产品质保期不少于</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年。</w:t>
      </w:r>
    </w:p>
    <w:p>
      <w:pPr>
        <w:numPr>
          <w:ilvl w:val="1"/>
          <w:numId w:val="0"/>
        </w:numPr>
        <w:snapToGrid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3.5软件终身免费升级</w:t>
      </w:r>
      <w:r>
        <w:rPr>
          <w:rFonts w:hint="eastAsia" w:ascii="宋体" w:hAnsi="宋体" w:eastAsia="宋体" w:cs="宋体"/>
          <w:sz w:val="24"/>
          <w:szCs w:val="24"/>
          <w:highlight w:val="none"/>
        </w:rPr>
        <w:t>。</w:t>
      </w:r>
    </w:p>
    <w:p>
      <w:pPr>
        <w:numPr>
          <w:ilvl w:val="1"/>
          <w:numId w:val="0"/>
        </w:numPr>
        <w:snapToGrid w:val="0"/>
        <w:spacing w:before="120" w:beforeLines="50" w:line="360" w:lineRule="auto"/>
        <w:rPr>
          <w:rFonts w:hint="eastAsia" w:ascii="宋体" w:hAnsi="宋体"/>
          <w:b/>
          <w:bCs/>
          <w:sz w:val="24"/>
          <w:lang w:val="en-US" w:eastAsia="zh-CN"/>
        </w:rPr>
      </w:pPr>
      <w:r>
        <w:rPr>
          <w:rFonts w:hint="eastAsia" w:ascii="宋体" w:hAnsi="宋体"/>
          <w:b/>
          <w:bCs/>
          <w:sz w:val="24"/>
          <w:lang w:val="en-US" w:eastAsia="zh-CN"/>
        </w:rPr>
        <w:t>3验收办法</w:t>
      </w:r>
    </w:p>
    <w:p>
      <w:pPr>
        <w:pStyle w:val="4"/>
        <w:pageBreakBefore w:val="0"/>
        <w:widowControl w:val="0"/>
        <w:numPr>
          <w:ilvl w:val="0"/>
          <w:numId w:val="0"/>
        </w:numPr>
        <w:kinsoku/>
        <w:wordWrap/>
        <w:overflowPunct/>
        <w:autoSpaceDE/>
        <w:autoSpaceDN/>
        <w:bidi w:val="0"/>
        <w:adjustRightInd/>
        <w:snapToGrid/>
        <w:spacing w:line="360" w:lineRule="auto"/>
        <w:ind w:leftChars="0" w:right="0" w:rightChars="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3.1</w:t>
      </w:r>
      <w:r>
        <w:rPr>
          <w:rFonts w:hint="eastAsia" w:ascii="宋体" w:hAnsi="宋体" w:eastAsia="宋体" w:cs="宋体"/>
          <w:sz w:val="24"/>
          <w:szCs w:val="24"/>
          <w:highlight w:val="none"/>
        </w:rPr>
        <w:t>设备应提供的合格证书、检定证书（检定机构的等级）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装置所有测试参数须通过</w:t>
      </w:r>
      <w:r>
        <w:rPr>
          <w:rFonts w:hint="eastAsia" w:ascii="宋体" w:hAnsi="宋体" w:eastAsia="宋体" w:cs="宋体"/>
          <w:sz w:val="24"/>
          <w:szCs w:val="24"/>
          <w:highlight w:val="none"/>
          <w:lang w:eastAsia="zh-CN"/>
        </w:rPr>
        <w:t>具备</w:t>
      </w:r>
      <w:r>
        <w:rPr>
          <w:rFonts w:hint="eastAsia" w:ascii="宋体" w:hAnsi="宋体" w:eastAsia="宋体" w:cs="宋体"/>
          <w:sz w:val="24"/>
          <w:szCs w:val="24"/>
          <w:highlight w:val="none"/>
        </w:rPr>
        <w:t>资质</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省级</w:t>
      </w:r>
      <w:r>
        <w:rPr>
          <w:rFonts w:hint="eastAsia" w:ascii="宋体" w:hAnsi="宋体" w:eastAsia="宋体" w:cs="宋体"/>
          <w:sz w:val="24"/>
          <w:szCs w:val="24"/>
          <w:highlight w:val="none"/>
          <w:lang w:eastAsia="zh-CN"/>
        </w:rPr>
        <w:t>第三方法定计量检定</w:t>
      </w:r>
      <w:r>
        <w:rPr>
          <w:rFonts w:hint="eastAsia" w:ascii="宋体" w:hAnsi="宋体" w:eastAsia="宋体" w:cs="宋体"/>
          <w:sz w:val="24"/>
          <w:szCs w:val="24"/>
          <w:highlight w:val="none"/>
        </w:rPr>
        <w:t>机构进行</w:t>
      </w:r>
      <w:r>
        <w:rPr>
          <w:rFonts w:hint="eastAsia" w:ascii="宋体" w:hAnsi="宋体" w:eastAsia="宋体" w:cs="宋体"/>
          <w:sz w:val="24"/>
          <w:szCs w:val="24"/>
          <w:highlight w:val="none"/>
          <w:lang w:eastAsia="zh-CN"/>
        </w:rPr>
        <w:t>检定</w:t>
      </w:r>
      <w:r>
        <w:rPr>
          <w:rFonts w:hint="eastAsia" w:ascii="宋体" w:hAnsi="宋体" w:eastAsia="宋体" w:cs="宋体"/>
          <w:sz w:val="24"/>
          <w:szCs w:val="24"/>
          <w:highlight w:val="none"/>
        </w:rPr>
        <w:t>，并提供</w:t>
      </w:r>
      <w:r>
        <w:rPr>
          <w:rFonts w:hint="eastAsia" w:ascii="宋体" w:hAnsi="宋体" w:eastAsia="宋体" w:cs="宋体"/>
          <w:sz w:val="24"/>
          <w:szCs w:val="24"/>
          <w:highlight w:val="none"/>
          <w:lang w:val="en-US" w:eastAsia="zh-CN"/>
        </w:rPr>
        <w:t>检测/校准</w:t>
      </w:r>
      <w:r>
        <w:rPr>
          <w:rFonts w:hint="eastAsia" w:ascii="宋体" w:hAnsi="宋体" w:eastAsia="宋体" w:cs="宋体"/>
          <w:sz w:val="24"/>
          <w:szCs w:val="24"/>
          <w:highlight w:val="none"/>
        </w:rPr>
        <w:t>报告。</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3.2</w:t>
      </w:r>
      <w:r>
        <w:rPr>
          <w:rFonts w:hint="eastAsia" w:ascii="宋体" w:hAnsi="宋体" w:eastAsia="宋体" w:cs="宋体"/>
          <w:b w:val="0"/>
          <w:bCs/>
          <w:sz w:val="24"/>
          <w:szCs w:val="24"/>
          <w:highlight w:val="none"/>
        </w:rPr>
        <w:t>安装前检验</w:t>
      </w:r>
    </w:p>
    <w:p>
      <w:pPr>
        <w:numPr>
          <w:ilvl w:val="1"/>
          <w:numId w:val="0"/>
        </w:numPr>
        <w:snapToGrid w:val="0"/>
        <w:spacing w:before="120" w:beforeLines="5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在安装前都应</w:t>
      </w:r>
      <w:r>
        <w:rPr>
          <w:rFonts w:hint="eastAsia" w:ascii="宋体" w:hAnsi="宋体" w:eastAsia="宋体" w:cs="宋体"/>
          <w:sz w:val="24"/>
          <w:szCs w:val="24"/>
          <w:highlight w:val="none"/>
          <w:lang w:val="en-US" w:eastAsia="zh-CN"/>
        </w:rPr>
        <w:t>将</w:t>
      </w:r>
      <w:r>
        <w:rPr>
          <w:rFonts w:hint="eastAsia" w:ascii="宋体" w:hAnsi="宋体" w:eastAsia="宋体" w:cs="宋体"/>
          <w:sz w:val="24"/>
          <w:szCs w:val="24"/>
          <w:highlight w:val="none"/>
        </w:rPr>
        <w:t>检定项目进行全部检定，检定方法参照</w:t>
      </w:r>
      <w:r>
        <w:rPr>
          <w:rFonts w:hint="eastAsia" w:ascii="宋体" w:hAnsi="宋体" w:eastAsia="宋体" w:cs="宋体"/>
          <w:sz w:val="24"/>
          <w:szCs w:val="24"/>
          <w:highlight w:val="none"/>
          <w:lang w:eastAsia="zh-CN"/>
        </w:rPr>
        <w:t>JJG 1148-2022</w:t>
      </w:r>
      <w:r>
        <w:rPr>
          <w:rFonts w:hint="eastAsia" w:ascii="宋体" w:hAnsi="宋体" w:eastAsia="宋体" w:cs="宋体"/>
          <w:sz w:val="24"/>
          <w:szCs w:val="24"/>
          <w:highlight w:val="none"/>
        </w:rPr>
        <w:t xml:space="preserve"> 《电动汽车交流充电桩检定规程》</w:t>
      </w:r>
      <w:r>
        <w:rPr>
          <w:rFonts w:hint="eastAsia" w:ascii="宋体" w:hAnsi="宋体" w:eastAsia="宋体" w:cs="宋体"/>
          <w:sz w:val="24"/>
          <w:szCs w:val="24"/>
          <w:highlight w:val="none"/>
          <w:lang w:eastAsia="zh-CN"/>
        </w:rPr>
        <w:t>、JJG 1149-2022</w:t>
      </w:r>
      <w:r>
        <w:rPr>
          <w:rFonts w:hint="eastAsia" w:ascii="宋体" w:hAnsi="宋体" w:eastAsia="宋体" w:cs="宋体"/>
          <w:sz w:val="24"/>
          <w:szCs w:val="24"/>
          <w:highlight w:val="none"/>
        </w:rPr>
        <w:t>《电动汽车非车载充电机检定规程》，</w:t>
      </w:r>
      <w:r>
        <w:rPr>
          <w:rFonts w:hint="eastAsia" w:ascii="宋体" w:hAnsi="宋体" w:eastAsia="宋体" w:cs="宋体"/>
          <w:sz w:val="24"/>
          <w:szCs w:val="24"/>
          <w:highlight w:val="none"/>
          <w:lang w:eastAsia="zh-CN"/>
        </w:rPr>
        <w:t>结果</w:t>
      </w:r>
      <w:r>
        <w:rPr>
          <w:rFonts w:hint="eastAsia" w:ascii="宋体" w:hAnsi="宋体" w:eastAsia="宋体" w:cs="宋体"/>
          <w:sz w:val="24"/>
          <w:szCs w:val="24"/>
          <w:highlight w:val="none"/>
        </w:rPr>
        <w:t>应符合本技术规范中表</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的要求。</w:t>
      </w:r>
    </w:p>
    <w:p>
      <w:pPr>
        <w:numPr>
          <w:ilvl w:val="1"/>
          <w:numId w:val="0"/>
        </w:numPr>
        <w:snapToGrid w:val="0"/>
        <w:spacing w:before="120" w:beforeLines="50" w:line="360" w:lineRule="auto"/>
        <w:rPr>
          <w:rFonts w:hint="eastAsia" w:ascii="宋体" w:hAnsi="宋体"/>
          <w:b/>
          <w:bCs/>
          <w:sz w:val="24"/>
          <w:lang w:val="en-US" w:eastAsia="zh-CN"/>
        </w:rPr>
      </w:pPr>
      <w:r>
        <w:rPr>
          <w:rFonts w:hint="eastAsia" w:ascii="宋体" w:hAnsi="宋体"/>
          <w:b/>
          <w:bCs/>
          <w:sz w:val="24"/>
          <w:lang w:val="en-US" w:eastAsia="zh-CN"/>
        </w:rPr>
        <w:t>4验收规则</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.1验收流程：</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kern w:val="2"/>
          <w:sz w:val="24"/>
          <w:szCs w:val="24"/>
          <w:lang w:val="en-US" w:eastAsia="zh-CN" w:bidi="ar-SA"/>
        </w:rPr>
      </w:pPr>
      <w:bookmarkStart w:id="18" w:name="_Toc427826505"/>
      <w:r>
        <w:rPr>
          <w:rFonts w:hint="eastAsia" w:ascii="宋体" w:hAnsi="宋体" w:eastAsia="宋体" w:cs="宋体"/>
          <w:kern w:val="2"/>
          <w:sz w:val="24"/>
          <w:szCs w:val="24"/>
          <w:lang w:val="en-US" w:eastAsia="zh-CN" w:bidi="ar-SA"/>
        </w:rPr>
        <w:t xml:space="preserve">4.1.1 </w:t>
      </w:r>
      <w:r>
        <w:rPr>
          <w:rFonts w:hint="eastAsia" w:ascii="宋体" w:hAnsi="宋体" w:cs="宋体"/>
          <w:kern w:val="2"/>
          <w:sz w:val="24"/>
          <w:szCs w:val="24"/>
          <w:lang w:val="en-US" w:eastAsia="zh-CN" w:bidi="ar-SA"/>
        </w:rPr>
        <w:t>充电桩现场测试仪</w:t>
      </w:r>
      <w:r>
        <w:rPr>
          <w:rFonts w:hint="eastAsia" w:ascii="宋体" w:hAnsi="宋体" w:eastAsia="宋体" w:cs="宋体"/>
          <w:kern w:val="2"/>
          <w:sz w:val="24"/>
          <w:szCs w:val="24"/>
          <w:lang w:val="en-US" w:eastAsia="zh-CN" w:bidi="ar-SA"/>
        </w:rPr>
        <w:t>到货后，由供货商(厂家)与购货方双方到场进行验收，主要对外观和功能进行验收，货物清单按照合同书供货范围。</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4.1.2 生产厂必须在购买方安装现场办理</w:t>
      </w:r>
      <w:r>
        <w:rPr>
          <w:rFonts w:hint="eastAsia" w:ascii="宋体" w:hAnsi="宋体" w:eastAsia="宋体" w:cs="宋体"/>
          <w:kern w:val="2"/>
          <w:sz w:val="24"/>
          <w:szCs w:val="24"/>
          <w:highlight w:val="none"/>
          <w:lang w:val="en-US" w:eastAsia="zh-CN" w:bidi="ar-SA"/>
        </w:rPr>
        <w:t>充电桩现场</w:t>
      </w:r>
      <w:r>
        <w:rPr>
          <w:rFonts w:hint="eastAsia" w:ascii="宋体" w:hAnsi="宋体" w:cs="宋体"/>
          <w:kern w:val="2"/>
          <w:sz w:val="24"/>
          <w:szCs w:val="24"/>
          <w:highlight w:val="none"/>
          <w:lang w:val="en-US" w:eastAsia="zh-CN" w:bidi="ar-SA"/>
        </w:rPr>
        <w:t>测试仪的</w:t>
      </w:r>
      <w:r>
        <w:rPr>
          <w:rFonts w:hint="eastAsia" w:ascii="宋体" w:hAnsi="宋体" w:eastAsia="宋体" w:cs="宋体"/>
          <w:kern w:val="2"/>
          <w:sz w:val="24"/>
          <w:szCs w:val="24"/>
          <w:lang w:val="en-US" w:eastAsia="zh-CN" w:bidi="ar-SA"/>
        </w:rPr>
        <w:t>实物交接手续。</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4.1.3 生产厂必须提供完整的技术资料，包括：硬件操作手册、用户使用说明书等。</w:t>
      </w:r>
    </w:p>
    <w:p>
      <w:pPr>
        <w:numPr>
          <w:ilvl w:val="1"/>
          <w:numId w:val="0"/>
        </w:numPr>
        <w:snapToGrid w:val="0"/>
        <w:spacing w:before="120" w:beforeLines="50"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4.1.4 生产厂必须派技术人员至安装现场进行设备的搬运、安装与调试。并在购买方进行为期1个月试运行，试运行期间所有装置均符合本技术要求的条款及相关检定规程的要求，并经</w:t>
      </w:r>
      <w:r>
        <w:rPr>
          <w:rFonts w:hint="eastAsia" w:ascii="宋体" w:hAnsi="宋体" w:cs="宋体"/>
          <w:kern w:val="2"/>
          <w:sz w:val="24"/>
          <w:szCs w:val="24"/>
          <w:lang w:val="en-US" w:eastAsia="zh-CN" w:bidi="ar-SA"/>
        </w:rPr>
        <w:t>检测机构</w:t>
      </w:r>
      <w:r>
        <w:rPr>
          <w:rFonts w:hint="eastAsia" w:ascii="宋体" w:hAnsi="宋体" w:eastAsia="宋体" w:cs="宋体"/>
          <w:kern w:val="2"/>
          <w:sz w:val="24"/>
          <w:szCs w:val="24"/>
          <w:lang w:val="en-US" w:eastAsia="zh-CN" w:bidi="ar-SA"/>
        </w:rPr>
        <w:t>检测合格出具合格证书，则装置验收合格。如试运行期间装置未能符合本技术要求的条款，则厂家必须在24小时响应，一周内消除不符合项，且试运行时间追加1个月。如自到货之日起，试运行时间超过6个月装置还不能满足技术条件及相关检定规程的要求，生产厂应免费更换符合本技术条件和相关检定规程要求的全新装置，并承担一切费用，并且按照商务合同条款处理</w:t>
      </w:r>
      <w:bookmarkEnd w:id="18"/>
      <w:r>
        <w:rPr>
          <w:rFonts w:hint="eastAsia" w:ascii="宋体" w:hAnsi="宋体" w:eastAsia="宋体" w:cs="宋体"/>
          <w:kern w:val="2"/>
          <w:sz w:val="24"/>
          <w:szCs w:val="24"/>
          <w:lang w:val="en-US" w:eastAsia="zh-CN" w:bidi="ar-SA"/>
        </w:rPr>
        <w:t>。</w:t>
      </w:r>
    </w:p>
    <w:p>
      <w:pPr>
        <w:numPr>
          <w:ilvl w:val="1"/>
          <w:numId w:val="0"/>
        </w:numPr>
        <w:snapToGrid w:val="0"/>
        <w:spacing w:before="120" w:beforeLines="50" w:line="360" w:lineRule="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4.2主要供货范围</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7"/>
        <w:gridCol w:w="3174"/>
        <w:gridCol w:w="1557"/>
        <w:gridCol w:w="341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序号</w:t>
            </w:r>
          </w:p>
        </w:tc>
        <w:tc>
          <w:tcPr>
            <w:tcW w:w="3174" w:type="dxa"/>
            <w:noWrap w:val="0"/>
            <w:vAlign w:val="center"/>
          </w:tcPr>
          <w:p>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部件名称</w:t>
            </w:r>
          </w:p>
        </w:tc>
        <w:tc>
          <w:tcPr>
            <w:tcW w:w="1557" w:type="dxa"/>
            <w:noWrap w:val="0"/>
            <w:vAlign w:val="center"/>
          </w:tcPr>
          <w:p>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数量</w:t>
            </w:r>
          </w:p>
        </w:tc>
        <w:tc>
          <w:tcPr>
            <w:tcW w:w="3413" w:type="dxa"/>
            <w:noWrap w:val="0"/>
            <w:vAlign w:val="center"/>
          </w:tcPr>
          <w:p>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主要参数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174" w:type="dxa"/>
            <w:noWrap w:val="0"/>
            <w:vAlign w:val="center"/>
          </w:tcPr>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非车载充电机现场</w:t>
            </w:r>
            <w:r>
              <w:rPr>
                <w:rFonts w:hint="eastAsia" w:ascii="宋体" w:hAnsi="宋体" w:eastAsia="宋体" w:cs="宋体"/>
                <w:sz w:val="24"/>
                <w:szCs w:val="24"/>
                <w:highlight w:val="none"/>
                <w:lang w:val="en-US" w:eastAsia="zh-CN"/>
              </w:rPr>
              <w:t>测试仪</w:t>
            </w:r>
          </w:p>
        </w:tc>
        <w:tc>
          <w:tcPr>
            <w:tcW w:w="15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1台</w:t>
            </w:r>
          </w:p>
        </w:tc>
        <w:tc>
          <w:tcPr>
            <w:tcW w:w="341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0.05级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3174" w:type="dxa"/>
            <w:noWrap w:val="0"/>
            <w:vAlign w:val="center"/>
          </w:tcPr>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额定功率60kW直流阻性负载</w:t>
            </w:r>
          </w:p>
        </w:tc>
        <w:tc>
          <w:tcPr>
            <w:tcW w:w="15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台</w:t>
            </w:r>
          </w:p>
        </w:tc>
        <w:tc>
          <w:tcPr>
            <w:tcW w:w="341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60kW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3174" w:type="dxa"/>
            <w:noWrap w:val="0"/>
            <w:vAlign w:val="center"/>
          </w:tcPr>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交流充电桩现场</w:t>
            </w:r>
            <w:r>
              <w:rPr>
                <w:rFonts w:hint="eastAsia" w:ascii="宋体" w:hAnsi="宋体" w:eastAsia="宋体" w:cs="宋体"/>
                <w:sz w:val="24"/>
                <w:szCs w:val="24"/>
                <w:highlight w:val="none"/>
                <w:lang w:val="en-US" w:eastAsia="zh-CN"/>
              </w:rPr>
              <w:t>测试仪</w:t>
            </w:r>
          </w:p>
        </w:tc>
        <w:tc>
          <w:tcPr>
            <w:tcW w:w="15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1台</w:t>
            </w:r>
          </w:p>
        </w:tc>
        <w:tc>
          <w:tcPr>
            <w:tcW w:w="341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0.05级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3174" w:type="dxa"/>
            <w:noWrap w:val="0"/>
            <w:vAlign w:val="center"/>
          </w:tcPr>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额定功率45kW交流阻性负载</w:t>
            </w:r>
          </w:p>
        </w:tc>
        <w:tc>
          <w:tcPr>
            <w:tcW w:w="15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台</w:t>
            </w:r>
          </w:p>
        </w:tc>
        <w:tc>
          <w:tcPr>
            <w:tcW w:w="341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45kW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3174" w:type="dxa"/>
            <w:noWrap w:val="0"/>
            <w:vAlign w:val="center"/>
          </w:tcPr>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交直流特斯拉计</w:t>
            </w:r>
          </w:p>
        </w:tc>
        <w:tc>
          <w:tcPr>
            <w:tcW w:w="1557"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套</w:t>
            </w:r>
          </w:p>
        </w:tc>
        <w:tc>
          <w:tcPr>
            <w:tcW w:w="3413" w:type="dxa"/>
            <w:noWrap w:val="0"/>
            <w:vAlign w:val="center"/>
          </w:tcPr>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精度等级优于1%。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3174" w:type="dxa"/>
            <w:noWrap w:val="0"/>
            <w:vAlign w:val="center"/>
          </w:tcPr>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机械式温湿度计</w:t>
            </w:r>
          </w:p>
        </w:tc>
        <w:tc>
          <w:tcPr>
            <w:tcW w:w="1557" w:type="dxa"/>
            <w:noWrap w:val="0"/>
            <w:vAlign w:val="center"/>
          </w:tcPr>
          <w:p>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台</w:t>
            </w:r>
          </w:p>
        </w:tc>
        <w:tc>
          <w:tcPr>
            <w:tcW w:w="3413" w:type="dxa"/>
            <w:noWrap w:val="0"/>
            <w:vAlign w:val="center"/>
          </w:tcPr>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湿度:U=3%RH</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温度:（-30～60）℃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3174" w:type="dxa"/>
            <w:noWrap w:val="0"/>
            <w:vAlign w:val="center"/>
          </w:tcPr>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绝缘电阻测试仪</w:t>
            </w:r>
          </w:p>
        </w:tc>
        <w:tc>
          <w:tcPr>
            <w:tcW w:w="1557"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台</w:t>
            </w:r>
          </w:p>
        </w:tc>
        <w:tc>
          <w:tcPr>
            <w:tcW w:w="3413" w:type="dxa"/>
            <w:noWrap w:val="0"/>
            <w:vAlign w:val="center"/>
          </w:tcPr>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3174" w:type="dxa"/>
            <w:noWrap w:val="0"/>
            <w:vAlign w:val="center"/>
          </w:tcPr>
          <w:p>
            <w:pPr>
              <w:spacing w:line="360" w:lineRule="auto"/>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钳形接地电阻测试仪</w:t>
            </w:r>
          </w:p>
        </w:tc>
        <w:tc>
          <w:tcPr>
            <w:tcW w:w="1557" w:type="dxa"/>
            <w:noWrap w:val="0"/>
            <w:vAlign w:val="center"/>
          </w:tcPr>
          <w:p>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1台</w:t>
            </w:r>
          </w:p>
        </w:tc>
        <w:tc>
          <w:tcPr>
            <w:tcW w:w="3413" w:type="dxa"/>
            <w:noWrap w:val="0"/>
            <w:vAlign w:val="center"/>
          </w:tcPr>
          <w:p>
            <w:pPr>
              <w:tabs>
                <w:tab w:val="left" w:pos="884"/>
              </w:tabs>
              <w:spacing w:line="360" w:lineRule="auto"/>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电阻量程：0.01-1500Ω</w:t>
            </w:r>
          </w:p>
          <w:p>
            <w:pPr>
              <w:tabs>
                <w:tab w:val="left" w:pos="884"/>
              </w:tabs>
              <w:spacing w:line="360" w:lineRule="auto"/>
              <w:jc w:val="lef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电阻分辨：0.001Ω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9</w:t>
            </w:r>
          </w:p>
        </w:tc>
        <w:tc>
          <w:tcPr>
            <w:tcW w:w="3174" w:type="dxa"/>
            <w:noWrap w:val="0"/>
            <w:vAlign w:val="center"/>
          </w:tcPr>
          <w:p>
            <w:pPr>
              <w:spacing w:line="360" w:lineRule="auto"/>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接地电阻测试仪</w:t>
            </w:r>
          </w:p>
        </w:tc>
        <w:tc>
          <w:tcPr>
            <w:tcW w:w="1557"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1台</w:t>
            </w:r>
          </w:p>
        </w:tc>
        <w:tc>
          <w:tcPr>
            <w:tcW w:w="3413" w:type="dxa"/>
            <w:noWrap w:val="0"/>
            <w:vAlign w:val="center"/>
          </w:tcPr>
          <w:p>
            <w:pPr>
              <w:spacing w:line="360" w:lineRule="auto"/>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输出电流5-32A</w:t>
            </w:r>
          </w:p>
          <w:p>
            <w:pPr>
              <w:spacing w:line="360" w:lineRule="auto"/>
              <w:jc w:val="lef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测试精度±5%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10</w:t>
            </w:r>
          </w:p>
        </w:tc>
        <w:tc>
          <w:tcPr>
            <w:tcW w:w="3174" w:type="dxa"/>
            <w:noWrap w:val="0"/>
            <w:vAlign w:val="center"/>
          </w:tcPr>
          <w:p>
            <w:pPr>
              <w:spacing w:line="360" w:lineRule="auto"/>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变压器直流电阻测试仪</w:t>
            </w:r>
          </w:p>
        </w:tc>
        <w:tc>
          <w:tcPr>
            <w:tcW w:w="1557" w:type="dxa"/>
            <w:noWrap w:val="0"/>
            <w:vAlign w:val="center"/>
          </w:tcPr>
          <w:p>
            <w:pPr>
              <w:tabs>
                <w:tab w:val="left" w:pos="884"/>
              </w:tabs>
              <w:spacing w:line="360" w:lineRule="auto"/>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1台</w:t>
            </w:r>
          </w:p>
        </w:tc>
        <w:tc>
          <w:tcPr>
            <w:tcW w:w="3413" w:type="dxa"/>
            <w:noWrap w:val="0"/>
            <w:vAlign w:val="center"/>
          </w:tcPr>
          <w:p>
            <w:pPr>
              <w:tabs>
                <w:tab w:val="left" w:pos="884"/>
              </w:tabs>
              <w:spacing w:line="360" w:lineRule="auto"/>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最大量程：50.00kΩ</w:t>
            </w:r>
          </w:p>
          <w:p>
            <w:pPr>
              <w:tabs>
                <w:tab w:val="left" w:pos="884"/>
              </w:tabs>
              <w:spacing w:line="360" w:lineRule="auto"/>
              <w:jc w:val="lef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最小分辨率：0.1uΩ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11</w:t>
            </w:r>
          </w:p>
        </w:tc>
        <w:tc>
          <w:tcPr>
            <w:tcW w:w="3174" w:type="dxa"/>
            <w:noWrap w:val="0"/>
            <w:vAlign w:val="center"/>
          </w:tcPr>
          <w:p>
            <w:pPr>
              <w:keepNext w:val="0"/>
              <w:keepLines w:val="0"/>
              <w:widowControl/>
              <w:suppressLineNumbers w:val="0"/>
              <w:jc w:val="left"/>
              <w:rPr>
                <w:rFonts w:hint="eastAsia" w:ascii="宋体" w:hAnsi="宋体" w:cs="宋体"/>
                <w:sz w:val="24"/>
                <w:szCs w:val="24"/>
                <w:highlight w:val="none"/>
                <w:lang w:val="en-US" w:eastAsia="zh-CN"/>
              </w:rPr>
            </w:pPr>
            <w:r>
              <w:rPr>
                <w:rFonts w:hint="eastAsia" w:ascii="宋体" w:hAnsi="宋体" w:eastAsia="宋体" w:cs="宋体"/>
                <w:color w:val="000000"/>
                <w:kern w:val="0"/>
                <w:sz w:val="24"/>
                <w:szCs w:val="24"/>
                <w:lang w:val="en-US" w:eastAsia="zh-CN" w:bidi="ar"/>
              </w:rPr>
              <w:t>测试系统一套（含测试电脑一台）</w:t>
            </w:r>
          </w:p>
        </w:tc>
        <w:tc>
          <w:tcPr>
            <w:tcW w:w="1557" w:type="dxa"/>
            <w:noWrap w:val="0"/>
            <w:vAlign w:val="center"/>
          </w:tcPr>
          <w:p>
            <w:pPr>
              <w:spacing w:line="360" w:lineRule="auto"/>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1台</w:t>
            </w:r>
          </w:p>
        </w:tc>
        <w:tc>
          <w:tcPr>
            <w:tcW w:w="3413" w:type="dxa"/>
            <w:noWrap w:val="0"/>
            <w:vAlign w:val="center"/>
          </w:tcPr>
          <w:p>
            <w:pPr>
              <w:spacing w:line="360" w:lineRule="auto"/>
              <w:jc w:val="left"/>
              <w:rPr>
                <w:rFonts w:hint="default" w:ascii="宋体" w:hAnsi="宋体" w:eastAsia="宋体" w:cs="宋体"/>
                <w:sz w:val="24"/>
                <w:szCs w:val="24"/>
                <w:highlight w:val="none"/>
                <w:lang w:val="en-US" w:eastAsia="zh-CN"/>
              </w:rPr>
            </w:pPr>
            <w:r>
              <w:rPr>
                <w:rFonts w:hint="eastAsia"/>
                <w:sz w:val="21"/>
                <w:szCs w:val="21"/>
                <w:vertAlign w:val="baseline"/>
                <w:lang w:val="en-US" w:eastAsia="zh-CN"/>
              </w:rPr>
              <w:t>使用自主可控CPU,CPU不低于8核2.7 GHz，内存不低于16GB ，硬盘不小于1TB SSD，屏幕尺寸：14英寸，显卡类型：集成显卡。芯片及操作系统必须通过国家指定的测评机构评价（中国信息安全测评中心（www.itsec.gov.cn）或国家保密科技测评中心</w:t>
            </w:r>
            <w:bookmarkStart w:id="30" w:name="_GoBack"/>
            <w:bookmarkEnd w:id="30"/>
            <w:r>
              <w:rPr>
                <w:rFonts w:hint="eastAsia"/>
                <w:sz w:val="21"/>
                <w:szCs w:val="21"/>
                <w:vertAlign w:val="baseline"/>
                <w:lang w:val="en-US" w:eastAsia="zh-CN"/>
              </w:rPr>
              <w:t xml:space="preserve"> （www.nsstec.org.cn））,并提供测评机构公布的安全可靠测评结果公告作为凭证。</w:t>
            </w:r>
          </w:p>
        </w:tc>
      </w:tr>
    </w:tbl>
    <w:p>
      <w:pPr>
        <w:numPr>
          <w:ilvl w:val="1"/>
          <w:numId w:val="0"/>
        </w:numPr>
        <w:snapToGrid w:val="0"/>
        <w:spacing w:before="120" w:beforeLines="50" w:line="360" w:lineRule="auto"/>
        <w:rPr>
          <w:rFonts w:hint="eastAsia" w:ascii="宋体" w:hAnsi="宋体"/>
          <w:b/>
          <w:bCs/>
          <w:sz w:val="24"/>
          <w:lang w:val="en-US" w:eastAsia="zh-CN"/>
        </w:rPr>
      </w:pPr>
      <w:r>
        <w:rPr>
          <w:rFonts w:hint="eastAsia" w:ascii="宋体" w:hAnsi="宋体"/>
          <w:b/>
          <w:bCs/>
          <w:sz w:val="24"/>
          <w:lang w:val="en-US" w:eastAsia="zh-CN"/>
        </w:rPr>
        <w:t>5培训</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5.1</w:t>
      </w:r>
      <w:r>
        <w:rPr>
          <w:rFonts w:hint="eastAsia" w:ascii="宋体" w:hAnsi="宋体" w:eastAsia="宋体" w:cs="宋体"/>
          <w:b w:val="0"/>
          <w:bCs w:val="0"/>
          <w:color w:val="auto"/>
          <w:sz w:val="24"/>
          <w:szCs w:val="24"/>
          <w:highlight w:val="none"/>
        </w:rPr>
        <w:t>投标方应选派有经验的技术人员, 对安装和运行人员免费培训。</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.2投标方负责对招标方的人员进行现场培训，培训内容包括：设备安装调试、运行维护等。</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.3投标方应向受训人员提供必要的技术资料、图纸、参考材料、培训手册、工具等。</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.4投标方应定出培训大纲及培训计划交招标方确认，根据招标方实际需求进行修改。</w:t>
      </w:r>
    </w:p>
    <w:p>
      <w:pPr>
        <w:keepNext w:val="0"/>
        <w:keepLines w:val="0"/>
        <w:pageBreakBefore w:val="0"/>
        <w:widowControl w:val="0"/>
        <w:numPr>
          <w:ilvl w:val="0"/>
          <w:numId w:val="0"/>
        </w:numPr>
        <w:kinsoku/>
        <w:wordWrap/>
        <w:overflowPunct/>
        <w:autoSpaceDE/>
        <w:autoSpaceDN/>
        <w:bidi w:val="0"/>
        <w:adjustRightInd/>
        <w:snapToGrid/>
        <w:spacing w:before="156" w:beforeLines="50" w:afterLines="0" w:line="360" w:lineRule="auto"/>
        <w:ind w:leftChars="0" w:right="0" w:rightChars="0"/>
        <w:jc w:val="both"/>
        <w:textAlignment w:val="auto"/>
        <w:outlineLvl w:val="9"/>
        <w:rPr>
          <w:rFonts w:hint="eastAsia" w:ascii="宋体" w:hAnsi="宋体" w:eastAsia="宋体" w:cs="宋体"/>
          <w:b/>
          <w:bCs/>
          <w:color w:val="auto"/>
          <w:sz w:val="24"/>
          <w:szCs w:val="24"/>
          <w:highlight w:val="none"/>
        </w:rPr>
      </w:pPr>
      <w:bookmarkStart w:id="19" w:name="_Toc29789"/>
      <w:bookmarkStart w:id="20" w:name="_Toc427826507"/>
      <w:bookmarkStart w:id="21" w:name="_Toc11478"/>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包装、运输</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安装</w:t>
      </w:r>
      <w:r>
        <w:rPr>
          <w:rFonts w:hint="eastAsia" w:hAnsi="宋体" w:eastAsia="宋体" w:cs="宋体"/>
          <w:b/>
          <w:bCs/>
          <w:color w:val="auto"/>
          <w:sz w:val="24"/>
          <w:szCs w:val="24"/>
          <w:highlight w:val="none"/>
          <w:lang w:eastAsia="zh-CN"/>
        </w:rPr>
        <w:t>和</w:t>
      </w:r>
      <w:r>
        <w:rPr>
          <w:rFonts w:hint="eastAsia" w:ascii="宋体" w:hAnsi="宋体" w:eastAsia="宋体" w:cs="宋体"/>
          <w:b/>
          <w:bCs/>
          <w:color w:val="auto"/>
          <w:sz w:val="24"/>
          <w:szCs w:val="24"/>
          <w:highlight w:val="none"/>
        </w:rPr>
        <w:t>质量保证</w:t>
      </w:r>
      <w:bookmarkEnd w:id="19"/>
      <w:bookmarkEnd w:id="20"/>
      <w:bookmarkEnd w:id="21"/>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bookmarkStart w:id="22" w:name="_Toc296962415"/>
      <w:bookmarkStart w:id="23" w:name="_Toc296359235"/>
      <w:bookmarkStart w:id="24" w:name="_Toc289089107"/>
      <w:bookmarkStart w:id="25" w:name="_Toc296359234"/>
      <w:bookmarkStart w:id="26" w:name="_Toc296962416"/>
      <w:bookmarkStart w:id="27" w:name="_Toc240452888"/>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.1设备本体（含所有零部件）与资料分开单独包装，防止受潮，保证设备及其资料完好无损。</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2交付的设备应符合相关包装储运指示标志的规定，按照国家有关部门最新的规定进行包装，以便合同货物在没有任何损坏和腐蚀的情况下安全地运抵合同货物安装现场。合同货物包装前，投标方应负责按部套进行检查清理，不留异物，并保证零部件齐全。</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.3在包装箱上应以不褪色的醒目标志标明：合同号、目的地、收货人、设备名称、箱号、毛重、外形尺寸、运输警示标识等。包装箱应连续编号，不能有重号。</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.4备品备件、专用工具等应随设备同时装运，但必须单独包装，并明显标记。</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.5制造厂在安装和启动时应安排技术人员提供现场安装指导服务，提出技术建议，并有对运行人员提供相关培训的义务。制造厂应提供设备专用工具。设备在使用期内，制造厂应提供技术支持和所需的备品备件。</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.6制造厂应及时提供产品的各种软件和升级服务</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.7投标方应对其整套设备终身为用户提供备件采购和供应服务。之后如发生产品损坏，投标方应及时为本套装置提供维修部件，并按最近的投标价提供。</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eastAsia="zh-CN"/>
        </w:rPr>
        <w:t>升级改造后的</w:t>
      </w:r>
      <w:r>
        <w:rPr>
          <w:rFonts w:hint="eastAsia" w:ascii="宋体" w:hAnsi="宋体" w:eastAsia="宋体" w:cs="宋体"/>
          <w:color w:val="auto"/>
          <w:sz w:val="24"/>
          <w:szCs w:val="24"/>
          <w:highlight w:val="none"/>
        </w:rPr>
        <w:t>产品除应满足本招标技术文件外，投标方还应提供产品的鉴定证书。</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.9投标方应保证制造过程中的所有工艺、材料等（包括投标方的外购件在内）均应符合本招标技术文件的规定。若招标方根据运行经验指定投标方提供某种外购零部件，投标方应积极配合。</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.10投标方应遵守本招标技术文件中各条款和工作项目的ISO9000、GB/T19000质量保证体系, 该质量保证体系已经过国家认证和正常运转。</w:t>
      </w:r>
      <w:bookmarkEnd w:id="22"/>
      <w:bookmarkEnd w:id="23"/>
      <w:bookmarkEnd w:id="24"/>
      <w:bookmarkEnd w:id="25"/>
      <w:bookmarkEnd w:id="26"/>
      <w:bookmarkEnd w:id="27"/>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b/>
          <w:bCs/>
          <w:color w:val="auto"/>
          <w:sz w:val="24"/>
          <w:szCs w:val="24"/>
          <w:highlight w:val="none"/>
        </w:rPr>
      </w:pPr>
      <w:bookmarkStart w:id="28" w:name="_Toc21798"/>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售后服务</w:t>
      </w:r>
      <w:bookmarkEnd w:id="28"/>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.1设备质量三年之内免费维修（从开箱验收合格之日算起），终身提供技术服务和维修。</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.2生产厂必须负责设备安装、调试合格和使用人员的操作培训。</w:t>
      </w:r>
    </w:p>
    <w:p>
      <w:pPr>
        <w:pageBreakBefore w:val="0"/>
        <w:widowControl w:val="0"/>
        <w:kinsoku/>
        <w:wordWrap/>
        <w:overflowPunct/>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.3 生产厂必须提供优质的售后服务工作，在接到客户报修电话后，必须在24h答复，在72h内提供技术服务。</w:t>
      </w:r>
    </w:p>
    <w:p>
      <w:pPr>
        <w:pageBreakBefore w:val="0"/>
        <w:widowControl w:val="0"/>
        <w:kinsoku/>
        <w:wordWrap/>
        <w:overflowPunct/>
        <w:autoSpaceDE/>
        <w:autoSpaceDN/>
        <w:bidi w:val="0"/>
        <w:adjustRightInd/>
        <w:snapToGrid/>
        <w:spacing w:line="360" w:lineRule="auto"/>
        <w:ind w:right="0" w:rightChars="0"/>
        <w:textAlignment w:val="auto"/>
        <w:rPr>
          <w:rFonts w:hint="default"/>
          <w:lang w:val="en-US" w:eastAsia="zh-CN"/>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.4 </w:t>
      </w:r>
      <w:bookmarkStart w:id="29" w:name="_Toc188948037"/>
      <w:r>
        <w:rPr>
          <w:rFonts w:hint="eastAsia" w:ascii="宋体" w:hAnsi="宋体" w:eastAsia="宋体" w:cs="宋体"/>
          <w:color w:val="auto"/>
          <w:sz w:val="24"/>
          <w:szCs w:val="24"/>
          <w:highlight w:val="none"/>
        </w:rPr>
        <w:t>验收后三年内，软件免费升级。三年后软件重大内容变更，双方协商费用年内有升级版软件发布，可为用户免费升级。</w:t>
      </w:r>
      <w:bookmarkEnd w:id="29"/>
    </w:p>
    <w:sectPr>
      <w:headerReference r:id="rId3" w:type="default"/>
      <w:footerReference r:id="rId4" w:type="default"/>
      <w:pgSz w:w="11906" w:h="16838"/>
      <w:pgMar w:top="1588" w:right="1474" w:bottom="1361" w:left="1474" w:header="1077" w:footer="1021"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embedRegular r:id="rId1" w:fontKey="{8BFCFF97-34CE-419A-96B5-A148D32EC4FB}"/>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9459DABA-C652-47EE-9907-D8AF1A2587F0}"/>
  </w:font>
  <w:font w:name="微软雅黑">
    <w:panose1 w:val="020B0503020204020204"/>
    <w:charset w:val="86"/>
    <w:family w:val="auto"/>
    <w:pitch w:val="default"/>
    <w:sig w:usb0="80000287" w:usb1="2ACF3C50" w:usb2="00000016" w:usb3="00000000" w:csb0="0004001F" w:csb1="00000000"/>
    <w:embedRegular r:id="rId3" w:fontKey="{1D380F09-F29E-404A-9505-638A79CC43A2}"/>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spacing w:line="240" w:lineRule="auto"/>
      <w:jc w:val="center"/>
      <w:rPr>
        <w:sz w:val="21"/>
        <w:szCs w:val="21"/>
      </w:rPr>
    </w:pPr>
    <w:r>
      <w:rPr>
        <w:sz w:val="21"/>
        <w:szCs w:val="21"/>
      </w:rPr>
      <w:fldChar w:fldCharType="begin"/>
    </w:r>
    <w:r>
      <w:rPr>
        <w:sz w:val="21"/>
        <w:szCs w:val="21"/>
      </w:rPr>
      <w:instrText xml:space="preserve"> PAGE </w:instrText>
    </w:r>
    <w:r>
      <w:rPr>
        <w:sz w:val="21"/>
        <w:szCs w:val="21"/>
      </w:rPr>
      <w:fldChar w:fldCharType="separate"/>
    </w:r>
    <w:r>
      <w:rPr>
        <w:sz w:val="21"/>
        <w:szCs w:val="21"/>
      </w:rPr>
      <w:t>57</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4050" w:firstLineChars="2500"/>
      <w:jc w:val="both"/>
      <w:rPr>
        <w:rFonts w:ascii="宋体" w:hAnsi="宋体"/>
        <w:w w:val="90"/>
        <w:szCs w:val="21"/>
      </w:rPr>
    </w:pPr>
    <w:r>
      <w:rPr>
        <w:rFonts w:hint="eastAsia" w:ascii="宋体" w:hAnsi="宋体"/>
        <w:w w:val="90"/>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DA117C"/>
    <w:multiLevelType w:val="singleLevel"/>
    <w:tmpl w:val="9BDA117C"/>
    <w:lvl w:ilvl="0" w:tentative="0">
      <w:start w:val="1"/>
      <w:numFmt w:val="decimal"/>
      <w:lvlText w:val="%1."/>
      <w:lvlJc w:val="left"/>
      <w:pPr>
        <w:tabs>
          <w:tab w:val="left" w:pos="312"/>
        </w:tabs>
      </w:pPr>
    </w:lvl>
  </w:abstractNum>
  <w:abstractNum w:abstractNumId="1">
    <w:nsid w:val="A43F7F1A"/>
    <w:multiLevelType w:val="singleLevel"/>
    <w:tmpl w:val="A43F7F1A"/>
    <w:lvl w:ilvl="0" w:tentative="0">
      <w:start w:val="1"/>
      <w:numFmt w:val="decimalEnclosedCircleChinese"/>
      <w:suff w:val="nothing"/>
      <w:lvlText w:val="%1　"/>
      <w:lvlJc w:val="left"/>
      <w:pPr>
        <w:ind w:left="0" w:firstLine="400"/>
      </w:pPr>
      <w:rPr>
        <w:rFonts w:hint="eastAsia"/>
      </w:rPr>
    </w:lvl>
  </w:abstractNum>
  <w:abstractNum w:abstractNumId="2">
    <w:nsid w:val="A9F841CC"/>
    <w:multiLevelType w:val="singleLevel"/>
    <w:tmpl w:val="A9F841CC"/>
    <w:lvl w:ilvl="0" w:tentative="0">
      <w:start w:val="1"/>
      <w:numFmt w:val="decimalEnclosedCircleChinese"/>
      <w:suff w:val="nothing"/>
      <w:lvlText w:val="%1　"/>
      <w:lvlJc w:val="left"/>
      <w:pPr>
        <w:ind w:left="0" w:firstLine="400"/>
      </w:pPr>
      <w:rPr>
        <w:rFonts w:hint="eastAsia"/>
      </w:rPr>
    </w:lvl>
  </w:abstractNum>
  <w:abstractNum w:abstractNumId="3">
    <w:nsid w:val="BA815A1F"/>
    <w:multiLevelType w:val="singleLevel"/>
    <w:tmpl w:val="BA815A1F"/>
    <w:lvl w:ilvl="0" w:tentative="0">
      <w:start w:val="1"/>
      <w:numFmt w:val="decimalEnclosedCircleChinese"/>
      <w:suff w:val="nothing"/>
      <w:lvlText w:val="%1　"/>
      <w:lvlJc w:val="left"/>
      <w:pPr>
        <w:ind w:left="0" w:firstLine="400"/>
      </w:pPr>
      <w:rPr>
        <w:rFonts w:hint="eastAsia"/>
      </w:rPr>
    </w:lvl>
  </w:abstractNum>
  <w:abstractNum w:abstractNumId="4">
    <w:nsid w:val="BDAA1C19"/>
    <w:multiLevelType w:val="singleLevel"/>
    <w:tmpl w:val="BDAA1C19"/>
    <w:lvl w:ilvl="0" w:tentative="0">
      <w:start w:val="1"/>
      <w:numFmt w:val="decimalEnclosedCircleChinese"/>
      <w:suff w:val="nothing"/>
      <w:lvlText w:val="%1　"/>
      <w:lvlJc w:val="left"/>
      <w:pPr>
        <w:ind w:left="0" w:firstLine="400"/>
      </w:pPr>
      <w:rPr>
        <w:rFonts w:hint="eastAsia"/>
      </w:rPr>
    </w:lvl>
  </w:abstractNum>
  <w:abstractNum w:abstractNumId="5">
    <w:nsid w:val="D02CB842"/>
    <w:multiLevelType w:val="singleLevel"/>
    <w:tmpl w:val="D02CB842"/>
    <w:lvl w:ilvl="0" w:tentative="0">
      <w:start w:val="1"/>
      <w:numFmt w:val="bullet"/>
      <w:lvlText w:val=""/>
      <w:lvlJc w:val="left"/>
      <w:pPr>
        <w:ind w:left="420" w:hanging="420"/>
      </w:pPr>
      <w:rPr>
        <w:rFonts w:hint="default" w:ascii="Wingdings" w:hAnsi="Wingdings"/>
      </w:rPr>
    </w:lvl>
  </w:abstractNum>
  <w:abstractNum w:abstractNumId="6">
    <w:nsid w:val="DAE709AC"/>
    <w:multiLevelType w:val="singleLevel"/>
    <w:tmpl w:val="DAE709AC"/>
    <w:lvl w:ilvl="0" w:tentative="0">
      <w:start w:val="1"/>
      <w:numFmt w:val="decimalEnclosedCircleChinese"/>
      <w:suff w:val="nothing"/>
      <w:lvlText w:val="%1　"/>
      <w:lvlJc w:val="left"/>
      <w:pPr>
        <w:ind w:left="0" w:firstLine="400"/>
      </w:pPr>
      <w:rPr>
        <w:rFonts w:hint="eastAsia"/>
      </w:rPr>
    </w:lvl>
  </w:abstractNum>
  <w:abstractNum w:abstractNumId="7">
    <w:nsid w:val="10C998DF"/>
    <w:multiLevelType w:val="singleLevel"/>
    <w:tmpl w:val="10C998DF"/>
    <w:lvl w:ilvl="0" w:tentative="0">
      <w:start w:val="1"/>
      <w:numFmt w:val="bullet"/>
      <w:lvlText w:val=""/>
      <w:lvlJc w:val="left"/>
      <w:pPr>
        <w:ind w:left="420" w:hanging="420"/>
      </w:pPr>
      <w:rPr>
        <w:rFonts w:hint="default" w:ascii="Wingdings" w:hAnsi="Wingdings"/>
      </w:rPr>
    </w:lvl>
  </w:abstractNum>
  <w:abstractNum w:abstractNumId="8">
    <w:nsid w:val="1C5828FA"/>
    <w:multiLevelType w:val="singleLevel"/>
    <w:tmpl w:val="1C5828FA"/>
    <w:lvl w:ilvl="0" w:tentative="0">
      <w:start w:val="1"/>
      <w:numFmt w:val="decimalEnclosedCircleChinese"/>
      <w:suff w:val="nothing"/>
      <w:lvlText w:val="%1　"/>
      <w:lvlJc w:val="left"/>
      <w:pPr>
        <w:ind w:left="0" w:firstLine="400"/>
      </w:pPr>
      <w:rPr>
        <w:rFonts w:hint="eastAsia"/>
      </w:rPr>
    </w:lvl>
  </w:abstractNum>
  <w:abstractNum w:abstractNumId="9">
    <w:nsid w:val="279090D0"/>
    <w:multiLevelType w:val="singleLevel"/>
    <w:tmpl w:val="279090D0"/>
    <w:lvl w:ilvl="0" w:tentative="0">
      <w:start w:val="1"/>
      <w:numFmt w:val="decimalEnclosedCircleChinese"/>
      <w:suff w:val="nothing"/>
      <w:lvlText w:val="%1　"/>
      <w:lvlJc w:val="left"/>
      <w:pPr>
        <w:ind w:left="0" w:firstLine="400"/>
      </w:pPr>
      <w:rPr>
        <w:rFonts w:hint="eastAsia"/>
      </w:rPr>
    </w:lvl>
  </w:abstractNum>
  <w:abstractNum w:abstractNumId="10">
    <w:nsid w:val="307F5986"/>
    <w:multiLevelType w:val="singleLevel"/>
    <w:tmpl w:val="307F5986"/>
    <w:lvl w:ilvl="0" w:tentative="0">
      <w:start w:val="1"/>
      <w:numFmt w:val="bullet"/>
      <w:lvlText w:val=""/>
      <w:lvlJc w:val="left"/>
      <w:pPr>
        <w:ind w:left="420" w:hanging="420"/>
      </w:pPr>
      <w:rPr>
        <w:rFonts w:hint="default" w:ascii="Wingdings" w:hAnsi="Wingdings"/>
      </w:rPr>
    </w:lvl>
  </w:abstractNum>
  <w:abstractNum w:abstractNumId="11">
    <w:nsid w:val="3DCB4934"/>
    <w:multiLevelType w:val="multilevel"/>
    <w:tmpl w:val="3DCB4934"/>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6"/>
      <w:lvlText w:val="%1.%2.%3.%4"/>
      <w:lvlJc w:val="left"/>
      <w:pPr>
        <w:tabs>
          <w:tab w:val="left" w:pos="1080"/>
        </w:tabs>
        <w:ind w:left="0" w:firstLine="0"/>
      </w:pPr>
      <w:rPr>
        <w:rFonts w:hint="eastAsia"/>
      </w:rPr>
    </w:lvl>
    <w:lvl w:ilvl="4" w:tentative="0">
      <w:start w:val="1"/>
      <w:numFmt w:val="decimal"/>
      <w:pStyle w:val="7"/>
      <w:lvlText w:val="%1.%2.%3.%4.%5"/>
      <w:lvlJc w:val="left"/>
      <w:pPr>
        <w:tabs>
          <w:tab w:val="left" w:pos="1008"/>
        </w:tabs>
        <w:ind w:left="1008" w:hanging="1008"/>
      </w:pPr>
      <w:rPr>
        <w:rFonts w:hint="eastAsia"/>
      </w:rPr>
    </w:lvl>
    <w:lvl w:ilvl="5" w:tentative="0">
      <w:start w:val="1"/>
      <w:numFmt w:val="decimal"/>
      <w:pStyle w:val="8"/>
      <w:lvlText w:val="%1.%2.%3.%4.%5.%6"/>
      <w:lvlJc w:val="left"/>
      <w:pPr>
        <w:tabs>
          <w:tab w:val="left" w:pos="1152"/>
        </w:tabs>
        <w:ind w:left="1152" w:hanging="1152"/>
      </w:pPr>
      <w:rPr>
        <w:rFonts w:hint="eastAsia"/>
      </w:rPr>
    </w:lvl>
    <w:lvl w:ilvl="6" w:tentative="0">
      <w:start w:val="1"/>
      <w:numFmt w:val="decimal"/>
      <w:pStyle w:val="9"/>
      <w:lvlText w:val="%1.%2.%3.%4.%5.%6.%7"/>
      <w:lvlJc w:val="left"/>
      <w:pPr>
        <w:tabs>
          <w:tab w:val="left" w:pos="1296"/>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12">
    <w:nsid w:val="74AD9D3D"/>
    <w:multiLevelType w:val="singleLevel"/>
    <w:tmpl w:val="74AD9D3D"/>
    <w:lvl w:ilvl="0" w:tentative="0">
      <w:start w:val="1"/>
      <w:numFmt w:val="decimalEnclosedCircleChinese"/>
      <w:suff w:val="nothing"/>
      <w:lvlText w:val="%1　"/>
      <w:lvlJc w:val="left"/>
      <w:pPr>
        <w:ind w:left="0" w:firstLine="400"/>
      </w:pPr>
      <w:rPr>
        <w:rFonts w:hint="eastAsia"/>
      </w:rPr>
    </w:lvl>
  </w:abstractNum>
  <w:abstractNum w:abstractNumId="13">
    <w:nsid w:val="7A23410F"/>
    <w:multiLevelType w:val="singleLevel"/>
    <w:tmpl w:val="7A23410F"/>
    <w:lvl w:ilvl="0" w:tentative="0">
      <w:start w:val="1"/>
      <w:numFmt w:val="bullet"/>
      <w:lvlText w:val=""/>
      <w:lvlJc w:val="left"/>
      <w:pPr>
        <w:ind w:left="420" w:hanging="420"/>
      </w:pPr>
      <w:rPr>
        <w:rFonts w:hint="default" w:ascii="Wingdings" w:hAnsi="Wingdings"/>
      </w:rPr>
    </w:lvl>
  </w:abstractNum>
  <w:num w:numId="1">
    <w:abstractNumId w:val="11"/>
  </w:num>
  <w:num w:numId="2">
    <w:abstractNumId w:val="0"/>
  </w:num>
  <w:num w:numId="3">
    <w:abstractNumId w:val="5"/>
  </w:num>
  <w:num w:numId="4">
    <w:abstractNumId w:val="7"/>
  </w:num>
  <w:num w:numId="5">
    <w:abstractNumId w:val="13"/>
  </w:num>
  <w:num w:numId="6">
    <w:abstractNumId w:val="8"/>
  </w:num>
  <w:num w:numId="7">
    <w:abstractNumId w:val="2"/>
  </w:num>
  <w:num w:numId="8">
    <w:abstractNumId w:val="4"/>
  </w:num>
  <w:num w:numId="9">
    <w:abstractNumId w:val="3"/>
  </w:num>
  <w:num w:numId="10">
    <w:abstractNumId w:val="9"/>
  </w:num>
  <w:num w:numId="11">
    <w:abstractNumId w:val="12"/>
  </w:num>
  <w:num w:numId="12">
    <w:abstractNumId w:val="10"/>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TrueTypeFonts/>
  <w:saveSubsetFonts/>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A913F2"/>
    <w:rsid w:val="000004C0"/>
    <w:rsid w:val="0000261D"/>
    <w:rsid w:val="00002647"/>
    <w:rsid w:val="0000358F"/>
    <w:rsid w:val="00004047"/>
    <w:rsid w:val="0000471E"/>
    <w:rsid w:val="000049A9"/>
    <w:rsid w:val="00004A05"/>
    <w:rsid w:val="000052F5"/>
    <w:rsid w:val="000068F4"/>
    <w:rsid w:val="00006FC9"/>
    <w:rsid w:val="000100B7"/>
    <w:rsid w:val="000115AB"/>
    <w:rsid w:val="0001160B"/>
    <w:rsid w:val="0001231D"/>
    <w:rsid w:val="00012CB6"/>
    <w:rsid w:val="00014800"/>
    <w:rsid w:val="00014AB1"/>
    <w:rsid w:val="00014D36"/>
    <w:rsid w:val="00014F72"/>
    <w:rsid w:val="00016C2B"/>
    <w:rsid w:val="00017D45"/>
    <w:rsid w:val="00017D50"/>
    <w:rsid w:val="00020528"/>
    <w:rsid w:val="00020DD3"/>
    <w:rsid w:val="000220F7"/>
    <w:rsid w:val="0002244E"/>
    <w:rsid w:val="00022742"/>
    <w:rsid w:val="00023535"/>
    <w:rsid w:val="000235C1"/>
    <w:rsid w:val="00023950"/>
    <w:rsid w:val="00023EF1"/>
    <w:rsid w:val="000242C3"/>
    <w:rsid w:val="00024CD6"/>
    <w:rsid w:val="0002565F"/>
    <w:rsid w:val="0002574A"/>
    <w:rsid w:val="00026126"/>
    <w:rsid w:val="000265BE"/>
    <w:rsid w:val="0002699A"/>
    <w:rsid w:val="00026B2C"/>
    <w:rsid w:val="0002777F"/>
    <w:rsid w:val="0003006F"/>
    <w:rsid w:val="0003030E"/>
    <w:rsid w:val="000304B3"/>
    <w:rsid w:val="00030930"/>
    <w:rsid w:val="0003178F"/>
    <w:rsid w:val="000319BD"/>
    <w:rsid w:val="00032A00"/>
    <w:rsid w:val="000332C2"/>
    <w:rsid w:val="000336EE"/>
    <w:rsid w:val="00033F6C"/>
    <w:rsid w:val="000340B6"/>
    <w:rsid w:val="0003411F"/>
    <w:rsid w:val="000355BC"/>
    <w:rsid w:val="00035899"/>
    <w:rsid w:val="0003756C"/>
    <w:rsid w:val="00037E68"/>
    <w:rsid w:val="00040A86"/>
    <w:rsid w:val="00041368"/>
    <w:rsid w:val="000416BC"/>
    <w:rsid w:val="0004181C"/>
    <w:rsid w:val="00041CEF"/>
    <w:rsid w:val="00042FD1"/>
    <w:rsid w:val="000433AE"/>
    <w:rsid w:val="00044083"/>
    <w:rsid w:val="0004496C"/>
    <w:rsid w:val="00045D8B"/>
    <w:rsid w:val="00046737"/>
    <w:rsid w:val="000524F1"/>
    <w:rsid w:val="0005261A"/>
    <w:rsid w:val="00052A99"/>
    <w:rsid w:val="0005306C"/>
    <w:rsid w:val="00054C10"/>
    <w:rsid w:val="00054C30"/>
    <w:rsid w:val="000550E2"/>
    <w:rsid w:val="000551FE"/>
    <w:rsid w:val="00055E0C"/>
    <w:rsid w:val="00056FB7"/>
    <w:rsid w:val="00057B37"/>
    <w:rsid w:val="00060202"/>
    <w:rsid w:val="000607C0"/>
    <w:rsid w:val="000607F5"/>
    <w:rsid w:val="00061574"/>
    <w:rsid w:val="00061C86"/>
    <w:rsid w:val="0006213A"/>
    <w:rsid w:val="00062881"/>
    <w:rsid w:val="00063D78"/>
    <w:rsid w:val="000649DD"/>
    <w:rsid w:val="000656EF"/>
    <w:rsid w:val="000659D2"/>
    <w:rsid w:val="00066D52"/>
    <w:rsid w:val="000676D3"/>
    <w:rsid w:val="00070052"/>
    <w:rsid w:val="0007015F"/>
    <w:rsid w:val="00070DCA"/>
    <w:rsid w:val="0007220C"/>
    <w:rsid w:val="00072779"/>
    <w:rsid w:val="00072FAE"/>
    <w:rsid w:val="0007400D"/>
    <w:rsid w:val="00074C4B"/>
    <w:rsid w:val="00076825"/>
    <w:rsid w:val="00076E47"/>
    <w:rsid w:val="00076F24"/>
    <w:rsid w:val="0007707B"/>
    <w:rsid w:val="000777FE"/>
    <w:rsid w:val="00077A5E"/>
    <w:rsid w:val="000812B5"/>
    <w:rsid w:val="000833E2"/>
    <w:rsid w:val="00083466"/>
    <w:rsid w:val="00083829"/>
    <w:rsid w:val="000844C7"/>
    <w:rsid w:val="00085164"/>
    <w:rsid w:val="0008540C"/>
    <w:rsid w:val="00085736"/>
    <w:rsid w:val="00085CD6"/>
    <w:rsid w:val="0008638C"/>
    <w:rsid w:val="00086CD5"/>
    <w:rsid w:val="00086F75"/>
    <w:rsid w:val="00090D53"/>
    <w:rsid w:val="00092342"/>
    <w:rsid w:val="0009266F"/>
    <w:rsid w:val="00093133"/>
    <w:rsid w:val="0009314C"/>
    <w:rsid w:val="00093EEA"/>
    <w:rsid w:val="0009419C"/>
    <w:rsid w:val="00094414"/>
    <w:rsid w:val="00095524"/>
    <w:rsid w:val="00095915"/>
    <w:rsid w:val="0009647B"/>
    <w:rsid w:val="00097C33"/>
    <w:rsid w:val="00097D60"/>
    <w:rsid w:val="00097F04"/>
    <w:rsid w:val="00097F38"/>
    <w:rsid w:val="000A0437"/>
    <w:rsid w:val="000A1CC0"/>
    <w:rsid w:val="000A1FBD"/>
    <w:rsid w:val="000A20FB"/>
    <w:rsid w:val="000A298A"/>
    <w:rsid w:val="000A2D3A"/>
    <w:rsid w:val="000A36D6"/>
    <w:rsid w:val="000A371A"/>
    <w:rsid w:val="000A386F"/>
    <w:rsid w:val="000A3A7C"/>
    <w:rsid w:val="000A3C3E"/>
    <w:rsid w:val="000A53F7"/>
    <w:rsid w:val="000A66CD"/>
    <w:rsid w:val="000A7BBF"/>
    <w:rsid w:val="000B04EC"/>
    <w:rsid w:val="000B1538"/>
    <w:rsid w:val="000B15D7"/>
    <w:rsid w:val="000B1892"/>
    <w:rsid w:val="000B2BCA"/>
    <w:rsid w:val="000B36F7"/>
    <w:rsid w:val="000B3CA3"/>
    <w:rsid w:val="000B445B"/>
    <w:rsid w:val="000B51B4"/>
    <w:rsid w:val="000B548D"/>
    <w:rsid w:val="000B5E1D"/>
    <w:rsid w:val="000C0F8B"/>
    <w:rsid w:val="000C1B25"/>
    <w:rsid w:val="000C3911"/>
    <w:rsid w:val="000C3AA8"/>
    <w:rsid w:val="000C5634"/>
    <w:rsid w:val="000C59A5"/>
    <w:rsid w:val="000C6224"/>
    <w:rsid w:val="000C64BD"/>
    <w:rsid w:val="000C65F2"/>
    <w:rsid w:val="000C6C02"/>
    <w:rsid w:val="000D11D1"/>
    <w:rsid w:val="000D315A"/>
    <w:rsid w:val="000D363A"/>
    <w:rsid w:val="000D3952"/>
    <w:rsid w:val="000D45C2"/>
    <w:rsid w:val="000D46E0"/>
    <w:rsid w:val="000D499D"/>
    <w:rsid w:val="000D4F9C"/>
    <w:rsid w:val="000D52D6"/>
    <w:rsid w:val="000D5DA3"/>
    <w:rsid w:val="000D5F80"/>
    <w:rsid w:val="000D63E6"/>
    <w:rsid w:val="000D7021"/>
    <w:rsid w:val="000D73E3"/>
    <w:rsid w:val="000E19DE"/>
    <w:rsid w:val="000E204A"/>
    <w:rsid w:val="000E374E"/>
    <w:rsid w:val="000E378E"/>
    <w:rsid w:val="000E5658"/>
    <w:rsid w:val="000E7FA7"/>
    <w:rsid w:val="000F0B96"/>
    <w:rsid w:val="000F11D9"/>
    <w:rsid w:val="000F152D"/>
    <w:rsid w:val="000F2353"/>
    <w:rsid w:val="000F2544"/>
    <w:rsid w:val="000F4B8D"/>
    <w:rsid w:val="000F4C8B"/>
    <w:rsid w:val="000F5422"/>
    <w:rsid w:val="000F5E70"/>
    <w:rsid w:val="000F70A1"/>
    <w:rsid w:val="000F7971"/>
    <w:rsid w:val="000F7EEE"/>
    <w:rsid w:val="00100F83"/>
    <w:rsid w:val="0010184E"/>
    <w:rsid w:val="00101A12"/>
    <w:rsid w:val="00101E9E"/>
    <w:rsid w:val="00101EDD"/>
    <w:rsid w:val="001020FF"/>
    <w:rsid w:val="0010230B"/>
    <w:rsid w:val="0010330D"/>
    <w:rsid w:val="00103A29"/>
    <w:rsid w:val="001043BB"/>
    <w:rsid w:val="001044D5"/>
    <w:rsid w:val="00104B3A"/>
    <w:rsid w:val="001060BE"/>
    <w:rsid w:val="001072A9"/>
    <w:rsid w:val="00107AF0"/>
    <w:rsid w:val="0011066A"/>
    <w:rsid w:val="00111B82"/>
    <w:rsid w:val="00112A25"/>
    <w:rsid w:val="0011401A"/>
    <w:rsid w:val="00114F15"/>
    <w:rsid w:val="001153F2"/>
    <w:rsid w:val="00116F64"/>
    <w:rsid w:val="001209EA"/>
    <w:rsid w:val="00121556"/>
    <w:rsid w:val="00121756"/>
    <w:rsid w:val="00122687"/>
    <w:rsid w:val="00122D91"/>
    <w:rsid w:val="00123A48"/>
    <w:rsid w:val="001240A0"/>
    <w:rsid w:val="001240D8"/>
    <w:rsid w:val="00125762"/>
    <w:rsid w:val="001266DB"/>
    <w:rsid w:val="00126C33"/>
    <w:rsid w:val="00126C7A"/>
    <w:rsid w:val="001273D4"/>
    <w:rsid w:val="001275DC"/>
    <w:rsid w:val="001278BE"/>
    <w:rsid w:val="0013078B"/>
    <w:rsid w:val="00130901"/>
    <w:rsid w:val="00130BDD"/>
    <w:rsid w:val="001321FE"/>
    <w:rsid w:val="00132918"/>
    <w:rsid w:val="00136075"/>
    <w:rsid w:val="0013640E"/>
    <w:rsid w:val="00136F76"/>
    <w:rsid w:val="00137404"/>
    <w:rsid w:val="001378CD"/>
    <w:rsid w:val="00137E21"/>
    <w:rsid w:val="00137FFB"/>
    <w:rsid w:val="001407E3"/>
    <w:rsid w:val="00142DC4"/>
    <w:rsid w:val="00142FE3"/>
    <w:rsid w:val="00143EC0"/>
    <w:rsid w:val="0014404A"/>
    <w:rsid w:val="0014426C"/>
    <w:rsid w:val="00144392"/>
    <w:rsid w:val="00144742"/>
    <w:rsid w:val="00145617"/>
    <w:rsid w:val="001458D0"/>
    <w:rsid w:val="001506BD"/>
    <w:rsid w:val="001507E8"/>
    <w:rsid w:val="00151747"/>
    <w:rsid w:val="0015260F"/>
    <w:rsid w:val="00153150"/>
    <w:rsid w:val="001537B2"/>
    <w:rsid w:val="0015479F"/>
    <w:rsid w:val="00154D14"/>
    <w:rsid w:val="00154E1C"/>
    <w:rsid w:val="001552D4"/>
    <w:rsid w:val="0015558B"/>
    <w:rsid w:val="00155CDE"/>
    <w:rsid w:val="00156BEB"/>
    <w:rsid w:val="00157B13"/>
    <w:rsid w:val="00157C57"/>
    <w:rsid w:val="0016010E"/>
    <w:rsid w:val="001617B5"/>
    <w:rsid w:val="00162E4C"/>
    <w:rsid w:val="00163AD5"/>
    <w:rsid w:val="0016405C"/>
    <w:rsid w:val="001645AE"/>
    <w:rsid w:val="001649D5"/>
    <w:rsid w:val="00165CB0"/>
    <w:rsid w:val="0016619C"/>
    <w:rsid w:val="00166A28"/>
    <w:rsid w:val="00166D4F"/>
    <w:rsid w:val="001703FB"/>
    <w:rsid w:val="00171804"/>
    <w:rsid w:val="00171FE6"/>
    <w:rsid w:val="0017240C"/>
    <w:rsid w:val="00173290"/>
    <w:rsid w:val="00173938"/>
    <w:rsid w:val="00174098"/>
    <w:rsid w:val="001742C9"/>
    <w:rsid w:val="00174BF4"/>
    <w:rsid w:val="00174C37"/>
    <w:rsid w:val="00176545"/>
    <w:rsid w:val="00176D4E"/>
    <w:rsid w:val="00177C84"/>
    <w:rsid w:val="001800F8"/>
    <w:rsid w:val="00180740"/>
    <w:rsid w:val="0018087F"/>
    <w:rsid w:val="001808B0"/>
    <w:rsid w:val="00180F57"/>
    <w:rsid w:val="0018106D"/>
    <w:rsid w:val="00181179"/>
    <w:rsid w:val="00181988"/>
    <w:rsid w:val="00181D73"/>
    <w:rsid w:val="00181E4D"/>
    <w:rsid w:val="001855A1"/>
    <w:rsid w:val="00185E3D"/>
    <w:rsid w:val="001870E2"/>
    <w:rsid w:val="00187127"/>
    <w:rsid w:val="001919FA"/>
    <w:rsid w:val="00191BE1"/>
    <w:rsid w:val="00192BE1"/>
    <w:rsid w:val="00193482"/>
    <w:rsid w:val="00194DC9"/>
    <w:rsid w:val="00196084"/>
    <w:rsid w:val="001968AC"/>
    <w:rsid w:val="001968E7"/>
    <w:rsid w:val="0019695A"/>
    <w:rsid w:val="001A1DE1"/>
    <w:rsid w:val="001A2AFB"/>
    <w:rsid w:val="001A37FF"/>
    <w:rsid w:val="001A4E59"/>
    <w:rsid w:val="001A5C17"/>
    <w:rsid w:val="001A5CC6"/>
    <w:rsid w:val="001A6360"/>
    <w:rsid w:val="001A6E62"/>
    <w:rsid w:val="001B0FCB"/>
    <w:rsid w:val="001B129A"/>
    <w:rsid w:val="001B196B"/>
    <w:rsid w:val="001B216C"/>
    <w:rsid w:val="001B2E16"/>
    <w:rsid w:val="001B3400"/>
    <w:rsid w:val="001B434E"/>
    <w:rsid w:val="001B5235"/>
    <w:rsid w:val="001B6356"/>
    <w:rsid w:val="001B6F1E"/>
    <w:rsid w:val="001C0A93"/>
    <w:rsid w:val="001C0FAA"/>
    <w:rsid w:val="001C1602"/>
    <w:rsid w:val="001C2D6F"/>
    <w:rsid w:val="001C360D"/>
    <w:rsid w:val="001C37E0"/>
    <w:rsid w:val="001C38FE"/>
    <w:rsid w:val="001C3B5E"/>
    <w:rsid w:val="001C4016"/>
    <w:rsid w:val="001C4EBF"/>
    <w:rsid w:val="001C5AE4"/>
    <w:rsid w:val="001C68F9"/>
    <w:rsid w:val="001C6A0B"/>
    <w:rsid w:val="001C6AF5"/>
    <w:rsid w:val="001D1D8A"/>
    <w:rsid w:val="001D33F0"/>
    <w:rsid w:val="001D3A30"/>
    <w:rsid w:val="001D42AF"/>
    <w:rsid w:val="001D53C1"/>
    <w:rsid w:val="001D5F27"/>
    <w:rsid w:val="001D61F8"/>
    <w:rsid w:val="001D6FBF"/>
    <w:rsid w:val="001E019A"/>
    <w:rsid w:val="001E0788"/>
    <w:rsid w:val="001E0DFB"/>
    <w:rsid w:val="001E145C"/>
    <w:rsid w:val="001E1933"/>
    <w:rsid w:val="001E290B"/>
    <w:rsid w:val="001E31C5"/>
    <w:rsid w:val="001E3349"/>
    <w:rsid w:val="001E340F"/>
    <w:rsid w:val="001E3612"/>
    <w:rsid w:val="001E3A98"/>
    <w:rsid w:val="001E42B9"/>
    <w:rsid w:val="001E4568"/>
    <w:rsid w:val="001E5792"/>
    <w:rsid w:val="001E5B60"/>
    <w:rsid w:val="001E5C46"/>
    <w:rsid w:val="001E6A9E"/>
    <w:rsid w:val="001F0752"/>
    <w:rsid w:val="001F0DEA"/>
    <w:rsid w:val="001F1225"/>
    <w:rsid w:val="001F28A4"/>
    <w:rsid w:val="001F33B0"/>
    <w:rsid w:val="001F33BD"/>
    <w:rsid w:val="001F3A53"/>
    <w:rsid w:val="001F42A8"/>
    <w:rsid w:val="001F42FA"/>
    <w:rsid w:val="001F70BD"/>
    <w:rsid w:val="0020007C"/>
    <w:rsid w:val="00201231"/>
    <w:rsid w:val="00201818"/>
    <w:rsid w:val="00201F4D"/>
    <w:rsid w:val="002022A6"/>
    <w:rsid w:val="00202770"/>
    <w:rsid w:val="00205585"/>
    <w:rsid w:val="00205E19"/>
    <w:rsid w:val="00205ED2"/>
    <w:rsid w:val="00205ED9"/>
    <w:rsid w:val="00206466"/>
    <w:rsid w:val="0020784B"/>
    <w:rsid w:val="00207F08"/>
    <w:rsid w:val="0021000E"/>
    <w:rsid w:val="00211699"/>
    <w:rsid w:val="00211DFF"/>
    <w:rsid w:val="00211E0B"/>
    <w:rsid w:val="00213119"/>
    <w:rsid w:val="002140DB"/>
    <w:rsid w:val="002145EF"/>
    <w:rsid w:val="00214D46"/>
    <w:rsid w:val="00214E43"/>
    <w:rsid w:val="0021657A"/>
    <w:rsid w:val="00217097"/>
    <w:rsid w:val="002214D7"/>
    <w:rsid w:val="00221509"/>
    <w:rsid w:val="00221595"/>
    <w:rsid w:val="0022164D"/>
    <w:rsid w:val="00221EF7"/>
    <w:rsid w:val="00222F05"/>
    <w:rsid w:val="0022327D"/>
    <w:rsid w:val="00223663"/>
    <w:rsid w:val="002242F0"/>
    <w:rsid w:val="00224566"/>
    <w:rsid w:val="00224972"/>
    <w:rsid w:val="00226F54"/>
    <w:rsid w:val="002277F5"/>
    <w:rsid w:val="00227BA0"/>
    <w:rsid w:val="00227DCE"/>
    <w:rsid w:val="00230010"/>
    <w:rsid w:val="002313E3"/>
    <w:rsid w:val="00232516"/>
    <w:rsid w:val="002332C2"/>
    <w:rsid w:val="00235010"/>
    <w:rsid w:val="0023599F"/>
    <w:rsid w:val="00235F8D"/>
    <w:rsid w:val="00236AA9"/>
    <w:rsid w:val="00237C18"/>
    <w:rsid w:val="0024011F"/>
    <w:rsid w:val="00240267"/>
    <w:rsid w:val="00240704"/>
    <w:rsid w:val="0024248A"/>
    <w:rsid w:val="00242AAD"/>
    <w:rsid w:val="00242BBF"/>
    <w:rsid w:val="00242EB5"/>
    <w:rsid w:val="00243B73"/>
    <w:rsid w:val="00244A61"/>
    <w:rsid w:val="00244D02"/>
    <w:rsid w:val="00244F62"/>
    <w:rsid w:val="0024542C"/>
    <w:rsid w:val="00245730"/>
    <w:rsid w:val="002466CD"/>
    <w:rsid w:val="00246849"/>
    <w:rsid w:val="00246FF7"/>
    <w:rsid w:val="00251109"/>
    <w:rsid w:val="00251271"/>
    <w:rsid w:val="0025145B"/>
    <w:rsid w:val="002535FE"/>
    <w:rsid w:val="002538E7"/>
    <w:rsid w:val="00253AF3"/>
    <w:rsid w:val="00254872"/>
    <w:rsid w:val="00254E6A"/>
    <w:rsid w:val="00255A19"/>
    <w:rsid w:val="0025603C"/>
    <w:rsid w:val="00257688"/>
    <w:rsid w:val="00257877"/>
    <w:rsid w:val="00260F2E"/>
    <w:rsid w:val="002610E0"/>
    <w:rsid w:val="0026248D"/>
    <w:rsid w:val="00262B11"/>
    <w:rsid w:val="00262CDD"/>
    <w:rsid w:val="00263341"/>
    <w:rsid w:val="00263A82"/>
    <w:rsid w:val="00265622"/>
    <w:rsid w:val="00265F5F"/>
    <w:rsid w:val="0026614F"/>
    <w:rsid w:val="002665DD"/>
    <w:rsid w:val="00266D2E"/>
    <w:rsid w:val="00266F7E"/>
    <w:rsid w:val="0026738D"/>
    <w:rsid w:val="002710A5"/>
    <w:rsid w:val="00271292"/>
    <w:rsid w:val="00271646"/>
    <w:rsid w:val="002726C8"/>
    <w:rsid w:val="002727A3"/>
    <w:rsid w:val="00272815"/>
    <w:rsid w:val="00274BDC"/>
    <w:rsid w:val="00274C78"/>
    <w:rsid w:val="00275001"/>
    <w:rsid w:val="00275A23"/>
    <w:rsid w:val="00275C42"/>
    <w:rsid w:val="00276557"/>
    <w:rsid w:val="0027784D"/>
    <w:rsid w:val="00277A0D"/>
    <w:rsid w:val="00280838"/>
    <w:rsid w:val="00280BA0"/>
    <w:rsid w:val="002815BA"/>
    <w:rsid w:val="00281B50"/>
    <w:rsid w:val="00281FAB"/>
    <w:rsid w:val="00282D8B"/>
    <w:rsid w:val="00282EDA"/>
    <w:rsid w:val="00283633"/>
    <w:rsid w:val="00285751"/>
    <w:rsid w:val="00286017"/>
    <w:rsid w:val="00287F49"/>
    <w:rsid w:val="0029009C"/>
    <w:rsid w:val="002900D3"/>
    <w:rsid w:val="00290171"/>
    <w:rsid w:val="00290DB0"/>
    <w:rsid w:val="00291110"/>
    <w:rsid w:val="002918B3"/>
    <w:rsid w:val="00291B82"/>
    <w:rsid w:val="00291C43"/>
    <w:rsid w:val="00291E20"/>
    <w:rsid w:val="00292A06"/>
    <w:rsid w:val="00293520"/>
    <w:rsid w:val="00293C3E"/>
    <w:rsid w:val="002975DC"/>
    <w:rsid w:val="002A01D4"/>
    <w:rsid w:val="002A0424"/>
    <w:rsid w:val="002A0D51"/>
    <w:rsid w:val="002A1E4C"/>
    <w:rsid w:val="002A20F7"/>
    <w:rsid w:val="002A2219"/>
    <w:rsid w:val="002A2DDA"/>
    <w:rsid w:val="002A30D6"/>
    <w:rsid w:val="002A3FE3"/>
    <w:rsid w:val="002A464D"/>
    <w:rsid w:val="002A48FD"/>
    <w:rsid w:val="002A4ACC"/>
    <w:rsid w:val="002A66C6"/>
    <w:rsid w:val="002B0B89"/>
    <w:rsid w:val="002B1563"/>
    <w:rsid w:val="002B1C23"/>
    <w:rsid w:val="002B2189"/>
    <w:rsid w:val="002B3680"/>
    <w:rsid w:val="002B641A"/>
    <w:rsid w:val="002C030B"/>
    <w:rsid w:val="002C0849"/>
    <w:rsid w:val="002C0B52"/>
    <w:rsid w:val="002C19BF"/>
    <w:rsid w:val="002C1A75"/>
    <w:rsid w:val="002C2155"/>
    <w:rsid w:val="002C2288"/>
    <w:rsid w:val="002C2359"/>
    <w:rsid w:val="002C26B8"/>
    <w:rsid w:val="002C2E28"/>
    <w:rsid w:val="002C2F85"/>
    <w:rsid w:val="002C30B3"/>
    <w:rsid w:val="002C3D48"/>
    <w:rsid w:val="002C58FF"/>
    <w:rsid w:val="002C5CDA"/>
    <w:rsid w:val="002C5D17"/>
    <w:rsid w:val="002C5E1D"/>
    <w:rsid w:val="002C6329"/>
    <w:rsid w:val="002C6644"/>
    <w:rsid w:val="002D0721"/>
    <w:rsid w:val="002D11E4"/>
    <w:rsid w:val="002D15DA"/>
    <w:rsid w:val="002D3669"/>
    <w:rsid w:val="002D376E"/>
    <w:rsid w:val="002D4B95"/>
    <w:rsid w:val="002D4C6F"/>
    <w:rsid w:val="002D4EE1"/>
    <w:rsid w:val="002D4FC9"/>
    <w:rsid w:val="002D5139"/>
    <w:rsid w:val="002D5451"/>
    <w:rsid w:val="002D5EEA"/>
    <w:rsid w:val="002D615E"/>
    <w:rsid w:val="002D6D01"/>
    <w:rsid w:val="002E19BA"/>
    <w:rsid w:val="002E1D85"/>
    <w:rsid w:val="002E1E71"/>
    <w:rsid w:val="002E1FC1"/>
    <w:rsid w:val="002E1FE0"/>
    <w:rsid w:val="002E2556"/>
    <w:rsid w:val="002E26A1"/>
    <w:rsid w:val="002E2AA3"/>
    <w:rsid w:val="002E2F99"/>
    <w:rsid w:val="002E38E7"/>
    <w:rsid w:val="002E4760"/>
    <w:rsid w:val="002E541A"/>
    <w:rsid w:val="002E6F07"/>
    <w:rsid w:val="002F008F"/>
    <w:rsid w:val="002F026D"/>
    <w:rsid w:val="002F120A"/>
    <w:rsid w:val="002F1815"/>
    <w:rsid w:val="002F1A7E"/>
    <w:rsid w:val="002F57B5"/>
    <w:rsid w:val="002F5CD4"/>
    <w:rsid w:val="002F6573"/>
    <w:rsid w:val="002F7EE2"/>
    <w:rsid w:val="00300A02"/>
    <w:rsid w:val="003025F1"/>
    <w:rsid w:val="0030397A"/>
    <w:rsid w:val="00303D48"/>
    <w:rsid w:val="00304DF2"/>
    <w:rsid w:val="00305116"/>
    <w:rsid w:val="003053AB"/>
    <w:rsid w:val="00305979"/>
    <w:rsid w:val="0030777A"/>
    <w:rsid w:val="00307E29"/>
    <w:rsid w:val="00307F68"/>
    <w:rsid w:val="00310F04"/>
    <w:rsid w:val="0031113F"/>
    <w:rsid w:val="003114C2"/>
    <w:rsid w:val="00312105"/>
    <w:rsid w:val="00313207"/>
    <w:rsid w:val="0031327F"/>
    <w:rsid w:val="003137A9"/>
    <w:rsid w:val="00313F1A"/>
    <w:rsid w:val="003142DE"/>
    <w:rsid w:val="00314753"/>
    <w:rsid w:val="00315187"/>
    <w:rsid w:val="0031616D"/>
    <w:rsid w:val="00316DA0"/>
    <w:rsid w:val="00317394"/>
    <w:rsid w:val="00317A40"/>
    <w:rsid w:val="00320508"/>
    <w:rsid w:val="003210F7"/>
    <w:rsid w:val="003218B9"/>
    <w:rsid w:val="003224CF"/>
    <w:rsid w:val="003229D0"/>
    <w:rsid w:val="00323328"/>
    <w:rsid w:val="003234C0"/>
    <w:rsid w:val="00324198"/>
    <w:rsid w:val="00325240"/>
    <w:rsid w:val="003252CA"/>
    <w:rsid w:val="00325E0D"/>
    <w:rsid w:val="00325F4B"/>
    <w:rsid w:val="00325F56"/>
    <w:rsid w:val="003260ED"/>
    <w:rsid w:val="00326FC9"/>
    <w:rsid w:val="0032724D"/>
    <w:rsid w:val="003301FD"/>
    <w:rsid w:val="00330BA7"/>
    <w:rsid w:val="003312C3"/>
    <w:rsid w:val="00331372"/>
    <w:rsid w:val="00331A06"/>
    <w:rsid w:val="00332C35"/>
    <w:rsid w:val="003344BA"/>
    <w:rsid w:val="003348FB"/>
    <w:rsid w:val="003349B7"/>
    <w:rsid w:val="00334E57"/>
    <w:rsid w:val="00336350"/>
    <w:rsid w:val="00336B86"/>
    <w:rsid w:val="00337249"/>
    <w:rsid w:val="003376CE"/>
    <w:rsid w:val="003378F9"/>
    <w:rsid w:val="0034014A"/>
    <w:rsid w:val="00341945"/>
    <w:rsid w:val="00343380"/>
    <w:rsid w:val="00343CA8"/>
    <w:rsid w:val="00344933"/>
    <w:rsid w:val="00344C21"/>
    <w:rsid w:val="003458C0"/>
    <w:rsid w:val="00345990"/>
    <w:rsid w:val="00345ACB"/>
    <w:rsid w:val="0034720B"/>
    <w:rsid w:val="00347304"/>
    <w:rsid w:val="00347A47"/>
    <w:rsid w:val="00350AEE"/>
    <w:rsid w:val="00351A1C"/>
    <w:rsid w:val="00352294"/>
    <w:rsid w:val="00353DD3"/>
    <w:rsid w:val="0035408D"/>
    <w:rsid w:val="003540DE"/>
    <w:rsid w:val="00354B31"/>
    <w:rsid w:val="00354E13"/>
    <w:rsid w:val="0035639A"/>
    <w:rsid w:val="00356ABE"/>
    <w:rsid w:val="00357668"/>
    <w:rsid w:val="0035778B"/>
    <w:rsid w:val="00360805"/>
    <w:rsid w:val="00361457"/>
    <w:rsid w:val="003619B1"/>
    <w:rsid w:val="003624E9"/>
    <w:rsid w:val="00362CA2"/>
    <w:rsid w:val="00362F1C"/>
    <w:rsid w:val="0036326A"/>
    <w:rsid w:val="0036428E"/>
    <w:rsid w:val="0036434C"/>
    <w:rsid w:val="00364B36"/>
    <w:rsid w:val="00365271"/>
    <w:rsid w:val="00365437"/>
    <w:rsid w:val="0036578C"/>
    <w:rsid w:val="003657C5"/>
    <w:rsid w:val="00365AF5"/>
    <w:rsid w:val="0036635B"/>
    <w:rsid w:val="00370CD7"/>
    <w:rsid w:val="003725E0"/>
    <w:rsid w:val="00373274"/>
    <w:rsid w:val="003752BC"/>
    <w:rsid w:val="00375812"/>
    <w:rsid w:val="003758E2"/>
    <w:rsid w:val="00375B0C"/>
    <w:rsid w:val="00375E51"/>
    <w:rsid w:val="00376427"/>
    <w:rsid w:val="003766C8"/>
    <w:rsid w:val="003771BD"/>
    <w:rsid w:val="0037780C"/>
    <w:rsid w:val="003779CD"/>
    <w:rsid w:val="00377B12"/>
    <w:rsid w:val="00377BD3"/>
    <w:rsid w:val="00377E0B"/>
    <w:rsid w:val="003802A6"/>
    <w:rsid w:val="00380EF8"/>
    <w:rsid w:val="003815ED"/>
    <w:rsid w:val="003820BA"/>
    <w:rsid w:val="00382A0F"/>
    <w:rsid w:val="00383046"/>
    <w:rsid w:val="0038524C"/>
    <w:rsid w:val="00385B3D"/>
    <w:rsid w:val="00390111"/>
    <w:rsid w:val="00390869"/>
    <w:rsid w:val="00390ACF"/>
    <w:rsid w:val="003927A6"/>
    <w:rsid w:val="00392F04"/>
    <w:rsid w:val="00393318"/>
    <w:rsid w:val="00393733"/>
    <w:rsid w:val="00394915"/>
    <w:rsid w:val="00394ED2"/>
    <w:rsid w:val="003963FA"/>
    <w:rsid w:val="00396517"/>
    <w:rsid w:val="003973C1"/>
    <w:rsid w:val="003A02A4"/>
    <w:rsid w:val="003A1498"/>
    <w:rsid w:val="003A15EA"/>
    <w:rsid w:val="003A1680"/>
    <w:rsid w:val="003A16ED"/>
    <w:rsid w:val="003A1736"/>
    <w:rsid w:val="003A1B79"/>
    <w:rsid w:val="003A1FF6"/>
    <w:rsid w:val="003A221F"/>
    <w:rsid w:val="003A23EF"/>
    <w:rsid w:val="003A2F81"/>
    <w:rsid w:val="003A3609"/>
    <w:rsid w:val="003A3CDA"/>
    <w:rsid w:val="003A4787"/>
    <w:rsid w:val="003A4C63"/>
    <w:rsid w:val="003A4EC1"/>
    <w:rsid w:val="003A6076"/>
    <w:rsid w:val="003A6142"/>
    <w:rsid w:val="003A7054"/>
    <w:rsid w:val="003A7740"/>
    <w:rsid w:val="003B0E83"/>
    <w:rsid w:val="003B107F"/>
    <w:rsid w:val="003B1CA4"/>
    <w:rsid w:val="003B204E"/>
    <w:rsid w:val="003B25E4"/>
    <w:rsid w:val="003B3108"/>
    <w:rsid w:val="003B3811"/>
    <w:rsid w:val="003B448E"/>
    <w:rsid w:val="003B4825"/>
    <w:rsid w:val="003B4947"/>
    <w:rsid w:val="003B60F3"/>
    <w:rsid w:val="003B640F"/>
    <w:rsid w:val="003B6762"/>
    <w:rsid w:val="003B6AF8"/>
    <w:rsid w:val="003B6FDE"/>
    <w:rsid w:val="003B7C83"/>
    <w:rsid w:val="003C0B2D"/>
    <w:rsid w:val="003C36C9"/>
    <w:rsid w:val="003C3A7C"/>
    <w:rsid w:val="003C3F29"/>
    <w:rsid w:val="003C4312"/>
    <w:rsid w:val="003C4B0A"/>
    <w:rsid w:val="003C4F00"/>
    <w:rsid w:val="003C4F2D"/>
    <w:rsid w:val="003C56AE"/>
    <w:rsid w:val="003C6FAE"/>
    <w:rsid w:val="003C7E30"/>
    <w:rsid w:val="003C7EE2"/>
    <w:rsid w:val="003D0341"/>
    <w:rsid w:val="003D0A5E"/>
    <w:rsid w:val="003D0E82"/>
    <w:rsid w:val="003D186E"/>
    <w:rsid w:val="003D392B"/>
    <w:rsid w:val="003D3F37"/>
    <w:rsid w:val="003D4574"/>
    <w:rsid w:val="003D633B"/>
    <w:rsid w:val="003D6A89"/>
    <w:rsid w:val="003D6F5D"/>
    <w:rsid w:val="003D76D4"/>
    <w:rsid w:val="003D7F70"/>
    <w:rsid w:val="003E05C0"/>
    <w:rsid w:val="003E0B9A"/>
    <w:rsid w:val="003E0C71"/>
    <w:rsid w:val="003E0D6F"/>
    <w:rsid w:val="003E1425"/>
    <w:rsid w:val="003E15EB"/>
    <w:rsid w:val="003E1D4B"/>
    <w:rsid w:val="003E1FE2"/>
    <w:rsid w:val="003E2837"/>
    <w:rsid w:val="003E3054"/>
    <w:rsid w:val="003E3FB6"/>
    <w:rsid w:val="003E498C"/>
    <w:rsid w:val="003E4D67"/>
    <w:rsid w:val="003E51A8"/>
    <w:rsid w:val="003E55F2"/>
    <w:rsid w:val="003E5CEE"/>
    <w:rsid w:val="003E67C2"/>
    <w:rsid w:val="003E68DB"/>
    <w:rsid w:val="003E77C1"/>
    <w:rsid w:val="003E7C31"/>
    <w:rsid w:val="003F0316"/>
    <w:rsid w:val="003F125E"/>
    <w:rsid w:val="003F23D8"/>
    <w:rsid w:val="003F25BA"/>
    <w:rsid w:val="003F3270"/>
    <w:rsid w:val="003F3AC2"/>
    <w:rsid w:val="003F536D"/>
    <w:rsid w:val="003F6469"/>
    <w:rsid w:val="003F7E6F"/>
    <w:rsid w:val="00400A86"/>
    <w:rsid w:val="00400F8E"/>
    <w:rsid w:val="004016C6"/>
    <w:rsid w:val="0040220C"/>
    <w:rsid w:val="00402F2E"/>
    <w:rsid w:val="00403F5E"/>
    <w:rsid w:val="00404F66"/>
    <w:rsid w:val="0040563A"/>
    <w:rsid w:val="00405B7E"/>
    <w:rsid w:val="00407CCA"/>
    <w:rsid w:val="0041168A"/>
    <w:rsid w:val="0041185C"/>
    <w:rsid w:val="00411C50"/>
    <w:rsid w:val="00415054"/>
    <w:rsid w:val="00415CD7"/>
    <w:rsid w:val="00415D2E"/>
    <w:rsid w:val="00417127"/>
    <w:rsid w:val="004176C3"/>
    <w:rsid w:val="00417B2B"/>
    <w:rsid w:val="00417D38"/>
    <w:rsid w:val="00420B62"/>
    <w:rsid w:val="004216E1"/>
    <w:rsid w:val="00423542"/>
    <w:rsid w:val="004236D9"/>
    <w:rsid w:val="00423AFF"/>
    <w:rsid w:val="004243A8"/>
    <w:rsid w:val="00424C40"/>
    <w:rsid w:val="00426838"/>
    <w:rsid w:val="00427151"/>
    <w:rsid w:val="004276A1"/>
    <w:rsid w:val="00427794"/>
    <w:rsid w:val="00427F00"/>
    <w:rsid w:val="00430455"/>
    <w:rsid w:val="00430A59"/>
    <w:rsid w:val="00430A7E"/>
    <w:rsid w:val="00431316"/>
    <w:rsid w:val="00431397"/>
    <w:rsid w:val="004313FD"/>
    <w:rsid w:val="004314F9"/>
    <w:rsid w:val="00431657"/>
    <w:rsid w:val="00431A40"/>
    <w:rsid w:val="00432420"/>
    <w:rsid w:val="004336D5"/>
    <w:rsid w:val="00433AC0"/>
    <w:rsid w:val="00435EAC"/>
    <w:rsid w:val="00435EBA"/>
    <w:rsid w:val="00436086"/>
    <w:rsid w:val="00436783"/>
    <w:rsid w:val="00436D85"/>
    <w:rsid w:val="0043705F"/>
    <w:rsid w:val="00437257"/>
    <w:rsid w:val="00437A69"/>
    <w:rsid w:val="00437A96"/>
    <w:rsid w:val="00437DB5"/>
    <w:rsid w:val="00440EA2"/>
    <w:rsid w:val="00441C0B"/>
    <w:rsid w:val="00442128"/>
    <w:rsid w:val="004441D3"/>
    <w:rsid w:val="00445186"/>
    <w:rsid w:val="004455B7"/>
    <w:rsid w:val="004460CC"/>
    <w:rsid w:val="0044717F"/>
    <w:rsid w:val="0045086E"/>
    <w:rsid w:val="00451AEC"/>
    <w:rsid w:val="004520B0"/>
    <w:rsid w:val="004526B6"/>
    <w:rsid w:val="0045424C"/>
    <w:rsid w:val="00454FB2"/>
    <w:rsid w:val="004552E4"/>
    <w:rsid w:val="00457568"/>
    <w:rsid w:val="0045785F"/>
    <w:rsid w:val="00461C08"/>
    <w:rsid w:val="004622FE"/>
    <w:rsid w:val="0046318C"/>
    <w:rsid w:val="00463A27"/>
    <w:rsid w:val="0046421C"/>
    <w:rsid w:val="0046480A"/>
    <w:rsid w:val="00464C5F"/>
    <w:rsid w:val="00465265"/>
    <w:rsid w:val="00465576"/>
    <w:rsid w:val="00470C4C"/>
    <w:rsid w:val="00470DB8"/>
    <w:rsid w:val="0047167A"/>
    <w:rsid w:val="00473007"/>
    <w:rsid w:val="004731A7"/>
    <w:rsid w:val="004731BF"/>
    <w:rsid w:val="00473692"/>
    <w:rsid w:val="004745BD"/>
    <w:rsid w:val="00476B92"/>
    <w:rsid w:val="00477034"/>
    <w:rsid w:val="004770D4"/>
    <w:rsid w:val="004771FA"/>
    <w:rsid w:val="00477DBC"/>
    <w:rsid w:val="0048180E"/>
    <w:rsid w:val="004819DA"/>
    <w:rsid w:val="00482E20"/>
    <w:rsid w:val="00483528"/>
    <w:rsid w:val="00483A9E"/>
    <w:rsid w:val="00483BDA"/>
    <w:rsid w:val="00483C20"/>
    <w:rsid w:val="00483F0A"/>
    <w:rsid w:val="00483F3C"/>
    <w:rsid w:val="0048431C"/>
    <w:rsid w:val="00485C24"/>
    <w:rsid w:val="004868D5"/>
    <w:rsid w:val="00486B5A"/>
    <w:rsid w:val="00486DA3"/>
    <w:rsid w:val="00486F36"/>
    <w:rsid w:val="0048734B"/>
    <w:rsid w:val="004900B6"/>
    <w:rsid w:val="004900D0"/>
    <w:rsid w:val="004901D2"/>
    <w:rsid w:val="00490991"/>
    <w:rsid w:val="00491E6E"/>
    <w:rsid w:val="004925C6"/>
    <w:rsid w:val="0049267C"/>
    <w:rsid w:val="00492874"/>
    <w:rsid w:val="00492F6A"/>
    <w:rsid w:val="00493474"/>
    <w:rsid w:val="00493767"/>
    <w:rsid w:val="00493C8D"/>
    <w:rsid w:val="00494A70"/>
    <w:rsid w:val="0049535A"/>
    <w:rsid w:val="0049628D"/>
    <w:rsid w:val="00496414"/>
    <w:rsid w:val="004965DF"/>
    <w:rsid w:val="004A095F"/>
    <w:rsid w:val="004A10F9"/>
    <w:rsid w:val="004A13C9"/>
    <w:rsid w:val="004A2FCF"/>
    <w:rsid w:val="004A3109"/>
    <w:rsid w:val="004A37D1"/>
    <w:rsid w:val="004A6214"/>
    <w:rsid w:val="004A6345"/>
    <w:rsid w:val="004A65BA"/>
    <w:rsid w:val="004A6AC9"/>
    <w:rsid w:val="004A7A7C"/>
    <w:rsid w:val="004A7BEE"/>
    <w:rsid w:val="004B04D6"/>
    <w:rsid w:val="004B09B6"/>
    <w:rsid w:val="004B0B4F"/>
    <w:rsid w:val="004B4093"/>
    <w:rsid w:val="004B48FE"/>
    <w:rsid w:val="004B4D04"/>
    <w:rsid w:val="004B4E18"/>
    <w:rsid w:val="004B5F0D"/>
    <w:rsid w:val="004B714B"/>
    <w:rsid w:val="004B77C8"/>
    <w:rsid w:val="004C0340"/>
    <w:rsid w:val="004C213D"/>
    <w:rsid w:val="004C2BFC"/>
    <w:rsid w:val="004C2DEA"/>
    <w:rsid w:val="004C306F"/>
    <w:rsid w:val="004C3565"/>
    <w:rsid w:val="004C39C3"/>
    <w:rsid w:val="004C4D49"/>
    <w:rsid w:val="004C4D5C"/>
    <w:rsid w:val="004C4E83"/>
    <w:rsid w:val="004C5749"/>
    <w:rsid w:val="004C577C"/>
    <w:rsid w:val="004C68A0"/>
    <w:rsid w:val="004C6C13"/>
    <w:rsid w:val="004C6FE4"/>
    <w:rsid w:val="004C7CD7"/>
    <w:rsid w:val="004C7E1D"/>
    <w:rsid w:val="004D0470"/>
    <w:rsid w:val="004D0602"/>
    <w:rsid w:val="004D0C48"/>
    <w:rsid w:val="004D21CC"/>
    <w:rsid w:val="004D2B91"/>
    <w:rsid w:val="004D39DB"/>
    <w:rsid w:val="004D420C"/>
    <w:rsid w:val="004D4D55"/>
    <w:rsid w:val="004D6305"/>
    <w:rsid w:val="004D6A39"/>
    <w:rsid w:val="004D6D1B"/>
    <w:rsid w:val="004D70F0"/>
    <w:rsid w:val="004E0F4D"/>
    <w:rsid w:val="004E11D3"/>
    <w:rsid w:val="004E1719"/>
    <w:rsid w:val="004E281E"/>
    <w:rsid w:val="004E4E77"/>
    <w:rsid w:val="004E5520"/>
    <w:rsid w:val="004E55C6"/>
    <w:rsid w:val="004E5856"/>
    <w:rsid w:val="004E6045"/>
    <w:rsid w:val="004E7AE6"/>
    <w:rsid w:val="004F0610"/>
    <w:rsid w:val="004F0971"/>
    <w:rsid w:val="004F16C3"/>
    <w:rsid w:val="004F299E"/>
    <w:rsid w:val="004F2B11"/>
    <w:rsid w:val="004F313A"/>
    <w:rsid w:val="004F3895"/>
    <w:rsid w:val="004F39F6"/>
    <w:rsid w:val="004F4003"/>
    <w:rsid w:val="004F46FC"/>
    <w:rsid w:val="004F4F4E"/>
    <w:rsid w:val="004F5A42"/>
    <w:rsid w:val="004F5A5C"/>
    <w:rsid w:val="004F76BA"/>
    <w:rsid w:val="00500155"/>
    <w:rsid w:val="00501285"/>
    <w:rsid w:val="00501E8F"/>
    <w:rsid w:val="0050204C"/>
    <w:rsid w:val="005026FB"/>
    <w:rsid w:val="00502CA2"/>
    <w:rsid w:val="0050391D"/>
    <w:rsid w:val="00505208"/>
    <w:rsid w:val="0050684D"/>
    <w:rsid w:val="00507BC8"/>
    <w:rsid w:val="00510C9A"/>
    <w:rsid w:val="005114B5"/>
    <w:rsid w:val="005119BC"/>
    <w:rsid w:val="00511AE3"/>
    <w:rsid w:val="005131E8"/>
    <w:rsid w:val="0051334D"/>
    <w:rsid w:val="0051371B"/>
    <w:rsid w:val="0051382A"/>
    <w:rsid w:val="0051412D"/>
    <w:rsid w:val="00516074"/>
    <w:rsid w:val="00516B4F"/>
    <w:rsid w:val="005178BC"/>
    <w:rsid w:val="0052096A"/>
    <w:rsid w:val="00521C05"/>
    <w:rsid w:val="00522AB5"/>
    <w:rsid w:val="00522C53"/>
    <w:rsid w:val="00523C5C"/>
    <w:rsid w:val="00523DB7"/>
    <w:rsid w:val="00524785"/>
    <w:rsid w:val="005250AB"/>
    <w:rsid w:val="005276B2"/>
    <w:rsid w:val="00530025"/>
    <w:rsid w:val="00531200"/>
    <w:rsid w:val="005317D5"/>
    <w:rsid w:val="00531DEF"/>
    <w:rsid w:val="00532019"/>
    <w:rsid w:val="00532A6B"/>
    <w:rsid w:val="00532C50"/>
    <w:rsid w:val="00533D7B"/>
    <w:rsid w:val="005353E1"/>
    <w:rsid w:val="00535AB6"/>
    <w:rsid w:val="00540630"/>
    <w:rsid w:val="00540947"/>
    <w:rsid w:val="00541231"/>
    <w:rsid w:val="00541FA9"/>
    <w:rsid w:val="00542833"/>
    <w:rsid w:val="005448CC"/>
    <w:rsid w:val="0054591A"/>
    <w:rsid w:val="00545A03"/>
    <w:rsid w:val="005512B8"/>
    <w:rsid w:val="00551940"/>
    <w:rsid w:val="00553F7A"/>
    <w:rsid w:val="00555051"/>
    <w:rsid w:val="005566B1"/>
    <w:rsid w:val="00556AB7"/>
    <w:rsid w:val="00556DA4"/>
    <w:rsid w:val="00560372"/>
    <w:rsid w:val="00560FFF"/>
    <w:rsid w:val="00561707"/>
    <w:rsid w:val="00561C3C"/>
    <w:rsid w:val="00564509"/>
    <w:rsid w:val="00564607"/>
    <w:rsid w:val="00564BCD"/>
    <w:rsid w:val="00565284"/>
    <w:rsid w:val="00565727"/>
    <w:rsid w:val="00566C2C"/>
    <w:rsid w:val="00566C40"/>
    <w:rsid w:val="0056709F"/>
    <w:rsid w:val="005673C2"/>
    <w:rsid w:val="00567C85"/>
    <w:rsid w:val="005701E8"/>
    <w:rsid w:val="005704DD"/>
    <w:rsid w:val="00571572"/>
    <w:rsid w:val="005723D3"/>
    <w:rsid w:val="005736AF"/>
    <w:rsid w:val="00574461"/>
    <w:rsid w:val="005749E3"/>
    <w:rsid w:val="00574E2C"/>
    <w:rsid w:val="00575114"/>
    <w:rsid w:val="0057520B"/>
    <w:rsid w:val="00576CCD"/>
    <w:rsid w:val="005777B2"/>
    <w:rsid w:val="005815C6"/>
    <w:rsid w:val="005818CB"/>
    <w:rsid w:val="00582D16"/>
    <w:rsid w:val="00582E84"/>
    <w:rsid w:val="00582FF2"/>
    <w:rsid w:val="00583936"/>
    <w:rsid w:val="00584066"/>
    <w:rsid w:val="00584B7F"/>
    <w:rsid w:val="00585EF6"/>
    <w:rsid w:val="005866FA"/>
    <w:rsid w:val="00587CD5"/>
    <w:rsid w:val="00587F3B"/>
    <w:rsid w:val="005906F8"/>
    <w:rsid w:val="00590CAE"/>
    <w:rsid w:val="00592286"/>
    <w:rsid w:val="00593512"/>
    <w:rsid w:val="00593A2A"/>
    <w:rsid w:val="00593AC5"/>
    <w:rsid w:val="005944F6"/>
    <w:rsid w:val="00594505"/>
    <w:rsid w:val="005946EC"/>
    <w:rsid w:val="00596337"/>
    <w:rsid w:val="00596525"/>
    <w:rsid w:val="0059673E"/>
    <w:rsid w:val="0059718C"/>
    <w:rsid w:val="005972D9"/>
    <w:rsid w:val="00597798"/>
    <w:rsid w:val="005979FC"/>
    <w:rsid w:val="00597B86"/>
    <w:rsid w:val="00597BD0"/>
    <w:rsid w:val="005A07D4"/>
    <w:rsid w:val="005A0D54"/>
    <w:rsid w:val="005A0F20"/>
    <w:rsid w:val="005A1BC3"/>
    <w:rsid w:val="005A27A6"/>
    <w:rsid w:val="005A29C1"/>
    <w:rsid w:val="005A38FA"/>
    <w:rsid w:val="005A3AAA"/>
    <w:rsid w:val="005A5789"/>
    <w:rsid w:val="005A60F0"/>
    <w:rsid w:val="005A67CF"/>
    <w:rsid w:val="005A6A5B"/>
    <w:rsid w:val="005A6ED1"/>
    <w:rsid w:val="005A7D7E"/>
    <w:rsid w:val="005A7E68"/>
    <w:rsid w:val="005B0232"/>
    <w:rsid w:val="005B02F7"/>
    <w:rsid w:val="005B0C09"/>
    <w:rsid w:val="005B0CE1"/>
    <w:rsid w:val="005B1387"/>
    <w:rsid w:val="005B1BA4"/>
    <w:rsid w:val="005B23AE"/>
    <w:rsid w:val="005B2421"/>
    <w:rsid w:val="005B30CA"/>
    <w:rsid w:val="005B3945"/>
    <w:rsid w:val="005B3AE9"/>
    <w:rsid w:val="005B42F2"/>
    <w:rsid w:val="005B466A"/>
    <w:rsid w:val="005B4DD7"/>
    <w:rsid w:val="005B52D4"/>
    <w:rsid w:val="005B5790"/>
    <w:rsid w:val="005B6050"/>
    <w:rsid w:val="005B62E3"/>
    <w:rsid w:val="005B654F"/>
    <w:rsid w:val="005B65CF"/>
    <w:rsid w:val="005B6B18"/>
    <w:rsid w:val="005B6C79"/>
    <w:rsid w:val="005B7827"/>
    <w:rsid w:val="005B7AC6"/>
    <w:rsid w:val="005C004A"/>
    <w:rsid w:val="005C02FD"/>
    <w:rsid w:val="005C054C"/>
    <w:rsid w:val="005C0838"/>
    <w:rsid w:val="005C0863"/>
    <w:rsid w:val="005C0A57"/>
    <w:rsid w:val="005C1843"/>
    <w:rsid w:val="005C30DD"/>
    <w:rsid w:val="005C375B"/>
    <w:rsid w:val="005C4D3C"/>
    <w:rsid w:val="005C4EB1"/>
    <w:rsid w:val="005C53A0"/>
    <w:rsid w:val="005C6AEC"/>
    <w:rsid w:val="005C6DE0"/>
    <w:rsid w:val="005C7153"/>
    <w:rsid w:val="005C7AA7"/>
    <w:rsid w:val="005C7BB2"/>
    <w:rsid w:val="005C7DBB"/>
    <w:rsid w:val="005D041C"/>
    <w:rsid w:val="005D2054"/>
    <w:rsid w:val="005D2157"/>
    <w:rsid w:val="005D2554"/>
    <w:rsid w:val="005D551A"/>
    <w:rsid w:val="005D5B8C"/>
    <w:rsid w:val="005D5C37"/>
    <w:rsid w:val="005D5D7C"/>
    <w:rsid w:val="005D5FC8"/>
    <w:rsid w:val="005D75F6"/>
    <w:rsid w:val="005E1569"/>
    <w:rsid w:val="005E2C5B"/>
    <w:rsid w:val="005E3EEC"/>
    <w:rsid w:val="005E43C9"/>
    <w:rsid w:val="005E492E"/>
    <w:rsid w:val="005E4C80"/>
    <w:rsid w:val="005E61C9"/>
    <w:rsid w:val="005E6D47"/>
    <w:rsid w:val="005E7598"/>
    <w:rsid w:val="005E7D52"/>
    <w:rsid w:val="005E7DFB"/>
    <w:rsid w:val="005F0190"/>
    <w:rsid w:val="005F0D5C"/>
    <w:rsid w:val="005F0DC5"/>
    <w:rsid w:val="005F15B5"/>
    <w:rsid w:val="005F2C77"/>
    <w:rsid w:val="005F3FE6"/>
    <w:rsid w:val="005F451B"/>
    <w:rsid w:val="005F50A3"/>
    <w:rsid w:val="005F64E3"/>
    <w:rsid w:val="005F7503"/>
    <w:rsid w:val="005F7C8E"/>
    <w:rsid w:val="00600F8C"/>
    <w:rsid w:val="00601949"/>
    <w:rsid w:val="00602048"/>
    <w:rsid w:val="0060284C"/>
    <w:rsid w:val="0060355A"/>
    <w:rsid w:val="006043FB"/>
    <w:rsid w:val="00604973"/>
    <w:rsid w:val="00606284"/>
    <w:rsid w:val="006066D4"/>
    <w:rsid w:val="00606BEF"/>
    <w:rsid w:val="006073B4"/>
    <w:rsid w:val="006079A8"/>
    <w:rsid w:val="00611060"/>
    <w:rsid w:val="006116BC"/>
    <w:rsid w:val="00613336"/>
    <w:rsid w:val="00614A1A"/>
    <w:rsid w:val="0061548E"/>
    <w:rsid w:val="006156A7"/>
    <w:rsid w:val="006200A9"/>
    <w:rsid w:val="00620E0C"/>
    <w:rsid w:val="00620F1E"/>
    <w:rsid w:val="0062124E"/>
    <w:rsid w:val="006224EA"/>
    <w:rsid w:val="00622CEC"/>
    <w:rsid w:val="00622F43"/>
    <w:rsid w:val="006244EC"/>
    <w:rsid w:val="006246B0"/>
    <w:rsid w:val="0062559D"/>
    <w:rsid w:val="006256F5"/>
    <w:rsid w:val="00626C53"/>
    <w:rsid w:val="006273C5"/>
    <w:rsid w:val="0062783F"/>
    <w:rsid w:val="0062796D"/>
    <w:rsid w:val="0063019D"/>
    <w:rsid w:val="00630230"/>
    <w:rsid w:val="0063073B"/>
    <w:rsid w:val="00630EC3"/>
    <w:rsid w:val="0063115E"/>
    <w:rsid w:val="0063166B"/>
    <w:rsid w:val="00632309"/>
    <w:rsid w:val="0063275A"/>
    <w:rsid w:val="00632E98"/>
    <w:rsid w:val="00632F37"/>
    <w:rsid w:val="00633FBF"/>
    <w:rsid w:val="0063414E"/>
    <w:rsid w:val="00634656"/>
    <w:rsid w:val="006348D1"/>
    <w:rsid w:val="00634F04"/>
    <w:rsid w:val="00635621"/>
    <w:rsid w:val="00637779"/>
    <w:rsid w:val="00637B54"/>
    <w:rsid w:val="00641404"/>
    <w:rsid w:val="00641741"/>
    <w:rsid w:val="00641A03"/>
    <w:rsid w:val="00641E0C"/>
    <w:rsid w:val="00641EDE"/>
    <w:rsid w:val="00643402"/>
    <w:rsid w:val="00643436"/>
    <w:rsid w:val="006450F3"/>
    <w:rsid w:val="00645629"/>
    <w:rsid w:val="00645B4C"/>
    <w:rsid w:val="00646847"/>
    <w:rsid w:val="0064786A"/>
    <w:rsid w:val="00647AB6"/>
    <w:rsid w:val="00647EE5"/>
    <w:rsid w:val="00650961"/>
    <w:rsid w:val="00650CFF"/>
    <w:rsid w:val="00651A1F"/>
    <w:rsid w:val="00651CC3"/>
    <w:rsid w:val="00651D49"/>
    <w:rsid w:val="0065232A"/>
    <w:rsid w:val="00652940"/>
    <w:rsid w:val="00652A1D"/>
    <w:rsid w:val="00652A4E"/>
    <w:rsid w:val="00654B7F"/>
    <w:rsid w:val="00656056"/>
    <w:rsid w:val="00656A94"/>
    <w:rsid w:val="00661297"/>
    <w:rsid w:val="006615AF"/>
    <w:rsid w:val="00663B73"/>
    <w:rsid w:val="00665643"/>
    <w:rsid w:val="00666B79"/>
    <w:rsid w:val="00666BBD"/>
    <w:rsid w:val="00667EF2"/>
    <w:rsid w:val="006702A7"/>
    <w:rsid w:val="00671697"/>
    <w:rsid w:val="006733A8"/>
    <w:rsid w:val="00673BF8"/>
    <w:rsid w:val="00674C88"/>
    <w:rsid w:val="00676960"/>
    <w:rsid w:val="00676A87"/>
    <w:rsid w:val="00677AA6"/>
    <w:rsid w:val="00680C2B"/>
    <w:rsid w:val="00680F85"/>
    <w:rsid w:val="00682B13"/>
    <w:rsid w:val="00685A7A"/>
    <w:rsid w:val="00686815"/>
    <w:rsid w:val="0068708F"/>
    <w:rsid w:val="0068732E"/>
    <w:rsid w:val="006876CC"/>
    <w:rsid w:val="00687B18"/>
    <w:rsid w:val="00690BE7"/>
    <w:rsid w:val="00690FBC"/>
    <w:rsid w:val="00691304"/>
    <w:rsid w:val="00691BCA"/>
    <w:rsid w:val="00691DF7"/>
    <w:rsid w:val="006920A9"/>
    <w:rsid w:val="006923FD"/>
    <w:rsid w:val="006941A8"/>
    <w:rsid w:val="00694770"/>
    <w:rsid w:val="0069533D"/>
    <w:rsid w:val="006954FA"/>
    <w:rsid w:val="00695648"/>
    <w:rsid w:val="0069619D"/>
    <w:rsid w:val="006964C0"/>
    <w:rsid w:val="006A0510"/>
    <w:rsid w:val="006A2ADA"/>
    <w:rsid w:val="006A348A"/>
    <w:rsid w:val="006A6778"/>
    <w:rsid w:val="006A6C38"/>
    <w:rsid w:val="006A7B50"/>
    <w:rsid w:val="006A7B71"/>
    <w:rsid w:val="006A7FAD"/>
    <w:rsid w:val="006B03FC"/>
    <w:rsid w:val="006B1FB1"/>
    <w:rsid w:val="006B20E0"/>
    <w:rsid w:val="006B227A"/>
    <w:rsid w:val="006B2371"/>
    <w:rsid w:val="006B33B0"/>
    <w:rsid w:val="006B36F8"/>
    <w:rsid w:val="006B39A7"/>
    <w:rsid w:val="006B45D9"/>
    <w:rsid w:val="006B69EA"/>
    <w:rsid w:val="006C03B4"/>
    <w:rsid w:val="006C03E8"/>
    <w:rsid w:val="006C0585"/>
    <w:rsid w:val="006C0EBA"/>
    <w:rsid w:val="006C0F5B"/>
    <w:rsid w:val="006C2642"/>
    <w:rsid w:val="006C3035"/>
    <w:rsid w:val="006C3CE1"/>
    <w:rsid w:val="006C3D5E"/>
    <w:rsid w:val="006C3F42"/>
    <w:rsid w:val="006C475C"/>
    <w:rsid w:val="006C4FC9"/>
    <w:rsid w:val="006C675D"/>
    <w:rsid w:val="006C70E8"/>
    <w:rsid w:val="006C7662"/>
    <w:rsid w:val="006C77A2"/>
    <w:rsid w:val="006C797B"/>
    <w:rsid w:val="006C7B12"/>
    <w:rsid w:val="006D12ED"/>
    <w:rsid w:val="006D156F"/>
    <w:rsid w:val="006D163E"/>
    <w:rsid w:val="006D1E32"/>
    <w:rsid w:val="006D2312"/>
    <w:rsid w:val="006D2743"/>
    <w:rsid w:val="006D30A5"/>
    <w:rsid w:val="006D36D2"/>
    <w:rsid w:val="006D3ACF"/>
    <w:rsid w:val="006D566D"/>
    <w:rsid w:val="006D6E08"/>
    <w:rsid w:val="006E0E43"/>
    <w:rsid w:val="006E1431"/>
    <w:rsid w:val="006E2032"/>
    <w:rsid w:val="006E30BD"/>
    <w:rsid w:val="006E3306"/>
    <w:rsid w:val="006E5B03"/>
    <w:rsid w:val="006E758F"/>
    <w:rsid w:val="006E7EE6"/>
    <w:rsid w:val="006F0F52"/>
    <w:rsid w:val="006F139D"/>
    <w:rsid w:val="006F2C7B"/>
    <w:rsid w:val="006F332E"/>
    <w:rsid w:val="006F5776"/>
    <w:rsid w:val="006F5810"/>
    <w:rsid w:val="006F605B"/>
    <w:rsid w:val="006F637C"/>
    <w:rsid w:val="006F63AF"/>
    <w:rsid w:val="006F6870"/>
    <w:rsid w:val="006F6939"/>
    <w:rsid w:val="0070017A"/>
    <w:rsid w:val="00700234"/>
    <w:rsid w:val="00701C62"/>
    <w:rsid w:val="0070282B"/>
    <w:rsid w:val="0070309C"/>
    <w:rsid w:val="0070394A"/>
    <w:rsid w:val="00703C5A"/>
    <w:rsid w:val="00703C7B"/>
    <w:rsid w:val="00704EF2"/>
    <w:rsid w:val="0070530D"/>
    <w:rsid w:val="00705858"/>
    <w:rsid w:val="00705DFA"/>
    <w:rsid w:val="007069A2"/>
    <w:rsid w:val="00706F5F"/>
    <w:rsid w:val="00707358"/>
    <w:rsid w:val="00710095"/>
    <w:rsid w:val="00710D3B"/>
    <w:rsid w:val="00711A3A"/>
    <w:rsid w:val="00711EEA"/>
    <w:rsid w:val="0071202B"/>
    <w:rsid w:val="00712326"/>
    <w:rsid w:val="00712899"/>
    <w:rsid w:val="00712B43"/>
    <w:rsid w:val="00712E29"/>
    <w:rsid w:val="007133CE"/>
    <w:rsid w:val="00713762"/>
    <w:rsid w:val="007141CB"/>
    <w:rsid w:val="007143F0"/>
    <w:rsid w:val="0071454E"/>
    <w:rsid w:val="00714C3B"/>
    <w:rsid w:val="00715DF9"/>
    <w:rsid w:val="007167FC"/>
    <w:rsid w:val="00716C18"/>
    <w:rsid w:val="00716CB3"/>
    <w:rsid w:val="00717200"/>
    <w:rsid w:val="0071725E"/>
    <w:rsid w:val="00717399"/>
    <w:rsid w:val="00717F51"/>
    <w:rsid w:val="00720B3F"/>
    <w:rsid w:val="00721A7D"/>
    <w:rsid w:val="00721D57"/>
    <w:rsid w:val="0072293C"/>
    <w:rsid w:val="00722D5B"/>
    <w:rsid w:val="007231B5"/>
    <w:rsid w:val="00723BEE"/>
    <w:rsid w:val="007246AE"/>
    <w:rsid w:val="00724C83"/>
    <w:rsid w:val="00725FE0"/>
    <w:rsid w:val="0072603E"/>
    <w:rsid w:val="007263B9"/>
    <w:rsid w:val="00726BF7"/>
    <w:rsid w:val="00727DA9"/>
    <w:rsid w:val="0073010F"/>
    <w:rsid w:val="007306E0"/>
    <w:rsid w:val="007309F6"/>
    <w:rsid w:val="00730DD6"/>
    <w:rsid w:val="007315C1"/>
    <w:rsid w:val="0073228C"/>
    <w:rsid w:val="007330A3"/>
    <w:rsid w:val="0073399D"/>
    <w:rsid w:val="00733CDE"/>
    <w:rsid w:val="007359AE"/>
    <w:rsid w:val="0073691B"/>
    <w:rsid w:val="00736929"/>
    <w:rsid w:val="00736FCC"/>
    <w:rsid w:val="00737160"/>
    <w:rsid w:val="00737574"/>
    <w:rsid w:val="00737AC4"/>
    <w:rsid w:val="00737F7D"/>
    <w:rsid w:val="00737FCC"/>
    <w:rsid w:val="0074047C"/>
    <w:rsid w:val="00740606"/>
    <w:rsid w:val="007408E2"/>
    <w:rsid w:val="00740DA8"/>
    <w:rsid w:val="00742192"/>
    <w:rsid w:val="00744933"/>
    <w:rsid w:val="007452E1"/>
    <w:rsid w:val="00745644"/>
    <w:rsid w:val="00745658"/>
    <w:rsid w:val="00745DBA"/>
    <w:rsid w:val="00746029"/>
    <w:rsid w:val="007469C4"/>
    <w:rsid w:val="0074733D"/>
    <w:rsid w:val="00750556"/>
    <w:rsid w:val="007505FF"/>
    <w:rsid w:val="00750F2A"/>
    <w:rsid w:val="00751DC5"/>
    <w:rsid w:val="00752882"/>
    <w:rsid w:val="007528DB"/>
    <w:rsid w:val="00752C76"/>
    <w:rsid w:val="007538D1"/>
    <w:rsid w:val="00754178"/>
    <w:rsid w:val="007547A8"/>
    <w:rsid w:val="007547F5"/>
    <w:rsid w:val="00754A71"/>
    <w:rsid w:val="00754FEE"/>
    <w:rsid w:val="00756E03"/>
    <w:rsid w:val="00756E1C"/>
    <w:rsid w:val="0075738F"/>
    <w:rsid w:val="00757D20"/>
    <w:rsid w:val="00760302"/>
    <w:rsid w:val="00760CFA"/>
    <w:rsid w:val="00760DC2"/>
    <w:rsid w:val="00760F9D"/>
    <w:rsid w:val="007622B9"/>
    <w:rsid w:val="0076251B"/>
    <w:rsid w:val="00765228"/>
    <w:rsid w:val="00765D0E"/>
    <w:rsid w:val="007670B5"/>
    <w:rsid w:val="00767ABC"/>
    <w:rsid w:val="00770421"/>
    <w:rsid w:val="00771F07"/>
    <w:rsid w:val="007731F8"/>
    <w:rsid w:val="0077346F"/>
    <w:rsid w:val="00773633"/>
    <w:rsid w:val="007748B9"/>
    <w:rsid w:val="007749D0"/>
    <w:rsid w:val="007753E0"/>
    <w:rsid w:val="00775AA7"/>
    <w:rsid w:val="007763A4"/>
    <w:rsid w:val="0077758C"/>
    <w:rsid w:val="00777A61"/>
    <w:rsid w:val="00777D6A"/>
    <w:rsid w:val="007808CC"/>
    <w:rsid w:val="00780CF3"/>
    <w:rsid w:val="00780D94"/>
    <w:rsid w:val="007845DB"/>
    <w:rsid w:val="00786C85"/>
    <w:rsid w:val="007870BC"/>
    <w:rsid w:val="007902B4"/>
    <w:rsid w:val="0079081F"/>
    <w:rsid w:val="00790C7C"/>
    <w:rsid w:val="00791E04"/>
    <w:rsid w:val="007925F7"/>
    <w:rsid w:val="007929F8"/>
    <w:rsid w:val="00792ADC"/>
    <w:rsid w:val="00792F1C"/>
    <w:rsid w:val="00793828"/>
    <w:rsid w:val="0079461A"/>
    <w:rsid w:val="00794874"/>
    <w:rsid w:val="007956DC"/>
    <w:rsid w:val="00796DED"/>
    <w:rsid w:val="007A09F5"/>
    <w:rsid w:val="007A160E"/>
    <w:rsid w:val="007A259D"/>
    <w:rsid w:val="007A53EF"/>
    <w:rsid w:val="007A5E17"/>
    <w:rsid w:val="007A68D7"/>
    <w:rsid w:val="007A6B36"/>
    <w:rsid w:val="007A736E"/>
    <w:rsid w:val="007B0684"/>
    <w:rsid w:val="007B0B3E"/>
    <w:rsid w:val="007B12F3"/>
    <w:rsid w:val="007B3917"/>
    <w:rsid w:val="007B39A8"/>
    <w:rsid w:val="007B4E0D"/>
    <w:rsid w:val="007B5731"/>
    <w:rsid w:val="007B5F6C"/>
    <w:rsid w:val="007B60F5"/>
    <w:rsid w:val="007B629A"/>
    <w:rsid w:val="007B79CE"/>
    <w:rsid w:val="007B7D84"/>
    <w:rsid w:val="007C0444"/>
    <w:rsid w:val="007C080B"/>
    <w:rsid w:val="007C0F08"/>
    <w:rsid w:val="007C2315"/>
    <w:rsid w:val="007C3153"/>
    <w:rsid w:val="007C40FD"/>
    <w:rsid w:val="007C4302"/>
    <w:rsid w:val="007C47F0"/>
    <w:rsid w:val="007C5488"/>
    <w:rsid w:val="007C5551"/>
    <w:rsid w:val="007C56E4"/>
    <w:rsid w:val="007C58AD"/>
    <w:rsid w:val="007C743F"/>
    <w:rsid w:val="007C7EEA"/>
    <w:rsid w:val="007D1ADC"/>
    <w:rsid w:val="007D1CCE"/>
    <w:rsid w:val="007D2545"/>
    <w:rsid w:val="007D27CD"/>
    <w:rsid w:val="007D37C3"/>
    <w:rsid w:val="007D39CC"/>
    <w:rsid w:val="007D43D2"/>
    <w:rsid w:val="007D44B7"/>
    <w:rsid w:val="007D5329"/>
    <w:rsid w:val="007D54FA"/>
    <w:rsid w:val="007D6EB6"/>
    <w:rsid w:val="007D6F14"/>
    <w:rsid w:val="007D6FF9"/>
    <w:rsid w:val="007D7FB4"/>
    <w:rsid w:val="007E08E5"/>
    <w:rsid w:val="007E1C24"/>
    <w:rsid w:val="007E1C80"/>
    <w:rsid w:val="007E36D9"/>
    <w:rsid w:val="007E3BA9"/>
    <w:rsid w:val="007E4633"/>
    <w:rsid w:val="007E48AA"/>
    <w:rsid w:val="007E4D0F"/>
    <w:rsid w:val="007E5BB6"/>
    <w:rsid w:val="007E6B07"/>
    <w:rsid w:val="007E6C0B"/>
    <w:rsid w:val="007E71DB"/>
    <w:rsid w:val="007E7A4B"/>
    <w:rsid w:val="007E7D67"/>
    <w:rsid w:val="007F011E"/>
    <w:rsid w:val="007F055F"/>
    <w:rsid w:val="007F07A6"/>
    <w:rsid w:val="007F0B5F"/>
    <w:rsid w:val="007F13B6"/>
    <w:rsid w:val="007F39A4"/>
    <w:rsid w:val="007F4CA9"/>
    <w:rsid w:val="007F4D73"/>
    <w:rsid w:val="007F4F18"/>
    <w:rsid w:val="007F5092"/>
    <w:rsid w:val="007F5A81"/>
    <w:rsid w:val="007F5D3A"/>
    <w:rsid w:val="007F6F12"/>
    <w:rsid w:val="007F79DC"/>
    <w:rsid w:val="007F7ED5"/>
    <w:rsid w:val="007F7FBF"/>
    <w:rsid w:val="008008DF"/>
    <w:rsid w:val="00801719"/>
    <w:rsid w:val="00801EF8"/>
    <w:rsid w:val="00802C09"/>
    <w:rsid w:val="0080416F"/>
    <w:rsid w:val="008047D6"/>
    <w:rsid w:val="008048D1"/>
    <w:rsid w:val="0080541B"/>
    <w:rsid w:val="008067D4"/>
    <w:rsid w:val="00807A12"/>
    <w:rsid w:val="00810752"/>
    <w:rsid w:val="00810862"/>
    <w:rsid w:val="00810E9D"/>
    <w:rsid w:val="00811FD1"/>
    <w:rsid w:val="008133FD"/>
    <w:rsid w:val="0081480B"/>
    <w:rsid w:val="008149FC"/>
    <w:rsid w:val="0081523B"/>
    <w:rsid w:val="0081524A"/>
    <w:rsid w:val="0081603C"/>
    <w:rsid w:val="008164F0"/>
    <w:rsid w:val="00816620"/>
    <w:rsid w:val="00817AE0"/>
    <w:rsid w:val="00817D29"/>
    <w:rsid w:val="00817D2C"/>
    <w:rsid w:val="00820512"/>
    <w:rsid w:val="00820B81"/>
    <w:rsid w:val="00820CB2"/>
    <w:rsid w:val="0082182C"/>
    <w:rsid w:val="00821855"/>
    <w:rsid w:val="00821923"/>
    <w:rsid w:val="0082192B"/>
    <w:rsid w:val="00821BD1"/>
    <w:rsid w:val="00821E73"/>
    <w:rsid w:val="00822B68"/>
    <w:rsid w:val="00822C81"/>
    <w:rsid w:val="00823B23"/>
    <w:rsid w:val="00823F3A"/>
    <w:rsid w:val="008249EC"/>
    <w:rsid w:val="00824AE3"/>
    <w:rsid w:val="008254A0"/>
    <w:rsid w:val="00825E5B"/>
    <w:rsid w:val="00827BD5"/>
    <w:rsid w:val="00830E39"/>
    <w:rsid w:val="00831DEE"/>
    <w:rsid w:val="00833C4A"/>
    <w:rsid w:val="00834519"/>
    <w:rsid w:val="0083474D"/>
    <w:rsid w:val="00836310"/>
    <w:rsid w:val="0083656C"/>
    <w:rsid w:val="00836816"/>
    <w:rsid w:val="008401D5"/>
    <w:rsid w:val="00840260"/>
    <w:rsid w:val="0084088D"/>
    <w:rsid w:val="00840EAD"/>
    <w:rsid w:val="008410AD"/>
    <w:rsid w:val="00841EBC"/>
    <w:rsid w:val="0084204C"/>
    <w:rsid w:val="0084245F"/>
    <w:rsid w:val="008424F8"/>
    <w:rsid w:val="008425B0"/>
    <w:rsid w:val="00843144"/>
    <w:rsid w:val="0084334E"/>
    <w:rsid w:val="00844535"/>
    <w:rsid w:val="00844D77"/>
    <w:rsid w:val="0084660B"/>
    <w:rsid w:val="00846A42"/>
    <w:rsid w:val="00847195"/>
    <w:rsid w:val="008473A5"/>
    <w:rsid w:val="00847F33"/>
    <w:rsid w:val="00850792"/>
    <w:rsid w:val="008511AA"/>
    <w:rsid w:val="00851D52"/>
    <w:rsid w:val="00852B34"/>
    <w:rsid w:val="008540D3"/>
    <w:rsid w:val="0085462E"/>
    <w:rsid w:val="00854B05"/>
    <w:rsid w:val="00854C03"/>
    <w:rsid w:val="008555DD"/>
    <w:rsid w:val="00855C00"/>
    <w:rsid w:val="00857953"/>
    <w:rsid w:val="00860C88"/>
    <w:rsid w:val="008611AF"/>
    <w:rsid w:val="008614FF"/>
    <w:rsid w:val="00861A33"/>
    <w:rsid w:val="00861C7A"/>
    <w:rsid w:val="00861D97"/>
    <w:rsid w:val="00864295"/>
    <w:rsid w:val="008642CB"/>
    <w:rsid w:val="00864B51"/>
    <w:rsid w:val="00864DA0"/>
    <w:rsid w:val="0086548B"/>
    <w:rsid w:val="00865604"/>
    <w:rsid w:val="008662D2"/>
    <w:rsid w:val="00867688"/>
    <w:rsid w:val="00871690"/>
    <w:rsid w:val="00871959"/>
    <w:rsid w:val="00871ABF"/>
    <w:rsid w:val="008720E2"/>
    <w:rsid w:val="00872BFD"/>
    <w:rsid w:val="00872F36"/>
    <w:rsid w:val="0087356F"/>
    <w:rsid w:val="00873F5A"/>
    <w:rsid w:val="008740DE"/>
    <w:rsid w:val="00874206"/>
    <w:rsid w:val="0087465C"/>
    <w:rsid w:val="00874B11"/>
    <w:rsid w:val="00883171"/>
    <w:rsid w:val="00883698"/>
    <w:rsid w:val="008843CE"/>
    <w:rsid w:val="00884BE6"/>
    <w:rsid w:val="00884D22"/>
    <w:rsid w:val="008850B7"/>
    <w:rsid w:val="008854BA"/>
    <w:rsid w:val="0088582B"/>
    <w:rsid w:val="00885D31"/>
    <w:rsid w:val="00886B94"/>
    <w:rsid w:val="00886F3C"/>
    <w:rsid w:val="008871C2"/>
    <w:rsid w:val="00887BFD"/>
    <w:rsid w:val="00887D26"/>
    <w:rsid w:val="0089024C"/>
    <w:rsid w:val="008904D1"/>
    <w:rsid w:val="0089074F"/>
    <w:rsid w:val="00891177"/>
    <w:rsid w:val="00891636"/>
    <w:rsid w:val="00892139"/>
    <w:rsid w:val="00892E15"/>
    <w:rsid w:val="00893056"/>
    <w:rsid w:val="0089415F"/>
    <w:rsid w:val="008945F5"/>
    <w:rsid w:val="00894D0C"/>
    <w:rsid w:val="008962C1"/>
    <w:rsid w:val="00896A55"/>
    <w:rsid w:val="00897F38"/>
    <w:rsid w:val="008A18DC"/>
    <w:rsid w:val="008A1CF8"/>
    <w:rsid w:val="008A1D12"/>
    <w:rsid w:val="008A2516"/>
    <w:rsid w:val="008A66DC"/>
    <w:rsid w:val="008A67D2"/>
    <w:rsid w:val="008A67FF"/>
    <w:rsid w:val="008A68AD"/>
    <w:rsid w:val="008A6B8A"/>
    <w:rsid w:val="008A7369"/>
    <w:rsid w:val="008A759E"/>
    <w:rsid w:val="008A76BA"/>
    <w:rsid w:val="008B113F"/>
    <w:rsid w:val="008B1946"/>
    <w:rsid w:val="008B1948"/>
    <w:rsid w:val="008B1A6F"/>
    <w:rsid w:val="008B1CBD"/>
    <w:rsid w:val="008B2871"/>
    <w:rsid w:val="008B2A5E"/>
    <w:rsid w:val="008B2BA4"/>
    <w:rsid w:val="008B2C68"/>
    <w:rsid w:val="008B4019"/>
    <w:rsid w:val="008B4D51"/>
    <w:rsid w:val="008B523B"/>
    <w:rsid w:val="008B5468"/>
    <w:rsid w:val="008B5836"/>
    <w:rsid w:val="008B5ED3"/>
    <w:rsid w:val="008B62A8"/>
    <w:rsid w:val="008B652E"/>
    <w:rsid w:val="008B6E42"/>
    <w:rsid w:val="008B79D4"/>
    <w:rsid w:val="008C0650"/>
    <w:rsid w:val="008C1D9D"/>
    <w:rsid w:val="008C2118"/>
    <w:rsid w:val="008C2527"/>
    <w:rsid w:val="008C4D45"/>
    <w:rsid w:val="008C4F12"/>
    <w:rsid w:val="008C517B"/>
    <w:rsid w:val="008C52B7"/>
    <w:rsid w:val="008C7CFB"/>
    <w:rsid w:val="008D111A"/>
    <w:rsid w:val="008D1592"/>
    <w:rsid w:val="008D19C4"/>
    <w:rsid w:val="008D1EA6"/>
    <w:rsid w:val="008D1F98"/>
    <w:rsid w:val="008D2CE4"/>
    <w:rsid w:val="008D38FA"/>
    <w:rsid w:val="008D41DB"/>
    <w:rsid w:val="008D4A99"/>
    <w:rsid w:val="008D58DA"/>
    <w:rsid w:val="008D5E17"/>
    <w:rsid w:val="008D63CF"/>
    <w:rsid w:val="008D66FB"/>
    <w:rsid w:val="008D6925"/>
    <w:rsid w:val="008D72EF"/>
    <w:rsid w:val="008E069F"/>
    <w:rsid w:val="008E2782"/>
    <w:rsid w:val="008E278A"/>
    <w:rsid w:val="008E36B3"/>
    <w:rsid w:val="008E3CF6"/>
    <w:rsid w:val="008E4B7A"/>
    <w:rsid w:val="008E5312"/>
    <w:rsid w:val="008E5931"/>
    <w:rsid w:val="008E5E0D"/>
    <w:rsid w:val="008E6627"/>
    <w:rsid w:val="008E6F70"/>
    <w:rsid w:val="008E7BE6"/>
    <w:rsid w:val="008E7FA7"/>
    <w:rsid w:val="008F02A9"/>
    <w:rsid w:val="008F0646"/>
    <w:rsid w:val="008F1495"/>
    <w:rsid w:val="008F2480"/>
    <w:rsid w:val="008F414B"/>
    <w:rsid w:val="008F4FEC"/>
    <w:rsid w:val="008F54FF"/>
    <w:rsid w:val="008F7409"/>
    <w:rsid w:val="008F795A"/>
    <w:rsid w:val="00900782"/>
    <w:rsid w:val="00901535"/>
    <w:rsid w:val="009016FD"/>
    <w:rsid w:val="00902937"/>
    <w:rsid w:val="009031F5"/>
    <w:rsid w:val="00905029"/>
    <w:rsid w:val="009052D2"/>
    <w:rsid w:val="00905DF1"/>
    <w:rsid w:val="00906C5D"/>
    <w:rsid w:val="009071EA"/>
    <w:rsid w:val="009076FF"/>
    <w:rsid w:val="0091019D"/>
    <w:rsid w:val="00910D66"/>
    <w:rsid w:val="009118DF"/>
    <w:rsid w:val="00911E91"/>
    <w:rsid w:val="00912487"/>
    <w:rsid w:val="00914145"/>
    <w:rsid w:val="0091463F"/>
    <w:rsid w:val="009153F4"/>
    <w:rsid w:val="00917464"/>
    <w:rsid w:val="00917AF9"/>
    <w:rsid w:val="00921379"/>
    <w:rsid w:val="009231A3"/>
    <w:rsid w:val="00923AD7"/>
    <w:rsid w:val="00924ECD"/>
    <w:rsid w:val="009256DF"/>
    <w:rsid w:val="00925EB9"/>
    <w:rsid w:val="009260D5"/>
    <w:rsid w:val="00926A1C"/>
    <w:rsid w:val="00926E32"/>
    <w:rsid w:val="00926EBF"/>
    <w:rsid w:val="00927C9B"/>
    <w:rsid w:val="00930106"/>
    <w:rsid w:val="009307F5"/>
    <w:rsid w:val="00930C2F"/>
    <w:rsid w:val="00931FA6"/>
    <w:rsid w:val="00932124"/>
    <w:rsid w:val="009330BE"/>
    <w:rsid w:val="00933360"/>
    <w:rsid w:val="00936669"/>
    <w:rsid w:val="00936EE0"/>
    <w:rsid w:val="009373CE"/>
    <w:rsid w:val="0093755C"/>
    <w:rsid w:val="00940A46"/>
    <w:rsid w:val="00940ECA"/>
    <w:rsid w:val="00941724"/>
    <w:rsid w:val="00941959"/>
    <w:rsid w:val="00941A44"/>
    <w:rsid w:val="0094254C"/>
    <w:rsid w:val="0094359D"/>
    <w:rsid w:val="009439AE"/>
    <w:rsid w:val="00944346"/>
    <w:rsid w:val="00944968"/>
    <w:rsid w:val="00944EA3"/>
    <w:rsid w:val="0094515D"/>
    <w:rsid w:val="00945CC8"/>
    <w:rsid w:val="00946288"/>
    <w:rsid w:val="00946618"/>
    <w:rsid w:val="00946C2E"/>
    <w:rsid w:val="00946E10"/>
    <w:rsid w:val="00947572"/>
    <w:rsid w:val="0095039B"/>
    <w:rsid w:val="00950B73"/>
    <w:rsid w:val="00950E6F"/>
    <w:rsid w:val="009536FE"/>
    <w:rsid w:val="009543EA"/>
    <w:rsid w:val="00956703"/>
    <w:rsid w:val="009568E8"/>
    <w:rsid w:val="00956CC3"/>
    <w:rsid w:val="00956E87"/>
    <w:rsid w:val="00956F61"/>
    <w:rsid w:val="00957C73"/>
    <w:rsid w:val="009607D4"/>
    <w:rsid w:val="009612DB"/>
    <w:rsid w:val="00961424"/>
    <w:rsid w:val="00962103"/>
    <w:rsid w:val="009621C2"/>
    <w:rsid w:val="00962621"/>
    <w:rsid w:val="009626E6"/>
    <w:rsid w:val="00962E59"/>
    <w:rsid w:val="0096448F"/>
    <w:rsid w:val="009646F9"/>
    <w:rsid w:val="00966263"/>
    <w:rsid w:val="00966C10"/>
    <w:rsid w:val="00966C2F"/>
    <w:rsid w:val="009670E7"/>
    <w:rsid w:val="0097063A"/>
    <w:rsid w:val="00972235"/>
    <w:rsid w:val="00972382"/>
    <w:rsid w:val="009725B2"/>
    <w:rsid w:val="00972E6F"/>
    <w:rsid w:val="00972F22"/>
    <w:rsid w:val="00973545"/>
    <w:rsid w:val="009742E4"/>
    <w:rsid w:val="00974E7A"/>
    <w:rsid w:val="00974E85"/>
    <w:rsid w:val="00976475"/>
    <w:rsid w:val="00977D42"/>
    <w:rsid w:val="00980DCD"/>
    <w:rsid w:val="00981485"/>
    <w:rsid w:val="00981A7C"/>
    <w:rsid w:val="00981AA1"/>
    <w:rsid w:val="00983CBE"/>
    <w:rsid w:val="009844CF"/>
    <w:rsid w:val="00984A19"/>
    <w:rsid w:val="0098541C"/>
    <w:rsid w:val="00985A4C"/>
    <w:rsid w:val="009872A3"/>
    <w:rsid w:val="009875E6"/>
    <w:rsid w:val="00990181"/>
    <w:rsid w:val="00991AA2"/>
    <w:rsid w:val="00991EE7"/>
    <w:rsid w:val="009920C8"/>
    <w:rsid w:val="00992485"/>
    <w:rsid w:val="0099280C"/>
    <w:rsid w:val="00992828"/>
    <w:rsid w:val="00992A64"/>
    <w:rsid w:val="00993357"/>
    <w:rsid w:val="00993473"/>
    <w:rsid w:val="0099378E"/>
    <w:rsid w:val="00994098"/>
    <w:rsid w:val="00994101"/>
    <w:rsid w:val="00995DB4"/>
    <w:rsid w:val="0099626A"/>
    <w:rsid w:val="009964A7"/>
    <w:rsid w:val="00996594"/>
    <w:rsid w:val="0099660A"/>
    <w:rsid w:val="0099734C"/>
    <w:rsid w:val="009977F8"/>
    <w:rsid w:val="009978BB"/>
    <w:rsid w:val="009979FD"/>
    <w:rsid w:val="009A08A2"/>
    <w:rsid w:val="009A1BB8"/>
    <w:rsid w:val="009A274D"/>
    <w:rsid w:val="009A4B08"/>
    <w:rsid w:val="009A4C72"/>
    <w:rsid w:val="009A56EF"/>
    <w:rsid w:val="009A784C"/>
    <w:rsid w:val="009B0CFC"/>
    <w:rsid w:val="009B120F"/>
    <w:rsid w:val="009B2E2C"/>
    <w:rsid w:val="009B5586"/>
    <w:rsid w:val="009B5886"/>
    <w:rsid w:val="009B72D8"/>
    <w:rsid w:val="009C11E0"/>
    <w:rsid w:val="009C17A3"/>
    <w:rsid w:val="009C2856"/>
    <w:rsid w:val="009C2F84"/>
    <w:rsid w:val="009C3653"/>
    <w:rsid w:val="009C5A53"/>
    <w:rsid w:val="009C604B"/>
    <w:rsid w:val="009C61E3"/>
    <w:rsid w:val="009C6E9D"/>
    <w:rsid w:val="009D051E"/>
    <w:rsid w:val="009D2857"/>
    <w:rsid w:val="009D323C"/>
    <w:rsid w:val="009D3673"/>
    <w:rsid w:val="009D6288"/>
    <w:rsid w:val="009D658F"/>
    <w:rsid w:val="009D6B03"/>
    <w:rsid w:val="009D6B4C"/>
    <w:rsid w:val="009D6CF1"/>
    <w:rsid w:val="009D70D0"/>
    <w:rsid w:val="009D70DD"/>
    <w:rsid w:val="009D713E"/>
    <w:rsid w:val="009D71CD"/>
    <w:rsid w:val="009D71F5"/>
    <w:rsid w:val="009D74F8"/>
    <w:rsid w:val="009D78CB"/>
    <w:rsid w:val="009D7F1C"/>
    <w:rsid w:val="009E0269"/>
    <w:rsid w:val="009E02AC"/>
    <w:rsid w:val="009E14BE"/>
    <w:rsid w:val="009E215C"/>
    <w:rsid w:val="009E2566"/>
    <w:rsid w:val="009E2BB9"/>
    <w:rsid w:val="009E3CB3"/>
    <w:rsid w:val="009E4222"/>
    <w:rsid w:val="009E43FF"/>
    <w:rsid w:val="009E4925"/>
    <w:rsid w:val="009E4BB7"/>
    <w:rsid w:val="009E5B77"/>
    <w:rsid w:val="009E6FE8"/>
    <w:rsid w:val="009E71CC"/>
    <w:rsid w:val="009F0173"/>
    <w:rsid w:val="009F0C10"/>
    <w:rsid w:val="009F1749"/>
    <w:rsid w:val="009F34BE"/>
    <w:rsid w:val="009F3C5A"/>
    <w:rsid w:val="009F4462"/>
    <w:rsid w:val="009F5877"/>
    <w:rsid w:val="009F60A2"/>
    <w:rsid w:val="009F68E2"/>
    <w:rsid w:val="009F6D00"/>
    <w:rsid w:val="00A001BC"/>
    <w:rsid w:val="00A005AB"/>
    <w:rsid w:val="00A00E0F"/>
    <w:rsid w:val="00A02F47"/>
    <w:rsid w:val="00A036A2"/>
    <w:rsid w:val="00A036B0"/>
    <w:rsid w:val="00A03D31"/>
    <w:rsid w:val="00A03F53"/>
    <w:rsid w:val="00A03FF6"/>
    <w:rsid w:val="00A04E20"/>
    <w:rsid w:val="00A051B1"/>
    <w:rsid w:val="00A05825"/>
    <w:rsid w:val="00A058C0"/>
    <w:rsid w:val="00A05983"/>
    <w:rsid w:val="00A06924"/>
    <w:rsid w:val="00A0743E"/>
    <w:rsid w:val="00A07592"/>
    <w:rsid w:val="00A07948"/>
    <w:rsid w:val="00A07C17"/>
    <w:rsid w:val="00A11B3D"/>
    <w:rsid w:val="00A11D97"/>
    <w:rsid w:val="00A12462"/>
    <w:rsid w:val="00A13D8A"/>
    <w:rsid w:val="00A146A7"/>
    <w:rsid w:val="00A14739"/>
    <w:rsid w:val="00A15375"/>
    <w:rsid w:val="00A16C8D"/>
    <w:rsid w:val="00A206E5"/>
    <w:rsid w:val="00A2145E"/>
    <w:rsid w:val="00A21641"/>
    <w:rsid w:val="00A2178F"/>
    <w:rsid w:val="00A2179E"/>
    <w:rsid w:val="00A231F4"/>
    <w:rsid w:val="00A234A6"/>
    <w:rsid w:val="00A2404A"/>
    <w:rsid w:val="00A2453C"/>
    <w:rsid w:val="00A27134"/>
    <w:rsid w:val="00A27275"/>
    <w:rsid w:val="00A30B00"/>
    <w:rsid w:val="00A31229"/>
    <w:rsid w:val="00A3148E"/>
    <w:rsid w:val="00A31C84"/>
    <w:rsid w:val="00A3243E"/>
    <w:rsid w:val="00A33746"/>
    <w:rsid w:val="00A348DF"/>
    <w:rsid w:val="00A369DA"/>
    <w:rsid w:val="00A37171"/>
    <w:rsid w:val="00A3774D"/>
    <w:rsid w:val="00A37895"/>
    <w:rsid w:val="00A37B27"/>
    <w:rsid w:val="00A40B94"/>
    <w:rsid w:val="00A40C52"/>
    <w:rsid w:val="00A40CDD"/>
    <w:rsid w:val="00A41074"/>
    <w:rsid w:val="00A42D8A"/>
    <w:rsid w:val="00A44CE8"/>
    <w:rsid w:val="00A454F4"/>
    <w:rsid w:val="00A46081"/>
    <w:rsid w:val="00A47431"/>
    <w:rsid w:val="00A47F52"/>
    <w:rsid w:val="00A507B5"/>
    <w:rsid w:val="00A51415"/>
    <w:rsid w:val="00A51E1D"/>
    <w:rsid w:val="00A52688"/>
    <w:rsid w:val="00A531E0"/>
    <w:rsid w:val="00A5364F"/>
    <w:rsid w:val="00A55689"/>
    <w:rsid w:val="00A556D6"/>
    <w:rsid w:val="00A55BE9"/>
    <w:rsid w:val="00A56A41"/>
    <w:rsid w:val="00A62828"/>
    <w:rsid w:val="00A628C8"/>
    <w:rsid w:val="00A64213"/>
    <w:rsid w:val="00A64690"/>
    <w:rsid w:val="00A65119"/>
    <w:rsid w:val="00A656AA"/>
    <w:rsid w:val="00A66388"/>
    <w:rsid w:val="00A663AF"/>
    <w:rsid w:val="00A67160"/>
    <w:rsid w:val="00A6760D"/>
    <w:rsid w:val="00A715D0"/>
    <w:rsid w:val="00A71B9A"/>
    <w:rsid w:val="00A7249E"/>
    <w:rsid w:val="00A7329E"/>
    <w:rsid w:val="00A73624"/>
    <w:rsid w:val="00A7435E"/>
    <w:rsid w:val="00A74E26"/>
    <w:rsid w:val="00A74EA0"/>
    <w:rsid w:val="00A76065"/>
    <w:rsid w:val="00A7723E"/>
    <w:rsid w:val="00A80879"/>
    <w:rsid w:val="00A81439"/>
    <w:rsid w:val="00A81BA3"/>
    <w:rsid w:val="00A821B9"/>
    <w:rsid w:val="00A82AAF"/>
    <w:rsid w:val="00A8340C"/>
    <w:rsid w:val="00A84910"/>
    <w:rsid w:val="00A84A53"/>
    <w:rsid w:val="00A854E1"/>
    <w:rsid w:val="00A86352"/>
    <w:rsid w:val="00A863AE"/>
    <w:rsid w:val="00A864A7"/>
    <w:rsid w:val="00A868B0"/>
    <w:rsid w:val="00A86B27"/>
    <w:rsid w:val="00A913F2"/>
    <w:rsid w:val="00A92161"/>
    <w:rsid w:val="00A93F0E"/>
    <w:rsid w:val="00A94721"/>
    <w:rsid w:val="00A95398"/>
    <w:rsid w:val="00A95BDB"/>
    <w:rsid w:val="00A967CD"/>
    <w:rsid w:val="00A96AD8"/>
    <w:rsid w:val="00AA00A5"/>
    <w:rsid w:val="00AA0708"/>
    <w:rsid w:val="00AA0B46"/>
    <w:rsid w:val="00AA1067"/>
    <w:rsid w:val="00AA10FD"/>
    <w:rsid w:val="00AA14A4"/>
    <w:rsid w:val="00AA16FF"/>
    <w:rsid w:val="00AA1C07"/>
    <w:rsid w:val="00AA213B"/>
    <w:rsid w:val="00AA2431"/>
    <w:rsid w:val="00AA2ED9"/>
    <w:rsid w:val="00AA3F27"/>
    <w:rsid w:val="00AA3F2B"/>
    <w:rsid w:val="00AA443A"/>
    <w:rsid w:val="00AA62D4"/>
    <w:rsid w:val="00AA66C4"/>
    <w:rsid w:val="00AA7642"/>
    <w:rsid w:val="00AA794A"/>
    <w:rsid w:val="00AA7FB1"/>
    <w:rsid w:val="00AB0324"/>
    <w:rsid w:val="00AB0571"/>
    <w:rsid w:val="00AB1306"/>
    <w:rsid w:val="00AB1D01"/>
    <w:rsid w:val="00AB28CD"/>
    <w:rsid w:val="00AB3B9F"/>
    <w:rsid w:val="00AB4FDF"/>
    <w:rsid w:val="00AB5C42"/>
    <w:rsid w:val="00AB63E5"/>
    <w:rsid w:val="00AB67C6"/>
    <w:rsid w:val="00AB6FF7"/>
    <w:rsid w:val="00AB787A"/>
    <w:rsid w:val="00AC050D"/>
    <w:rsid w:val="00AC224E"/>
    <w:rsid w:val="00AC283B"/>
    <w:rsid w:val="00AC3109"/>
    <w:rsid w:val="00AC3453"/>
    <w:rsid w:val="00AC392B"/>
    <w:rsid w:val="00AC4EA9"/>
    <w:rsid w:val="00AC544A"/>
    <w:rsid w:val="00AC629C"/>
    <w:rsid w:val="00AC6699"/>
    <w:rsid w:val="00AC6803"/>
    <w:rsid w:val="00AC6AEA"/>
    <w:rsid w:val="00AC7551"/>
    <w:rsid w:val="00AC7C83"/>
    <w:rsid w:val="00AC7F02"/>
    <w:rsid w:val="00AC7F63"/>
    <w:rsid w:val="00AD06CD"/>
    <w:rsid w:val="00AD1432"/>
    <w:rsid w:val="00AD155B"/>
    <w:rsid w:val="00AD2976"/>
    <w:rsid w:val="00AD3585"/>
    <w:rsid w:val="00AD387B"/>
    <w:rsid w:val="00AD4626"/>
    <w:rsid w:val="00AD52FD"/>
    <w:rsid w:val="00AD6CDF"/>
    <w:rsid w:val="00AD7106"/>
    <w:rsid w:val="00AD7281"/>
    <w:rsid w:val="00AE00A1"/>
    <w:rsid w:val="00AE0188"/>
    <w:rsid w:val="00AE056F"/>
    <w:rsid w:val="00AE08AD"/>
    <w:rsid w:val="00AE097C"/>
    <w:rsid w:val="00AE1319"/>
    <w:rsid w:val="00AE1CEF"/>
    <w:rsid w:val="00AE3527"/>
    <w:rsid w:val="00AE5860"/>
    <w:rsid w:val="00AE725A"/>
    <w:rsid w:val="00AE7692"/>
    <w:rsid w:val="00AE7E04"/>
    <w:rsid w:val="00AF0C5E"/>
    <w:rsid w:val="00AF105A"/>
    <w:rsid w:val="00AF1AF1"/>
    <w:rsid w:val="00AF234A"/>
    <w:rsid w:val="00AF240A"/>
    <w:rsid w:val="00AF266C"/>
    <w:rsid w:val="00AF46DB"/>
    <w:rsid w:val="00AF5F35"/>
    <w:rsid w:val="00AF639F"/>
    <w:rsid w:val="00B000C5"/>
    <w:rsid w:val="00B00CD1"/>
    <w:rsid w:val="00B01860"/>
    <w:rsid w:val="00B0210C"/>
    <w:rsid w:val="00B025DC"/>
    <w:rsid w:val="00B02BAB"/>
    <w:rsid w:val="00B0596C"/>
    <w:rsid w:val="00B064D7"/>
    <w:rsid w:val="00B07A4A"/>
    <w:rsid w:val="00B10539"/>
    <w:rsid w:val="00B117D8"/>
    <w:rsid w:val="00B1191B"/>
    <w:rsid w:val="00B131DF"/>
    <w:rsid w:val="00B1370A"/>
    <w:rsid w:val="00B13F04"/>
    <w:rsid w:val="00B14B2F"/>
    <w:rsid w:val="00B14C9E"/>
    <w:rsid w:val="00B157F7"/>
    <w:rsid w:val="00B15B6F"/>
    <w:rsid w:val="00B15DC5"/>
    <w:rsid w:val="00B15E61"/>
    <w:rsid w:val="00B16761"/>
    <w:rsid w:val="00B171FB"/>
    <w:rsid w:val="00B20446"/>
    <w:rsid w:val="00B2083C"/>
    <w:rsid w:val="00B21CB2"/>
    <w:rsid w:val="00B22145"/>
    <w:rsid w:val="00B22B0F"/>
    <w:rsid w:val="00B23A4B"/>
    <w:rsid w:val="00B2548C"/>
    <w:rsid w:val="00B25967"/>
    <w:rsid w:val="00B25B1E"/>
    <w:rsid w:val="00B26A54"/>
    <w:rsid w:val="00B272C5"/>
    <w:rsid w:val="00B30B03"/>
    <w:rsid w:val="00B30BFE"/>
    <w:rsid w:val="00B314BC"/>
    <w:rsid w:val="00B31AF8"/>
    <w:rsid w:val="00B33C76"/>
    <w:rsid w:val="00B343BD"/>
    <w:rsid w:val="00B352DB"/>
    <w:rsid w:val="00B35847"/>
    <w:rsid w:val="00B359A0"/>
    <w:rsid w:val="00B36CE3"/>
    <w:rsid w:val="00B37317"/>
    <w:rsid w:val="00B37BC7"/>
    <w:rsid w:val="00B40A28"/>
    <w:rsid w:val="00B41110"/>
    <w:rsid w:val="00B411F6"/>
    <w:rsid w:val="00B429BE"/>
    <w:rsid w:val="00B43350"/>
    <w:rsid w:val="00B43C45"/>
    <w:rsid w:val="00B44225"/>
    <w:rsid w:val="00B44A4A"/>
    <w:rsid w:val="00B464C9"/>
    <w:rsid w:val="00B4695D"/>
    <w:rsid w:val="00B479EE"/>
    <w:rsid w:val="00B47D0D"/>
    <w:rsid w:val="00B5047F"/>
    <w:rsid w:val="00B509D0"/>
    <w:rsid w:val="00B50C01"/>
    <w:rsid w:val="00B51926"/>
    <w:rsid w:val="00B51AE5"/>
    <w:rsid w:val="00B53042"/>
    <w:rsid w:val="00B536D2"/>
    <w:rsid w:val="00B5396C"/>
    <w:rsid w:val="00B53B2D"/>
    <w:rsid w:val="00B54539"/>
    <w:rsid w:val="00B55424"/>
    <w:rsid w:val="00B563FF"/>
    <w:rsid w:val="00B57530"/>
    <w:rsid w:val="00B57B54"/>
    <w:rsid w:val="00B600D9"/>
    <w:rsid w:val="00B60EA2"/>
    <w:rsid w:val="00B62C01"/>
    <w:rsid w:val="00B64403"/>
    <w:rsid w:val="00B64681"/>
    <w:rsid w:val="00B6618C"/>
    <w:rsid w:val="00B66AB9"/>
    <w:rsid w:val="00B67680"/>
    <w:rsid w:val="00B67880"/>
    <w:rsid w:val="00B71A10"/>
    <w:rsid w:val="00B71C90"/>
    <w:rsid w:val="00B72928"/>
    <w:rsid w:val="00B7347E"/>
    <w:rsid w:val="00B7349A"/>
    <w:rsid w:val="00B73992"/>
    <w:rsid w:val="00B74802"/>
    <w:rsid w:val="00B75108"/>
    <w:rsid w:val="00B75287"/>
    <w:rsid w:val="00B76DC7"/>
    <w:rsid w:val="00B77649"/>
    <w:rsid w:val="00B77DA7"/>
    <w:rsid w:val="00B807EB"/>
    <w:rsid w:val="00B81198"/>
    <w:rsid w:val="00B811D2"/>
    <w:rsid w:val="00B831F3"/>
    <w:rsid w:val="00B8324C"/>
    <w:rsid w:val="00B84D51"/>
    <w:rsid w:val="00B8502B"/>
    <w:rsid w:val="00B863AD"/>
    <w:rsid w:val="00B8703F"/>
    <w:rsid w:val="00B8752E"/>
    <w:rsid w:val="00B87B6C"/>
    <w:rsid w:val="00B9087D"/>
    <w:rsid w:val="00B90991"/>
    <w:rsid w:val="00B9129B"/>
    <w:rsid w:val="00B9190A"/>
    <w:rsid w:val="00B938E2"/>
    <w:rsid w:val="00B93BD6"/>
    <w:rsid w:val="00B93DA3"/>
    <w:rsid w:val="00B94982"/>
    <w:rsid w:val="00B94A70"/>
    <w:rsid w:val="00B94E76"/>
    <w:rsid w:val="00B95476"/>
    <w:rsid w:val="00B9667B"/>
    <w:rsid w:val="00B96FE9"/>
    <w:rsid w:val="00B97411"/>
    <w:rsid w:val="00B97A9F"/>
    <w:rsid w:val="00BA076C"/>
    <w:rsid w:val="00BA0BA0"/>
    <w:rsid w:val="00BA1035"/>
    <w:rsid w:val="00BA3C91"/>
    <w:rsid w:val="00BA40D9"/>
    <w:rsid w:val="00BA5571"/>
    <w:rsid w:val="00BA5983"/>
    <w:rsid w:val="00BA6B58"/>
    <w:rsid w:val="00BA7F8A"/>
    <w:rsid w:val="00BB0338"/>
    <w:rsid w:val="00BB0D0E"/>
    <w:rsid w:val="00BB18A9"/>
    <w:rsid w:val="00BB2636"/>
    <w:rsid w:val="00BB2802"/>
    <w:rsid w:val="00BB29FF"/>
    <w:rsid w:val="00BB2A95"/>
    <w:rsid w:val="00BB2D8A"/>
    <w:rsid w:val="00BB3409"/>
    <w:rsid w:val="00BB447D"/>
    <w:rsid w:val="00BB4E49"/>
    <w:rsid w:val="00BB64FA"/>
    <w:rsid w:val="00BB67B5"/>
    <w:rsid w:val="00BB690C"/>
    <w:rsid w:val="00BB7EB5"/>
    <w:rsid w:val="00BC059E"/>
    <w:rsid w:val="00BC0705"/>
    <w:rsid w:val="00BC07D2"/>
    <w:rsid w:val="00BC22CB"/>
    <w:rsid w:val="00BC231E"/>
    <w:rsid w:val="00BC24CB"/>
    <w:rsid w:val="00BC34DD"/>
    <w:rsid w:val="00BC4CF1"/>
    <w:rsid w:val="00BC53A2"/>
    <w:rsid w:val="00BC584D"/>
    <w:rsid w:val="00BC5F4E"/>
    <w:rsid w:val="00BC65B6"/>
    <w:rsid w:val="00BC6C64"/>
    <w:rsid w:val="00BC6D07"/>
    <w:rsid w:val="00BC6E43"/>
    <w:rsid w:val="00BC7CBC"/>
    <w:rsid w:val="00BD00B6"/>
    <w:rsid w:val="00BD0731"/>
    <w:rsid w:val="00BD0A71"/>
    <w:rsid w:val="00BD17AB"/>
    <w:rsid w:val="00BD29B4"/>
    <w:rsid w:val="00BD317F"/>
    <w:rsid w:val="00BD3568"/>
    <w:rsid w:val="00BD3A48"/>
    <w:rsid w:val="00BD3D48"/>
    <w:rsid w:val="00BD3EE3"/>
    <w:rsid w:val="00BD4677"/>
    <w:rsid w:val="00BD4DBC"/>
    <w:rsid w:val="00BD4E01"/>
    <w:rsid w:val="00BD545C"/>
    <w:rsid w:val="00BD5A32"/>
    <w:rsid w:val="00BD5E10"/>
    <w:rsid w:val="00BD67D7"/>
    <w:rsid w:val="00BD6E4A"/>
    <w:rsid w:val="00BD7216"/>
    <w:rsid w:val="00BE17BE"/>
    <w:rsid w:val="00BE19EE"/>
    <w:rsid w:val="00BE1A42"/>
    <w:rsid w:val="00BE1C70"/>
    <w:rsid w:val="00BE23BD"/>
    <w:rsid w:val="00BE43A2"/>
    <w:rsid w:val="00BE4CB9"/>
    <w:rsid w:val="00BE577E"/>
    <w:rsid w:val="00BE64C2"/>
    <w:rsid w:val="00BE693F"/>
    <w:rsid w:val="00BE74BB"/>
    <w:rsid w:val="00BF0937"/>
    <w:rsid w:val="00BF0DC5"/>
    <w:rsid w:val="00BF0F6C"/>
    <w:rsid w:val="00BF0FB1"/>
    <w:rsid w:val="00BF1C43"/>
    <w:rsid w:val="00BF2FDB"/>
    <w:rsid w:val="00BF38C3"/>
    <w:rsid w:val="00BF48C1"/>
    <w:rsid w:val="00BF525C"/>
    <w:rsid w:val="00BF559F"/>
    <w:rsid w:val="00BF6635"/>
    <w:rsid w:val="00BF67EA"/>
    <w:rsid w:val="00C001CB"/>
    <w:rsid w:val="00C00379"/>
    <w:rsid w:val="00C00449"/>
    <w:rsid w:val="00C00840"/>
    <w:rsid w:val="00C01B21"/>
    <w:rsid w:val="00C01D00"/>
    <w:rsid w:val="00C0210D"/>
    <w:rsid w:val="00C0295A"/>
    <w:rsid w:val="00C03387"/>
    <w:rsid w:val="00C03F64"/>
    <w:rsid w:val="00C0404E"/>
    <w:rsid w:val="00C05C8F"/>
    <w:rsid w:val="00C06694"/>
    <w:rsid w:val="00C06A1F"/>
    <w:rsid w:val="00C06B43"/>
    <w:rsid w:val="00C06E0E"/>
    <w:rsid w:val="00C0775A"/>
    <w:rsid w:val="00C1030E"/>
    <w:rsid w:val="00C1078A"/>
    <w:rsid w:val="00C107F7"/>
    <w:rsid w:val="00C117B5"/>
    <w:rsid w:val="00C1190E"/>
    <w:rsid w:val="00C1225B"/>
    <w:rsid w:val="00C13358"/>
    <w:rsid w:val="00C13755"/>
    <w:rsid w:val="00C14549"/>
    <w:rsid w:val="00C146D4"/>
    <w:rsid w:val="00C17FF9"/>
    <w:rsid w:val="00C202A6"/>
    <w:rsid w:val="00C20A3C"/>
    <w:rsid w:val="00C20B22"/>
    <w:rsid w:val="00C21D29"/>
    <w:rsid w:val="00C22305"/>
    <w:rsid w:val="00C230A1"/>
    <w:rsid w:val="00C230F1"/>
    <w:rsid w:val="00C238CF"/>
    <w:rsid w:val="00C256AA"/>
    <w:rsid w:val="00C262AA"/>
    <w:rsid w:val="00C27B94"/>
    <w:rsid w:val="00C27F82"/>
    <w:rsid w:val="00C30608"/>
    <w:rsid w:val="00C31C85"/>
    <w:rsid w:val="00C32127"/>
    <w:rsid w:val="00C32432"/>
    <w:rsid w:val="00C32464"/>
    <w:rsid w:val="00C342B8"/>
    <w:rsid w:val="00C34A81"/>
    <w:rsid w:val="00C3535F"/>
    <w:rsid w:val="00C35907"/>
    <w:rsid w:val="00C366EF"/>
    <w:rsid w:val="00C369B8"/>
    <w:rsid w:val="00C37816"/>
    <w:rsid w:val="00C40181"/>
    <w:rsid w:val="00C419B6"/>
    <w:rsid w:val="00C41E2D"/>
    <w:rsid w:val="00C422D5"/>
    <w:rsid w:val="00C4279F"/>
    <w:rsid w:val="00C42CA9"/>
    <w:rsid w:val="00C44149"/>
    <w:rsid w:val="00C45F04"/>
    <w:rsid w:val="00C46EF1"/>
    <w:rsid w:val="00C472E7"/>
    <w:rsid w:val="00C500B3"/>
    <w:rsid w:val="00C50330"/>
    <w:rsid w:val="00C50DC1"/>
    <w:rsid w:val="00C527B1"/>
    <w:rsid w:val="00C52956"/>
    <w:rsid w:val="00C52E3D"/>
    <w:rsid w:val="00C53118"/>
    <w:rsid w:val="00C53C8E"/>
    <w:rsid w:val="00C545E7"/>
    <w:rsid w:val="00C54706"/>
    <w:rsid w:val="00C57763"/>
    <w:rsid w:val="00C60025"/>
    <w:rsid w:val="00C61320"/>
    <w:rsid w:val="00C63E40"/>
    <w:rsid w:val="00C646D5"/>
    <w:rsid w:val="00C6486C"/>
    <w:rsid w:val="00C650ED"/>
    <w:rsid w:val="00C65289"/>
    <w:rsid w:val="00C653B7"/>
    <w:rsid w:val="00C66014"/>
    <w:rsid w:val="00C6692D"/>
    <w:rsid w:val="00C66ECC"/>
    <w:rsid w:val="00C671BA"/>
    <w:rsid w:val="00C6730C"/>
    <w:rsid w:val="00C67A59"/>
    <w:rsid w:val="00C67A72"/>
    <w:rsid w:val="00C70E90"/>
    <w:rsid w:val="00C712E7"/>
    <w:rsid w:val="00C72E73"/>
    <w:rsid w:val="00C730B6"/>
    <w:rsid w:val="00C730D7"/>
    <w:rsid w:val="00C7490D"/>
    <w:rsid w:val="00C758D3"/>
    <w:rsid w:val="00C75A06"/>
    <w:rsid w:val="00C76406"/>
    <w:rsid w:val="00C76DCA"/>
    <w:rsid w:val="00C77220"/>
    <w:rsid w:val="00C77CF4"/>
    <w:rsid w:val="00C81314"/>
    <w:rsid w:val="00C81F4F"/>
    <w:rsid w:val="00C8218F"/>
    <w:rsid w:val="00C8220E"/>
    <w:rsid w:val="00C8223D"/>
    <w:rsid w:val="00C82BAC"/>
    <w:rsid w:val="00C82E83"/>
    <w:rsid w:val="00C84A07"/>
    <w:rsid w:val="00C84E7A"/>
    <w:rsid w:val="00C8570A"/>
    <w:rsid w:val="00C86514"/>
    <w:rsid w:val="00C87A1C"/>
    <w:rsid w:val="00C9007B"/>
    <w:rsid w:val="00C90FC8"/>
    <w:rsid w:val="00C916B3"/>
    <w:rsid w:val="00C91BF2"/>
    <w:rsid w:val="00C91D6A"/>
    <w:rsid w:val="00C92582"/>
    <w:rsid w:val="00C94C91"/>
    <w:rsid w:val="00C9516A"/>
    <w:rsid w:val="00C958C1"/>
    <w:rsid w:val="00C95F72"/>
    <w:rsid w:val="00C96C08"/>
    <w:rsid w:val="00C96EF0"/>
    <w:rsid w:val="00C975AF"/>
    <w:rsid w:val="00CA1D6A"/>
    <w:rsid w:val="00CA2001"/>
    <w:rsid w:val="00CA3309"/>
    <w:rsid w:val="00CA34F0"/>
    <w:rsid w:val="00CA45D3"/>
    <w:rsid w:val="00CA496B"/>
    <w:rsid w:val="00CA5BE3"/>
    <w:rsid w:val="00CA76FD"/>
    <w:rsid w:val="00CA787E"/>
    <w:rsid w:val="00CA7F3A"/>
    <w:rsid w:val="00CB0A56"/>
    <w:rsid w:val="00CB155C"/>
    <w:rsid w:val="00CB24D6"/>
    <w:rsid w:val="00CB27EB"/>
    <w:rsid w:val="00CB2AF5"/>
    <w:rsid w:val="00CB3B13"/>
    <w:rsid w:val="00CB3EBD"/>
    <w:rsid w:val="00CB43EA"/>
    <w:rsid w:val="00CB4505"/>
    <w:rsid w:val="00CB4AC9"/>
    <w:rsid w:val="00CB6438"/>
    <w:rsid w:val="00CB69BD"/>
    <w:rsid w:val="00CB7BCE"/>
    <w:rsid w:val="00CC3423"/>
    <w:rsid w:val="00CC3446"/>
    <w:rsid w:val="00CC349A"/>
    <w:rsid w:val="00CC4976"/>
    <w:rsid w:val="00CC4F8E"/>
    <w:rsid w:val="00CC4FBF"/>
    <w:rsid w:val="00CC5833"/>
    <w:rsid w:val="00CC6FA4"/>
    <w:rsid w:val="00CC7520"/>
    <w:rsid w:val="00CC756E"/>
    <w:rsid w:val="00CD0C7B"/>
    <w:rsid w:val="00CD0D1F"/>
    <w:rsid w:val="00CD0F34"/>
    <w:rsid w:val="00CD12C9"/>
    <w:rsid w:val="00CD1BB2"/>
    <w:rsid w:val="00CD4931"/>
    <w:rsid w:val="00CD521A"/>
    <w:rsid w:val="00CD5934"/>
    <w:rsid w:val="00CD6D7C"/>
    <w:rsid w:val="00CE041E"/>
    <w:rsid w:val="00CE074E"/>
    <w:rsid w:val="00CE0CB2"/>
    <w:rsid w:val="00CE3D00"/>
    <w:rsid w:val="00CE58B2"/>
    <w:rsid w:val="00CE5C89"/>
    <w:rsid w:val="00CE5EFF"/>
    <w:rsid w:val="00CE7070"/>
    <w:rsid w:val="00CE713C"/>
    <w:rsid w:val="00CE7BC7"/>
    <w:rsid w:val="00CF05C5"/>
    <w:rsid w:val="00CF0B4B"/>
    <w:rsid w:val="00CF0CE5"/>
    <w:rsid w:val="00CF2443"/>
    <w:rsid w:val="00CF2802"/>
    <w:rsid w:val="00CF4E6A"/>
    <w:rsid w:val="00CF548B"/>
    <w:rsid w:val="00CF5528"/>
    <w:rsid w:val="00CF7550"/>
    <w:rsid w:val="00CF7C5F"/>
    <w:rsid w:val="00D00735"/>
    <w:rsid w:val="00D007E0"/>
    <w:rsid w:val="00D01C22"/>
    <w:rsid w:val="00D01C3E"/>
    <w:rsid w:val="00D045D5"/>
    <w:rsid w:val="00D048EE"/>
    <w:rsid w:val="00D04AB5"/>
    <w:rsid w:val="00D0548C"/>
    <w:rsid w:val="00D0619F"/>
    <w:rsid w:val="00D062D7"/>
    <w:rsid w:val="00D06B28"/>
    <w:rsid w:val="00D100EC"/>
    <w:rsid w:val="00D103CF"/>
    <w:rsid w:val="00D10E78"/>
    <w:rsid w:val="00D10FE3"/>
    <w:rsid w:val="00D1132A"/>
    <w:rsid w:val="00D12665"/>
    <w:rsid w:val="00D12A78"/>
    <w:rsid w:val="00D13B49"/>
    <w:rsid w:val="00D14213"/>
    <w:rsid w:val="00D1456D"/>
    <w:rsid w:val="00D15C17"/>
    <w:rsid w:val="00D15C7C"/>
    <w:rsid w:val="00D1632F"/>
    <w:rsid w:val="00D17825"/>
    <w:rsid w:val="00D2220D"/>
    <w:rsid w:val="00D229EB"/>
    <w:rsid w:val="00D2432F"/>
    <w:rsid w:val="00D248E2"/>
    <w:rsid w:val="00D2539F"/>
    <w:rsid w:val="00D25733"/>
    <w:rsid w:val="00D257DC"/>
    <w:rsid w:val="00D257EF"/>
    <w:rsid w:val="00D269EA"/>
    <w:rsid w:val="00D30AA0"/>
    <w:rsid w:val="00D30BA2"/>
    <w:rsid w:val="00D30FDD"/>
    <w:rsid w:val="00D31222"/>
    <w:rsid w:val="00D317B5"/>
    <w:rsid w:val="00D33427"/>
    <w:rsid w:val="00D338E0"/>
    <w:rsid w:val="00D34649"/>
    <w:rsid w:val="00D34938"/>
    <w:rsid w:val="00D34FDF"/>
    <w:rsid w:val="00D35383"/>
    <w:rsid w:val="00D36388"/>
    <w:rsid w:val="00D37002"/>
    <w:rsid w:val="00D406C6"/>
    <w:rsid w:val="00D41017"/>
    <w:rsid w:val="00D41175"/>
    <w:rsid w:val="00D42ECC"/>
    <w:rsid w:val="00D42FF4"/>
    <w:rsid w:val="00D43D01"/>
    <w:rsid w:val="00D444C8"/>
    <w:rsid w:val="00D44A29"/>
    <w:rsid w:val="00D468BB"/>
    <w:rsid w:val="00D46CB8"/>
    <w:rsid w:val="00D4715A"/>
    <w:rsid w:val="00D472E0"/>
    <w:rsid w:val="00D47C56"/>
    <w:rsid w:val="00D51D66"/>
    <w:rsid w:val="00D52630"/>
    <w:rsid w:val="00D52DFD"/>
    <w:rsid w:val="00D53670"/>
    <w:rsid w:val="00D54471"/>
    <w:rsid w:val="00D55483"/>
    <w:rsid w:val="00D55AB7"/>
    <w:rsid w:val="00D55BCF"/>
    <w:rsid w:val="00D575E8"/>
    <w:rsid w:val="00D601D7"/>
    <w:rsid w:val="00D61029"/>
    <w:rsid w:val="00D6179A"/>
    <w:rsid w:val="00D617D5"/>
    <w:rsid w:val="00D6242C"/>
    <w:rsid w:val="00D62616"/>
    <w:rsid w:val="00D651ED"/>
    <w:rsid w:val="00D659CF"/>
    <w:rsid w:val="00D66631"/>
    <w:rsid w:val="00D66665"/>
    <w:rsid w:val="00D66849"/>
    <w:rsid w:val="00D6691E"/>
    <w:rsid w:val="00D67188"/>
    <w:rsid w:val="00D675AB"/>
    <w:rsid w:val="00D71A5C"/>
    <w:rsid w:val="00D71EC7"/>
    <w:rsid w:val="00D72117"/>
    <w:rsid w:val="00D7329C"/>
    <w:rsid w:val="00D73BD1"/>
    <w:rsid w:val="00D74238"/>
    <w:rsid w:val="00D74759"/>
    <w:rsid w:val="00D75719"/>
    <w:rsid w:val="00D76953"/>
    <w:rsid w:val="00D76A6C"/>
    <w:rsid w:val="00D776ED"/>
    <w:rsid w:val="00D807F7"/>
    <w:rsid w:val="00D80D7B"/>
    <w:rsid w:val="00D8159D"/>
    <w:rsid w:val="00D819E8"/>
    <w:rsid w:val="00D8260D"/>
    <w:rsid w:val="00D8278B"/>
    <w:rsid w:val="00D82ED2"/>
    <w:rsid w:val="00D83E5A"/>
    <w:rsid w:val="00D85001"/>
    <w:rsid w:val="00D851E1"/>
    <w:rsid w:val="00D855DB"/>
    <w:rsid w:val="00D85816"/>
    <w:rsid w:val="00D85857"/>
    <w:rsid w:val="00D863B7"/>
    <w:rsid w:val="00D900E9"/>
    <w:rsid w:val="00D901DA"/>
    <w:rsid w:val="00D90752"/>
    <w:rsid w:val="00D90E8B"/>
    <w:rsid w:val="00D91DC7"/>
    <w:rsid w:val="00D91E77"/>
    <w:rsid w:val="00D934FC"/>
    <w:rsid w:val="00D93768"/>
    <w:rsid w:val="00D9416B"/>
    <w:rsid w:val="00D94577"/>
    <w:rsid w:val="00D94609"/>
    <w:rsid w:val="00D94643"/>
    <w:rsid w:val="00D9486E"/>
    <w:rsid w:val="00D9580F"/>
    <w:rsid w:val="00D96C50"/>
    <w:rsid w:val="00D96F1F"/>
    <w:rsid w:val="00D96F2F"/>
    <w:rsid w:val="00D9728C"/>
    <w:rsid w:val="00DA002D"/>
    <w:rsid w:val="00DA089A"/>
    <w:rsid w:val="00DA1E60"/>
    <w:rsid w:val="00DA2D35"/>
    <w:rsid w:val="00DA30BC"/>
    <w:rsid w:val="00DA3381"/>
    <w:rsid w:val="00DA39AF"/>
    <w:rsid w:val="00DA4182"/>
    <w:rsid w:val="00DA5A1C"/>
    <w:rsid w:val="00DA5CB2"/>
    <w:rsid w:val="00DA63F8"/>
    <w:rsid w:val="00DA6FA9"/>
    <w:rsid w:val="00DA7109"/>
    <w:rsid w:val="00DA7892"/>
    <w:rsid w:val="00DB0995"/>
    <w:rsid w:val="00DB0D73"/>
    <w:rsid w:val="00DB0F10"/>
    <w:rsid w:val="00DB1DA1"/>
    <w:rsid w:val="00DB2BE5"/>
    <w:rsid w:val="00DB2E32"/>
    <w:rsid w:val="00DB3EDB"/>
    <w:rsid w:val="00DB463F"/>
    <w:rsid w:val="00DB4776"/>
    <w:rsid w:val="00DB4AEF"/>
    <w:rsid w:val="00DB51E2"/>
    <w:rsid w:val="00DB5EC2"/>
    <w:rsid w:val="00DB5FE9"/>
    <w:rsid w:val="00DB75B5"/>
    <w:rsid w:val="00DB77E4"/>
    <w:rsid w:val="00DC2605"/>
    <w:rsid w:val="00DC2A41"/>
    <w:rsid w:val="00DC3A61"/>
    <w:rsid w:val="00DC3AAF"/>
    <w:rsid w:val="00DC3CC7"/>
    <w:rsid w:val="00DC48BA"/>
    <w:rsid w:val="00DC5B00"/>
    <w:rsid w:val="00DC5FA1"/>
    <w:rsid w:val="00DC682B"/>
    <w:rsid w:val="00DC6B2F"/>
    <w:rsid w:val="00DC71C5"/>
    <w:rsid w:val="00DD097B"/>
    <w:rsid w:val="00DD167C"/>
    <w:rsid w:val="00DD1DF6"/>
    <w:rsid w:val="00DD1EFD"/>
    <w:rsid w:val="00DD2B0D"/>
    <w:rsid w:val="00DD4853"/>
    <w:rsid w:val="00DD4BE5"/>
    <w:rsid w:val="00DD5373"/>
    <w:rsid w:val="00DD5B45"/>
    <w:rsid w:val="00DD637D"/>
    <w:rsid w:val="00DD669B"/>
    <w:rsid w:val="00DD6AB5"/>
    <w:rsid w:val="00DD7366"/>
    <w:rsid w:val="00DE0121"/>
    <w:rsid w:val="00DE05A5"/>
    <w:rsid w:val="00DE13DA"/>
    <w:rsid w:val="00DE235D"/>
    <w:rsid w:val="00DE2F62"/>
    <w:rsid w:val="00DE329E"/>
    <w:rsid w:val="00DE4C7E"/>
    <w:rsid w:val="00DE5C3F"/>
    <w:rsid w:val="00DE657A"/>
    <w:rsid w:val="00DE6DD5"/>
    <w:rsid w:val="00DE6E0D"/>
    <w:rsid w:val="00DE70C2"/>
    <w:rsid w:val="00DE7705"/>
    <w:rsid w:val="00DF0C68"/>
    <w:rsid w:val="00DF0FEB"/>
    <w:rsid w:val="00DF1116"/>
    <w:rsid w:val="00DF1778"/>
    <w:rsid w:val="00DF19A2"/>
    <w:rsid w:val="00DF2F7B"/>
    <w:rsid w:val="00DF2F97"/>
    <w:rsid w:val="00DF4F8C"/>
    <w:rsid w:val="00DF5495"/>
    <w:rsid w:val="00DF6253"/>
    <w:rsid w:val="00DF657E"/>
    <w:rsid w:val="00DF6C1C"/>
    <w:rsid w:val="00DF7400"/>
    <w:rsid w:val="00DF77D8"/>
    <w:rsid w:val="00DF78CF"/>
    <w:rsid w:val="00DF79F9"/>
    <w:rsid w:val="00E0016C"/>
    <w:rsid w:val="00E0183A"/>
    <w:rsid w:val="00E02469"/>
    <w:rsid w:val="00E038D3"/>
    <w:rsid w:val="00E03E7E"/>
    <w:rsid w:val="00E04314"/>
    <w:rsid w:val="00E04A52"/>
    <w:rsid w:val="00E05232"/>
    <w:rsid w:val="00E05973"/>
    <w:rsid w:val="00E062F0"/>
    <w:rsid w:val="00E06B10"/>
    <w:rsid w:val="00E06B41"/>
    <w:rsid w:val="00E06E87"/>
    <w:rsid w:val="00E072B2"/>
    <w:rsid w:val="00E07EC2"/>
    <w:rsid w:val="00E10973"/>
    <w:rsid w:val="00E11013"/>
    <w:rsid w:val="00E11A7D"/>
    <w:rsid w:val="00E11AC4"/>
    <w:rsid w:val="00E1588C"/>
    <w:rsid w:val="00E15EA8"/>
    <w:rsid w:val="00E1662D"/>
    <w:rsid w:val="00E16862"/>
    <w:rsid w:val="00E16F29"/>
    <w:rsid w:val="00E1760F"/>
    <w:rsid w:val="00E2166F"/>
    <w:rsid w:val="00E222FA"/>
    <w:rsid w:val="00E223F3"/>
    <w:rsid w:val="00E2343C"/>
    <w:rsid w:val="00E2379F"/>
    <w:rsid w:val="00E23C06"/>
    <w:rsid w:val="00E24014"/>
    <w:rsid w:val="00E2455A"/>
    <w:rsid w:val="00E26576"/>
    <w:rsid w:val="00E26E34"/>
    <w:rsid w:val="00E26E70"/>
    <w:rsid w:val="00E2737A"/>
    <w:rsid w:val="00E27EC2"/>
    <w:rsid w:val="00E30172"/>
    <w:rsid w:val="00E30773"/>
    <w:rsid w:val="00E30CB2"/>
    <w:rsid w:val="00E31B85"/>
    <w:rsid w:val="00E32E5D"/>
    <w:rsid w:val="00E3343B"/>
    <w:rsid w:val="00E33866"/>
    <w:rsid w:val="00E34EA3"/>
    <w:rsid w:val="00E35AFF"/>
    <w:rsid w:val="00E3687C"/>
    <w:rsid w:val="00E36883"/>
    <w:rsid w:val="00E36B57"/>
    <w:rsid w:val="00E36C4C"/>
    <w:rsid w:val="00E37493"/>
    <w:rsid w:val="00E40117"/>
    <w:rsid w:val="00E408AA"/>
    <w:rsid w:val="00E408DE"/>
    <w:rsid w:val="00E409DD"/>
    <w:rsid w:val="00E40E3B"/>
    <w:rsid w:val="00E40E3F"/>
    <w:rsid w:val="00E41692"/>
    <w:rsid w:val="00E41CEF"/>
    <w:rsid w:val="00E41E0B"/>
    <w:rsid w:val="00E42CE7"/>
    <w:rsid w:val="00E43E1E"/>
    <w:rsid w:val="00E43F3E"/>
    <w:rsid w:val="00E43F7D"/>
    <w:rsid w:val="00E44E7E"/>
    <w:rsid w:val="00E44FAA"/>
    <w:rsid w:val="00E469F5"/>
    <w:rsid w:val="00E47F95"/>
    <w:rsid w:val="00E50445"/>
    <w:rsid w:val="00E50866"/>
    <w:rsid w:val="00E508DA"/>
    <w:rsid w:val="00E509DF"/>
    <w:rsid w:val="00E51412"/>
    <w:rsid w:val="00E51462"/>
    <w:rsid w:val="00E5198E"/>
    <w:rsid w:val="00E5343E"/>
    <w:rsid w:val="00E53736"/>
    <w:rsid w:val="00E53ADC"/>
    <w:rsid w:val="00E53B55"/>
    <w:rsid w:val="00E53EE0"/>
    <w:rsid w:val="00E544BC"/>
    <w:rsid w:val="00E546B0"/>
    <w:rsid w:val="00E54F08"/>
    <w:rsid w:val="00E55FBA"/>
    <w:rsid w:val="00E56556"/>
    <w:rsid w:val="00E57EB8"/>
    <w:rsid w:val="00E6067E"/>
    <w:rsid w:val="00E60967"/>
    <w:rsid w:val="00E60BCC"/>
    <w:rsid w:val="00E60FD7"/>
    <w:rsid w:val="00E6164D"/>
    <w:rsid w:val="00E634D5"/>
    <w:rsid w:val="00E6372A"/>
    <w:rsid w:val="00E64D03"/>
    <w:rsid w:val="00E6665C"/>
    <w:rsid w:val="00E6668F"/>
    <w:rsid w:val="00E66A89"/>
    <w:rsid w:val="00E66B12"/>
    <w:rsid w:val="00E672F7"/>
    <w:rsid w:val="00E6763C"/>
    <w:rsid w:val="00E676E5"/>
    <w:rsid w:val="00E67977"/>
    <w:rsid w:val="00E70069"/>
    <w:rsid w:val="00E703F2"/>
    <w:rsid w:val="00E711C8"/>
    <w:rsid w:val="00E7169E"/>
    <w:rsid w:val="00E71975"/>
    <w:rsid w:val="00E73ABD"/>
    <w:rsid w:val="00E73C03"/>
    <w:rsid w:val="00E73EB7"/>
    <w:rsid w:val="00E7407A"/>
    <w:rsid w:val="00E741B7"/>
    <w:rsid w:val="00E744E4"/>
    <w:rsid w:val="00E74EEC"/>
    <w:rsid w:val="00E76F9E"/>
    <w:rsid w:val="00E77A95"/>
    <w:rsid w:val="00E804B7"/>
    <w:rsid w:val="00E806C2"/>
    <w:rsid w:val="00E8203D"/>
    <w:rsid w:val="00E8288E"/>
    <w:rsid w:val="00E8452B"/>
    <w:rsid w:val="00E846BD"/>
    <w:rsid w:val="00E84CF9"/>
    <w:rsid w:val="00E84E6D"/>
    <w:rsid w:val="00E84FE1"/>
    <w:rsid w:val="00E85A97"/>
    <w:rsid w:val="00E85FF1"/>
    <w:rsid w:val="00E860F4"/>
    <w:rsid w:val="00E86585"/>
    <w:rsid w:val="00E87780"/>
    <w:rsid w:val="00E87FB9"/>
    <w:rsid w:val="00E9014D"/>
    <w:rsid w:val="00E90CCE"/>
    <w:rsid w:val="00E90DD6"/>
    <w:rsid w:val="00E90E93"/>
    <w:rsid w:val="00E92139"/>
    <w:rsid w:val="00E9273D"/>
    <w:rsid w:val="00E92C1C"/>
    <w:rsid w:val="00E92D04"/>
    <w:rsid w:val="00E93516"/>
    <w:rsid w:val="00E93B71"/>
    <w:rsid w:val="00E93C06"/>
    <w:rsid w:val="00E93DA5"/>
    <w:rsid w:val="00E9462D"/>
    <w:rsid w:val="00E95D31"/>
    <w:rsid w:val="00E961C6"/>
    <w:rsid w:val="00E96273"/>
    <w:rsid w:val="00E963DC"/>
    <w:rsid w:val="00E96AE4"/>
    <w:rsid w:val="00E97E18"/>
    <w:rsid w:val="00EA0C86"/>
    <w:rsid w:val="00EA12C7"/>
    <w:rsid w:val="00EA1AB3"/>
    <w:rsid w:val="00EA3F8C"/>
    <w:rsid w:val="00EA462E"/>
    <w:rsid w:val="00EA46C0"/>
    <w:rsid w:val="00EA4D9F"/>
    <w:rsid w:val="00EA5F71"/>
    <w:rsid w:val="00EA6883"/>
    <w:rsid w:val="00EA6F6C"/>
    <w:rsid w:val="00EA6FB6"/>
    <w:rsid w:val="00EA768E"/>
    <w:rsid w:val="00EA794B"/>
    <w:rsid w:val="00EB0A9E"/>
    <w:rsid w:val="00EB191F"/>
    <w:rsid w:val="00EB2176"/>
    <w:rsid w:val="00EB26DD"/>
    <w:rsid w:val="00EB2FEE"/>
    <w:rsid w:val="00EB35C5"/>
    <w:rsid w:val="00EB40D3"/>
    <w:rsid w:val="00EB518C"/>
    <w:rsid w:val="00EB679B"/>
    <w:rsid w:val="00EB730E"/>
    <w:rsid w:val="00EB7667"/>
    <w:rsid w:val="00EB7EEE"/>
    <w:rsid w:val="00EC060E"/>
    <w:rsid w:val="00EC088E"/>
    <w:rsid w:val="00EC1B5E"/>
    <w:rsid w:val="00EC30E8"/>
    <w:rsid w:val="00EC370B"/>
    <w:rsid w:val="00EC446D"/>
    <w:rsid w:val="00EC4B58"/>
    <w:rsid w:val="00EC4C14"/>
    <w:rsid w:val="00EC4E52"/>
    <w:rsid w:val="00EC652C"/>
    <w:rsid w:val="00EC68CE"/>
    <w:rsid w:val="00EC6B47"/>
    <w:rsid w:val="00EC7798"/>
    <w:rsid w:val="00EC7F31"/>
    <w:rsid w:val="00ED1291"/>
    <w:rsid w:val="00ED2427"/>
    <w:rsid w:val="00ED28F9"/>
    <w:rsid w:val="00ED3132"/>
    <w:rsid w:val="00ED3E01"/>
    <w:rsid w:val="00ED4981"/>
    <w:rsid w:val="00ED5544"/>
    <w:rsid w:val="00ED5FE1"/>
    <w:rsid w:val="00ED6853"/>
    <w:rsid w:val="00EE023F"/>
    <w:rsid w:val="00EE0363"/>
    <w:rsid w:val="00EE2457"/>
    <w:rsid w:val="00EE3A2E"/>
    <w:rsid w:val="00EE45B3"/>
    <w:rsid w:val="00EE4DB4"/>
    <w:rsid w:val="00EE56E9"/>
    <w:rsid w:val="00EE637B"/>
    <w:rsid w:val="00EE6782"/>
    <w:rsid w:val="00EE6D63"/>
    <w:rsid w:val="00EE7AED"/>
    <w:rsid w:val="00EE7B78"/>
    <w:rsid w:val="00EF1002"/>
    <w:rsid w:val="00EF144D"/>
    <w:rsid w:val="00EF2A3D"/>
    <w:rsid w:val="00EF2CAD"/>
    <w:rsid w:val="00EF2E94"/>
    <w:rsid w:val="00EF30F5"/>
    <w:rsid w:val="00EF3341"/>
    <w:rsid w:val="00EF3AF4"/>
    <w:rsid w:val="00EF3FEE"/>
    <w:rsid w:val="00EF45DE"/>
    <w:rsid w:val="00EF495C"/>
    <w:rsid w:val="00EF5A7B"/>
    <w:rsid w:val="00EF66A8"/>
    <w:rsid w:val="00EF72AC"/>
    <w:rsid w:val="00F014EB"/>
    <w:rsid w:val="00F0296B"/>
    <w:rsid w:val="00F03153"/>
    <w:rsid w:val="00F0480D"/>
    <w:rsid w:val="00F0554E"/>
    <w:rsid w:val="00F05FA1"/>
    <w:rsid w:val="00F0605A"/>
    <w:rsid w:val="00F0622D"/>
    <w:rsid w:val="00F065F5"/>
    <w:rsid w:val="00F105DF"/>
    <w:rsid w:val="00F106D7"/>
    <w:rsid w:val="00F10A65"/>
    <w:rsid w:val="00F118C2"/>
    <w:rsid w:val="00F11AE3"/>
    <w:rsid w:val="00F12E10"/>
    <w:rsid w:val="00F13054"/>
    <w:rsid w:val="00F13BDB"/>
    <w:rsid w:val="00F14AE4"/>
    <w:rsid w:val="00F1663B"/>
    <w:rsid w:val="00F167B1"/>
    <w:rsid w:val="00F16D6F"/>
    <w:rsid w:val="00F207AB"/>
    <w:rsid w:val="00F225C5"/>
    <w:rsid w:val="00F2494E"/>
    <w:rsid w:val="00F24B38"/>
    <w:rsid w:val="00F255C0"/>
    <w:rsid w:val="00F2639F"/>
    <w:rsid w:val="00F27539"/>
    <w:rsid w:val="00F27DDB"/>
    <w:rsid w:val="00F300C2"/>
    <w:rsid w:val="00F302EC"/>
    <w:rsid w:val="00F31B6C"/>
    <w:rsid w:val="00F31BCB"/>
    <w:rsid w:val="00F31C8B"/>
    <w:rsid w:val="00F3238C"/>
    <w:rsid w:val="00F3256D"/>
    <w:rsid w:val="00F334CD"/>
    <w:rsid w:val="00F33DBA"/>
    <w:rsid w:val="00F344DA"/>
    <w:rsid w:val="00F35330"/>
    <w:rsid w:val="00F356D0"/>
    <w:rsid w:val="00F3649F"/>
    <w:rsid w:val="00F36A35"/>
    <w:rsid w:val="00F37C58"/>
    <w:rsid w:val="00F400FA"/>
    <w:rsid w:val="00F41122"/>
    <w:rsid w:val="00F4201A"/>
    <w:rsid w:val="00F42C37"/>
    <w:rsid w:val="00F43BAB"/>
    <w:rsid w:val="00F43E45"/>
    <w:rsid w:val="00F4454F"/>
    <w:rsid w:val="00F46AB7"/>
    <w:rsid w:val="00F46DCB"/>
    <w:rsid w:val="00F504D4"/>
    <w:rsid w:val="00F50E70"/>
    <w:rsid w:val="00F5108E"/>
    <w:rsid w:val="00F510F3"/>
    <w:rsid w:val="00F51157"/>
    <w:rsid w:val="00F51610"/>
    <w:rsid w:val="00F53569"/>
    <w:rsid w:val="00F53810"/>
    <w:rsid w:val="00F53FE7"/>
    <w:rsid w:val="00F541C6"/>
    <w:rsid w:val="00F552BF"/>
    <w:rsid w:val="00F554E4"/>
    <w:rsid w:val="00F56FF6"/>
    <w:rsid w:val="00F60688"/>
    <w:rsid w:val="00F60DEB"/>
    <w:rsid w:val="00F6149E"/>
    <w:rsid w:val="00F61C78"/>
    <w:rsid w:val="00F61CD3"/>
    <w:rsid w:val="00F6297A"/>
    <w:rsid w:val="00F63061"/>
    <w:rsid w:val="00F64A37"/>
    <w:rsid w:val="00F6690E"/>
    <w:rsid w:val="00F66CEB"/>
    <w:rsid w:val="00F676DC"/>
    <w:rsid w:val="00F72876"/>
    <w:rsid w:val="00F72CCC"/>
    <w:rsid w:val="00F73F2C"/>
    <w:rsid w:val="00F76DD4"/>
    <w:rsid w:val="00F77648"/>
    <w:rsid w:val="00F77B9D"/>
    <w:rsid w:val="00F77E6C"/>
    <w:rsid w:val="00F81033"/>
    <w:rsid w:val="00F814D7"/>
    <w:rsid w:val="00F83615"/>
    <w:rsid w:val="00F83FAF"/>
    <w:rsid w:val="00F84AA1"/>
    <w:rsid w:val="00F85154"/>
    <w:rsid w:val="00F86369"/>
    <w:rsid w:val="00F8646A"/>
    <w:rsid w:val="00F8671A"/>
    <w:rsid w:val="00F86FBC"/>
    <w:rsid w:val="00F8795D"/>
    <w:rsid w:val="00F90FBF"/>
    <w:rsid w:val="00F91258"/>
    <w:rsid w:val="00F934F0"/>
    <w:rsid w:val="00F93F3A"/>
    <w:rsid w:val="00F940A5"/>
    <w:rsid w:val="00F94A0B"/>
    <w:rsid w:val="00F954A0"/>
    <w:rsid w:val="00F963FA"/>
    <w:rsid w:val="00F966FE"/>
    <w:rsid w:val="00F9726A"/>
    <w:rsid w:val="00F972D6"/>
    <w:rsid w:val="00F97A75"/>
    <w:rsid w:val="00F97A7A"/>
    <w:rsid w:val="00F97AD5"/>
    <w:rsid w:val="00FA15BE"/>
    <w:rsid w:val="00FA1A27"/>
    <w:rsid w:val="00FA1DC7"/>
    <w:rsid w:val="00FA20F1"/>
    <w:rsid w:val="00FA2B77"/>
    <w:rsid w:val="00FA2BC0"/>
    <w:rsid w:val="00FA2D5A"/>
    <w:rsid w:val="00FA3EDA"/>
    <w:rsid w:val="00FA42A8"/>
    <w:rsid w:val="00FA46D9"/>
    <w:rsid w:val="00FA477F"/>
    <w:rsid w:val="00FA5E64"/>
    <w:rsid w:val="00FA6682"/>
    <w:rsid w:val="00FA75E2"/>
    <w:rsid w:val="00FA7999"/>
    <w:rsid w:val="00FB1204"/>
    <w:rsid w:val="00FB1752"/>
    <w:rsid w:val="00FB1A89"/>
    <w:rsid w:val="00FB2E77"/>
    <w:rsid w:val="00FB3044"/>
    <w:rsid w:val="00FB4D26"/>
    <w:rsid w:val="00FB4EA7"/>
    <w:rsid w:val="00FB53A3"/>
    <w:rsid w:val="00FB5473"/>
    <w:rsid w:val="00FB5701"/>
    <w:rsid w:val="00FB57EF"/>
    <w:rsid w:val="00FB62FB"/>
    <w:rsid w:val="00FB64EF"/>
    <w:rsid w:val="00FB72C4"/>
    <w:rsid w:val="00FB74DA"/>
    <w:rsid w:val="00FC0066"/>
    <w:rsid w:val="00FC0339"/>
    <w:rsid w:val="00FC0C4C"/>
    <w:rsid w:val="00FC255E"/>
    <w:rsid w:val="00FC2AD9"/>
    <w:rsid w:val="00FC4A92"/>
    <w:rsid w:val="00FC5905"/>
    <w:rsid w:val="00FC6924"/>
    <w:rsid w:val="00FC6E12"/>
    <w:rsid w:val="00FC7D23"/>
    <w:rsid w:val="00FC7FC0"/>
    <w:rsid w:val="00FD10EC"/>
    <w:rsid w:val="00FD17F7"/>
    <w:rsid w:val="00FD22AC"/>
    <w:rsid w:val="00FD2309"/>
    <w:rsid w:val="00FD242F"/>
    <w:rsid w:val="00FD29E4"/>
    <w:rsid w:val="00FD415B"/>
    <w:rsid w:val="00FD4D51"/>
    <w:rsid w:val="00FD4DB4"/>
    <w:rsid w:val="00FD5DF7"/>
    <w:rsid w:val="00FD6005"/>
    <w:rsid w:val="00FD6B33"/>
    <w:rsid w:val="00FD72A4"/>
    <w:rsid w:val="00FD7BFB"/>
    <w:rsid w:val="00FE09E0"/>
    <w:rsid w:val="00FE1BC5"/>
    <w:rsid w:val="00FE46AE"/>
    <w:rsid w:val="00FE4977"/>
    <w:rsid w:val="00FE49A3"/>
    <w:rsid w:val="00FE4AF5"/>
    <w:rsid w:val="00FE4E21"/>
    <w:rsid w:val="00FE4EB9"/>
    <w:rsid w:val="00FE647F"/>
    <w:rsid w:val="00FE690B"/>
    <w:rsid w:val="00FE6AF1"/>
    <w:rsid w:val="00FE7E51"/>
    <w:rsid w:val="00FF02B4"/>
    <w:rsid w:val="00FF102F"/>
    <w:rsid w:val="00FF11F1"/>
    <w:rsid w:val="00FF18D4"/>
    <w:rsid w:val="00FF1F90"/>
    <w:rsid w:val="00FF291D"/>
    <w:rsid w:val="00FF2B6F"/>
    <w:rsid w:val="00FF310D"/>
    <w:rsid w:val="00FF4316"/>
    <w:rsid w:val="00FF4CC9"/>
    <w:rsid w:val="00FF5E0F"/>
    <w:rsid w:val="00FF5E95"/>
    <w:rsid w:val="00FF5F30"/>
    <w:rsid w:val="00FF60C8"/>
    <w:rsid w:val="00FF779B"/>
    <w:rsid w:val="00FF7F3C"/>
    <w:rsid w:val="05847C1F"/>
    <w:rsid w:val="0A78085A"/>
    <w:rsid w:val="11CE77F4"/>
    <w:rsid w:val="15492F0E"/>
    <w:rsid w:val="3C844B0B"/>
    <w:rsid w:val="3D6A3515"/>
    <w:rsid w:val="4586384E"/>
    <w:rsid w:val="529C51A9"/>
    <w:rsid w:val="53860D96"/>
    <w:rsid w:val="6103128F"/>
    <w:rsid w:val="62A44F0C"/>
    <w:rsid w:val="65892DF7"/>
    <w:rsid w:val="76E57DF9"/>
    <w:rsid w:val="7DF910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qFormat="1" w:unhideWhenUsed="0" w:uiPriority="0" w:semiHidden="0" w:name="List Bullet 2"/>
    <w:lsdException w:uiPriority="0" w:name="List Bullet 3"/>
    <w:lsdException w:qFormat="1" w:unhideWhenUsed="0" w:uiPriority="0" w:semiHidden="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adjustRightInd w:val="0"/>
      <w:spacing w:before="340" w:after="330" w:line="578" w:lineRule="atLeast"/>
      <w:jc w:val="center"/>
      <w:textAlignment w:val="baseline"/>
      <w:outlineLvl w:val="0"/>
    </w:pPr>
    <w:rPr>
      <w:b/>
      <w:kern w:val="44"/>
      <w:sz w:val="44"/>
      <w:szCs w:val="20"/>
    </w:rPr>
  </w:style>
  <w:style w:type="paragraph" w:styleId="3">
    <w:name w:val="heading 2"/>
    <w:basedOn w:val="1"/>
    <w:next w:val="4"/>
    <w:qFormat/>
    <w:uiPriority w:val="0"/>
    <w:pPr>
      <w:keepNext/>
      <w:keepLines/>
      <w:adjustRightInd w:val="0"/>
      <w:spacing w:before="260" w:after="260" w:line="416" w:lineRule="atLeast"/>
      <w:jc w:val="center"/>
      <w:textAlignment w:val="baseline"/>
      <w:outlineLvl w:val="1"/>
    </w:pPr>
    <w:rPr>
      <w:rFonts w:ascii="Arial" w:hAnsi="Arial" w:eastAsia="黑体"/>
      <w:b/>
      <w:kern w:val="0"/>
      <w:sz w:val="28"/>
      <w:szCs w:val="20"/>
    </w:rPr>
  </w:style>
  <w:style w:type="paragraph" w:styleId="5">
    <w:name w:val="heading 3"/>
    <w:basedOn w:val="1"/>
    <w:next w:val="4"/>
    <w:qFormat/>
    <w:uiPriority w:val="0"/>
    <w:pPr>
      <w:keepNext/>
      <w:keepLines/>
      <w:adjustRightInd w:val="0"/>
      <w:spacing w:before="260" w:after="260" w:line="416" w:lineRule="atLeast"/>
      <w:textAlignment w:val="baseline"/>
      <w:outlineLvl w:val="2"/>
    </w:pPr>
    <w:rPr>
      <w:rFonts w:eastAsia="黑体"/>
      <w:b/>
      <w:kern w:val="0"/>
      <w:sz w:val="24"/>
      <w:szCs w:val="20"/>
    </w:rPr>
  </w:style>
  <w:style w:type="paragraph" w:styleId="6">
    <w:name w:val="heading 4"/>
    <w:basedOn w:val="1"/>
    <w:next w:val="4"/>
    <w:qFormat/>
    <w:uiPriority w:val="0"/>
    <w:pPr>
      <w:keepNext/>
      <w:keepLines/>
      <w:numPr>
        <w:ilvl w:val="3"/>
        <w:numId w:val="1"/>
      </w:numPr>
      <w:spacing w:after="120" w:line="360" w:lineRule="auto"/>
      <w:outlineLvl w:val="3"/>
    </w:pPr>
    <w:rPr>
      <w:b/>
      <w:sz w:val="28"/>
      <w:szCs w:val="20"/>
    </w:rPr>
  </w:style>
  <w:style w:type="paragraph" w:styleId="7">
    <w:name w:val="heading 5"/>
    <w:basedOn w:val="1"/>
    <w:next w:val="4"/>
    <w:qFormat/>
    <w:uiPriority w:val="0"/>
    <w:pPr>
      <w:keepNext/>
      <w:keepLines/>
      <w:numPr>
        <w:ilvl w:val="4"/>
        <w:numId w:val="1"/>
      </w:numPr>
      <w:spacing w:after="120" w:line="360" w:lineRule="auto"/>
      <w:outlineLvl w:val="4"/>
    </w:pPr>
    <w:rPr>
      <w:b/>
      <w:sz w:val="28"/>
      <w:szCs w:val="20"/>
    </w:rPr>
  </w:style>
  <w:style w:type="paragraph" w:styleId="8">
    <w:name w:val="heading 6"/>
    <w:basedOn w:val="1"/>
    <w:next w:val="4"/>
    <w:qFormat/>
    <w:uiPriority w:val="0"/>
    <w:pPr>
      <w:keepNext/>
      <w:keepLines/>
      <w:numPr>
        <w:ilvl w:val="5"/>
        <w:numId w:val="1"/>
      </w:numPr>
      <w:spacing w:after="120" w:line="360" w:lineRule="auto"/>
      <w:outlineLvl w:val="5"/>
    </w:pPr>
    <w:rPr>
      <w:b/>
      <w:sz w:val="28"/>
      <w:szCs w:val="20"/>
    </w:rPr>
  </w:style>
  <w:style w:type="paragraph" w:styleId="9">
    <w:name w:val="heading 7"/>
    <w:basedOn w:val="1"/>
    <w:next w:val="4"/>
    <w:qFormat/>
    <w:uiPriority w:val="0"/>
    <w:pPr>
      <w:keepNext/>
      <w:keepLines/>
      <w:numPr>
        <w:ilvl w:val="6"/>
        <w:numId w:val="1"/>
      </w:numPr>
      <w:spacing w:after="120" w:line="360" w:lineRule="auto"/>
      <w:outlineLvl w:val="6"/>
    </w:pPr>
    <w:rPr>
      <w:b/>
      <w:sz w:val="28"/>
      <w:szCs w:val="20"/>
    </w:rPr>
  </w:style>
  <w:style w:type="paragraph" w:styleId="10">
    <w:name w:val="heading 8"/>
    <w:basedOn w:val="1"/>
    <w:next w:val="4"/>
    <w:qFormat/>
    <w:uiPriority w:val="0"/>
    <w:pPr>
      <w:keepNext/>
      <w:keepLines/>
      <w:numPr>
        <w:ilvl w:val="7"/>
        <w:numId w:val="1"/>
      </w:numPr>
      <w:spacing w:after="120" w:line="360" w:lineRule="auto"/>
      <w:outlineLvl w:val="7"/>
    </w:pPr>
    <w:rPr>
      <w:b/>
      <w:sz w:val="28"/>
      <w:szCs w:val="20"/>
    </w:rPr>
  </w:style>
  <w:style w:type="paragraph" w:styleId="11">
    <w:name w:val="heading 9"/>
    <w:basedOn w:val="1"/>
    <w:next w:val="4"/>
    <w:qFormat/>
    <w:uiPriority w:val="0"/>
    <w:pPr>
      <w:keepNext/>
      <w:keepLines/>
      <w:numPr>
        <w:ilvl w:val="8"/>
        <w:numId w:val="1"/>
      </w:numPr>
      <w:spacing w:after="120" w:line="360" w:lineRule="auto"/>
      <w:outlineLvl w:val="8"/>
    </w:pPr>
    <w:rPr>
      <w:b/>
      <w:sz w:val="28"/>
      <w:szCs w:val="20"/>
    </w:rPr>
  </w:style>
  <w:style w:type="character" w:default="1" w:styleId="47">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111"/>
    <w:qFormat/>
    <w:uiPriority w:val="0"/>
    <w:pPr>
      <w:ind w:firstLine="420" w:firstLineChars="200"/>
    </w:pPr>
  </w:style>
  <w:style w:type="paragraph" w:styleId="12">
    <w:name w:val="toc 7"/>
    <w:basedOn w:val="1"/>
    <w:next w:val="1"/>
    <w:semiHidden/>
    <w:qFormat/>
    <w:uiPriority w:val="0"/>
    <w:pPr>
      <w:ind w:left="1260"/>
      <w:jc w:val="left"/>
    </w:pPr>
    <w:rPr>
      <w:sz w:val="18"/>
      <w:szCs w:val="18"/>
    </w:rPr>
  </w:style>
  <w:style w:type="paragraph" w:styleId="13">
    <w:name w:val="List Bullet 4"/>
    <w:basedOn w:val="1"/>
    <w:qFormat/>
    <w:uiPriority w:val="0"/>
    <w:pPr>
      <w:ind w:left="830" w:hanging="425"/>
    </w:pPr>
    <w:rPr>
      <w:sz w:val="28"/>
      <w:szCs w:val="20"/>
    </w:rPr>
  </w:style>
  <w:style w:type="paragraph" w:styleId="14">
    <w:name w:val="caption"/>
    <w:basedOn w:val="1"/>
    <w:next w:val="1"/>
    <w:qFormat/>
    <w:uiPriority w:val="0"/>
    <w:pPr>
      <w:adjustRightInd w:val="0"/>
      <w:snapToGrid w:val="0"/>
      <w:spacing w:line="80" w:lineRule="exact"/>
      <w:jc w:val="center"/>
    </w:pPr>
    <w:rPr>
      <w:rFonts w:ascii="华文中宋" w:hAnsi="华文中宋" w:eastAsia="华文中宋"/>
      <w:sz w:val="44"/>
      <w:szCs w:val="20"/>
    </w:rPr>
  </w:style>
  <w:style w:type="paragraph" w:styleId="15">
    <w:name w:val="Document Map"/>
    <w:basedOn w:val="1"/>
    <w:semiHidden/>
    <w:qFormat/>
    <w:uiPriority w:val="0"/>
    <w:pPr>
      <w:shd w:val="clear" w:color="auto" w:fill="000080"/>
      <w:adjustRightInd w:val="0"/>
      <w:spacing w:line="360" w:lineRule="atLeast"/>
      <w:jc w:val="left"/>
      <w:textAlignment w:val="baseline"/>
    </w:pPr>
    <w:rPr>
      <w:kern w:val="0"/>
      <w:sz w:val="24"/>
      <w:szCs w:val="20"/>
    </w:rPr>
  </w:style>
  <w:style w:type="paragraph" w:styleId="16">
    <w:name w:val="annotation text"/>
    <w:basedOn w:val="1"/>
    <w:semiHidden/>
    <w:qFormat/>
    <w:uiPriority w:val="0"/>
    <w:pPr>
      <w:adjustRightInd w:val="0"/>
      <w:spacing w:line="360" w:lineRule="atLeast"/>
      <w:jc w:val="left"/>
      <w:textAlignment w:val="baseline"/>
    </w:pPr>
    <w:rPr>
      <w:kern w:val="0"/>
      <w:sz w:val="24"/>
      <w:szCs w:val="20"/>
    </w:rPr>
  </w:style>
  <w:style w:type="paragraph" w:styleId="17">
    <w:name w:val="Body Text"/>
    <w:basedOn w:val="1"/>
    <w:qFormat/>
    <w:uiPriority w:val="0"/>
    <w:pPr>
      <w:spacing w:after="120"/>
    </w:pPr>
  </w:style>
  <w:style w:type="paragraph" w:styleId="18">
    <w:name w:val="Body Text Indent"/>
    <w:basedOn w:val="1"/>
    <w:qFormat/>
    <w:uiPriority w:val="0"/>
    <w:pPr>
      <w:spacing w:after="120"/>
      <w:ind w:left="420" w:leftChars="200"/>
    </w:pPr>
  </w:style>
  <w:style w:type="paragraph" w:styleId="19">
    <w:name w:val="Block Text"/>
    <w:basedOn w:val="1"/>
    <w:qFormat/>
    <w:uiPriority w:val="0"/>
    <w:pPr>
      <w:spacing w:before="120" w:after="120" w:line="360" w:lineRule="auto"/>
      <w:ind w:left="630" w:right="202"/>
    </w:pPr>
    <w:rPr>
      <w:rFonts w:ascii="宋体"/>
      <w:sz w:val="24"/>
      <w:szCs w:val="20"/>
    </w:rPr>
  </w:style>
  <w:style w:type="paragraph" w:styleId="20">
    <w:name w:val="List Bullet 2"/>
    <w:basedOn w:val="1"/>
    <w:qFormat/>
    <w:uiPriority w:val="0"/>
    <w:pPr>
      <w:ind w:left="830" w:hanging="425"/>
    </w:pPr>
    <w:rPr>
      <w:sz w:val="28"/>
      <w:szCs w:val="20"/>
    </w:rPr>
  </w:style>
  <w:style w:type="paragraph" w:styleId="21">
    <w:name w:val="toc 5"/>
    <w:basedOn w:val="1"/>
    <w:next w:val="1"/>
    <w:semiHidden/>
    <w:qFormat/>
    <w:uiPriority w:val="0"/>
    <w:pPr>
      <w:ind w:left="840"/>
      <w:jc w:val="left"/>
    </w:pPr>
    <w:rPr>
      <w:sz w:val="18"/>
      <w:szCs w:val="18"/>
    </w:rPr>
  </w:style>
  <w:style w:type="paragraph" w:styleId="22">
    <w:name w:val="toc 3"/>
    <w:basedOn w:val="1"/>
    <w:next w:val="1"/>
    <w:qFormat/>
    <w:uiPriority w:val="39"/>
    <w:pPr>
      <w:tabs>
        <w:tab w:val="right" w:leader="hyphen" w:pos="8720"/>
        <w:tab w:val="right" w:leader="hyphen" w:pos="8931"/>
      </w:tabs>
      <w:snapToGrid w:val="0"/>
      <w:spacing w:line="480" w:lineRule="auto"/>
      <w:ind w:left="420"/>
      <w:jc w:val="left"/>
      <w:outlineLvl w:val="0"/>
    </w:pPr>
    <w:rPr>
      <w:b/>
      <w:i/>
      <w:iCs/>
      <w:color w:val="FF0000"/>
      <w:sz w:val="13"/>
      <w:szCs w:val="13"/>
    </w:rPr>
  </w:style>
  <w:style w:type="paragraph" w:styleId="23">
    <w:name w:val="Plain Text"/>
    <w:basedOn w:val="1"/>
    <w:link w:val="117"/>
    <w:qFormat/>
    <w:uiPriority w:val="0"/>
    <w:rPr>
      <w:rFonts w:ascii="宋体" w:hAnsi="Courier New" w:cs="Courier New"/>
      <w:szCs w:val="21"/>
    </w:rPr>
  </w:style>
  <w:style w:type="paragraph" w:styleId="24">
    <w:name w:val="toc 8"/>
    <w:basedOn w:val="1"/>
    <w:next w:val="1"/>
    <w:semiHidden/>
    <w:qFormat/>
    <w:uiPriority w:val="0"/>
    <w:pPr>
      <w:ind w:left="1470"/>
      <w:jc w:val="left"/>
    </w:pPr>
    <w:rPr>
      <w:sz w:val="18"/>
      <w:szCs w:val="18"/>
    </w:rPr>
  </w:style>
  <w:style w:type="paragraph" w:styleId="25">
    <w:name w:val="Date"/>
    <w:basedOn w:val="1"/>
    <w:next w:val="1"/>
    <w:qFormat/>
    <w:uiPriority w:val="0"/>
    <w:pPr>
      <w:adjustRightInd w:val="0"/>
      <w:spacing w:line="312" w:lineRule="atLeast"/>
      <w:textAlignment w:val="baseline"/>
    </w:pPr>
    <w:rPr>
      <w:rFonts w:ascii="宋体"/>
      <w:kern w:val="0"/>
      <w:sz w:val="28"/>
      <w:szCs w:val="20"/>
    </w:rPr>
  </w:style>
  <w:style w:type="paragraph" w:styleId="26">
    <w:name w:val="Body Text Indent 2"/>
    <w:basedOn w:val="1"/>
    <w:qFormat/>
    <w:uiPriority w:val="0"/>
    <w:pPr>
      <w:spacing w:after="120" w:line="480" w:lineRule="auto"/>
      <w:ind w:left="420" w:leftChars="200"/>
    </w:pPr>
  </w:style>
  <w:style w:type="paragraph" w:styleId="27">
    <w:name w:val="Balloon Text"/>
    <w:basedOn w:val="1"/>
    <w:semiHidden/>
    <w:qFormat/>
    <w:uiPriority w:val="0"/>
    <w:rPr>
      <w:sz w:val="18"/>
      <w:szCs w:val="18"/>
    </w:rPr>
  </w:style>
  <w:style w:type="paragraph" w:styleId="28">
    <w:name w:val="footer"/>
    <w:basedOn w:val="1"/>
    <w:link w:val="107"/>
    <w:qFormat/>
    <w:uiPriority w:val="0"/>
    <w:pPr>
      <w:tabs>
        <w:tab w:val="center" w:pos="4153"/>
        <w:tab w:val="right" w:pos="8306"/>
      </w:tabs>
      <w:adjustRightInd w:val="0"/>
      <w:spacing w:line="240" w:lineRule="atLeast"/>
      <w:jc w:val="left"/>
      <w:textAlignment w:val="baseline"/>
    </w:pPr>
    <w:rPr>
      <w:kern w:val="0"/>
      <w:sz w:val="18"/>
      <w:szCs w:val="20"/>
    </w:rPr>
  </w:style>
  <w:style w:type="paragraph" w:styleId="29">
    <w:name w:val="header"/>
    <w:basedOn w:val="1"/>
    <w:link w:val="108"/>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30">
    <w:name w:val="toc 1"/>
    <w:basedOn w:val="1"/>
    <w:next w:val="1"/>
    <w:qFormat/>
    <w:uiPriority w:val="39"/>
    <w:pPr>
      <w:spacing w:before="120" w:after="120"/>
      <w:jc w:val="left"/>
    </w:pPr>
    <w:rPr>
      <w:b/>
      <w:bCs/>
      <w:caps/>
      <w:sz w:val="20"/>
      <w:szCs w:val="20"/>
    </w:rPr>
  </w:style>
  <w:style w:type="paragraph" w:styleId="31">
    <w:name w:val="toc 4"/>
    <w:basedOn w:val="1"/>
    <w:next w:val="1"/>
    <w:semiHidden/>
    <w:qFormat/>
    <w:uiPriority w:val="0"/>
    <w:pPr>
      <w:ind w:left="630"/>
      <w:jc w:val="left"/>
    </w:pPr>
    <w:rPr>
      <w:sz w:val="18"/>
      <w:szCs w:val="18"/>
    </w:rPr>
  </w:style>
  <w:style w:type="paragraph" w:styleId="32">
    <w:name w:val="List"/>
    <w:basedOn w:val="1"/>
    <w:qFormat/>
    <w:uiPriority w:val="0"/>
    <w:pPr>
      <w:adjustRightInd w:val="0"/>
      <w:spacing w:line="312" w:lineRule="atLeast"/>
      <w:ind w:left="200" w:hanging="200" w:hangingChars="200"/>
      <w:textAlignment w:val="baseline"/>
    </w:pPr>
    <w:rPr>
      <w:kern w:val="0"/>
      <w:szCs w:val="20"/>
    </w:rPr>
  </w:style>
  <w:style w:type="paragraph" w:styleId="33">
    <w:name w:val="footnote text"/>
    <w:basedOn w:val="1"/>
    <w:semiHidden/>
    <w:qFormat/>
    <w:uiPriority w:val="0"/>
    <w:pPr>
      <w:snapToGrid w:val="0"/>
      <w:jc w:val="left"/>
    </w:pPr>
    <w:rPr>
      <w:sz w:val="18"/>
      <w:szCs w:val="20"/>
    </w:rPr>
  </w:style>
  <w:style w:type="paragraph" w:styleId="34">
    <w:name w:val="toc 6"/>
    <w:basedOn w:val="1"/>
    <w:next w:val="1"/>
    <w:semiHidden/>
    <w:qFormat/>
    <w:uiPriority w:val="0"/>
    <w:pPr>
      <w:ind w:left="1050"/>
      <w:jc w:val="left"/>
    </w:pPr>
    <w:rPr>
      <w:sz w:val="18"/>
      <w:szCs w:val="18"/>
    </w:rPr>
  </w:style>
  <w:style w:type="paragraph" w:styleId="35">
    <w:name w:val="Body Text Indent 3"/>
    <w:basedOn w:val="1"/>
    <w:qFormat/>
    <w:uiPriority w:val="0"/>
    <w:pPr>
      <w:spacing w:after="120"/>
      <w:ind w:left="420" w:leftChars="200"/>
    </w:pPr>
    <w:rPr>
      <w:sz w:val="16"/>
      <w:szCs w:val="16"/>
    </w:rPr>
  </w:style>
  <w:style w:type="paragraph" w:styleId="36">
    <w:name w:val="table of figures"/>
    <w:basedOn w:val="1"/>
    <w:next w:val="1"/>
    <w:qFormat/>
    <w:uiPriority w:val="0"/>
    <w:pPr>
      <w:tabs>
        <w:tab w:val="left" w:pos="510"/>
      </w:tabs>
      <w:adjustRightInd w:val="0"/>
      <w:spacing w:line="240" w:lineRule="atLeast"/>
      <w:jc w:val="left"/>
      <w:textAlignment w:val="baseline"/>
    </w:pPr>
    <w:rPr>
      <w:kern w:val="0"/>
      <w:sz w:val="24"/>
      <w:szCs w:val="20"/>
    </w:rPr>
  </w:style>
  <w:style w:type="paragraph" w:styleId="37">
    <w:name w:val="toc 2"/>
    <w:basedOn w:val="1"/>
    <w:next w:val="1"/>
    <w:qFormat/>
    <w:uiPriority w:val="39"/>
    <w:pPr>
      <w:ind w:left="210"/>
      <w:jc w:val="left"/>
    </w:pPr>
    <w:rPr>
      <w:smallCaps/>
      <w:sz w:val="20"/>
      <w:szCs w:val="20"/>
    </w:rPr>
  </w:style>
  <w:style w:type="paragraph" w:styleId="38">
    <w:name w:val="toc 9"/>
    <w:basedOn w:val="1"/>
    <w:next w:val="1"/>
    <w:semiHidden/>
    <w:qFormat/>
    <w:uiPriority w:val="0"/>
    <w:pPr>
      <w:ind w:left="1680"/>
      <w:jc w:val="left"/>
    </w:pPr>
    <w:rPr>
      <w:sz w:val="18"/>
      <w:szCs w:val="18"/>
    </w:rPr>
  </w:style>
  <w:style w:type="paragraph" w:styleId="39">
    <w:name w:val="Body Text 2"/>
    <w:basedOn w:val="1"/>
    <w:qFormat/>
    <w:uiPriority w:val="0"/>
    <w:pPr>
      <w:spacing w:after="120" w:line="480" w:lineRule="auto"/>
    </w:pPr>
  </w:style>
  <w:style w:type="paragraph" w:styleId="4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semiHidden/>
    <w:qFormat/>
    <w:uiPriority w:val="0"/>
    <w:pPr>
      <w:adjustRightInd w:val="0"/>
      <w:spacing w:line="360" w:lineRule="atLeast"/>
      <w:jc w:val="left"/>
      <w:textAlignment w:val="baseline"/>
    </w:pPr>
    <w:rPr>
      <w:kern w:val="0"/>
      <w:sz w:val="24"/>
      <w:szCs w:val="20"/>
    </w:rPr>
  </w:style>
  <w:style w:type="paragraph" w:styleId="42">
    <w:name w:val="Title"/>
    <w:basedOn w:val="1"/>
    <w:qFormat/>
    <w:uiPriority w:val="0"/>
    <w:pPr>
      <w:pageBreakBefore/>
      <w:spacing w:after="60" w:line="360" w:lineRule="auto"/>
      <w:jc w:val="center"/>
      <w:outlineLvl w:val="0"/>
    </w:pPr>
    <w:rPr>
      <w:rFonts w:ascii="Arial" w:hAnsi="Arial"/>
      <w:b/>
      <w:bCs/>
      <w:kern w:val="0"/>
      <w:sz w:val="36"/>
      <w:szCs w:val="36"/>
      <w:lang w:val="zh-CN"/>
    </w:rPr>
  </w:style>
  <w:style w:type="paragraph" w:styleId="43">
    <w:name w:val="annotation subject"/>
    <w:basedOn w:val="16"/>
    <w:next w:val="16"/>
    <w:semiHidden/>
    <w:qFormat/>
    <w:uiPriority w:val="0"/>
    <w:pPr>
      <w:adjustRightInd/>
      <w:spacing w:line="240" w:lineRule="auto"/>
      <w:textAlignment w:val="auto"/>
    </w:pPr>
    <w:rPr>
      <w:b/>
      <w:bCs/>
      <w:kern w:val="2"/>
      <w:sz w:val="21"/>
      <w:szCs w:val="24"/>
    </w:rPr>
  </w:style>
  <w:style w:type="paragraph" w:styleId="44">
    <w:name w:val="Body Text First Indent"/>
    <w:basedOn w:val="17"/>
    <w:qFormat/>
    <w:uiPriority w:val="0"/>
    <w:pPr>
      <w:adjustRightInd w:val="0"/>
      <w:spacing w:line="312" w:lineRule="atLeast"/>
      <w:ind w:firstLine="420" w:firstLineChars="100"/>
      <w:textAlignment w:val="baseline"/>
    </w:pPr>
    <w:rPr>
      <w:kern w:val="0"/>
      <w:szCs w:val="20"/>
    </w:rPr>
  </w:style>
  <w:style w:type="paragraph" w:styleId="45">
    <w:name w:val="Body Text First Indent 2"/>
    <w:basedOn w:val="1"/>
    <w:qFormat/>
    <w:uiPriority w:val="0"/>
    <w:pPr>
      <w:overflowPunct w:val="0"/>
      <w:spacing w:line="300" w:lineRule="auto"/>
      <w:ind w:left="1021" w:firstLine="200" w:firstLineChars="200"/>
    </w:pPr>
    <w:rPr>
      <w:sz w:val="24"/>
      <w:szCs w:val="20"/>
    </w:rPr>
  </w:style>
  <w:style w:type="character" w:styleId="48">
    <w:name w:val="page number"/>
    <w:basedOn w:val="47"/>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semiHidden/>
    <w:qFormat/>
    <w:uiPriority w:val="0"/>
    <w:rPr>
      <w:sz w:val="21"/>
      <w:szCs w:val="21"/>
    </w:rPr>
  </w:style>
  <w:style w:type="paragraph" w:customStyle="1" w:styleId="52">
    <w:name w:val="Char"/>
    <w:basedOn w:val="1"/>
    <w:qFormat/>
    <w:uiPriority w:val="0"/>
  </w:style>
  <w:style w:type="paragraph" w:customStyle="1" w:styleId="53">
    <w:name w:val="13"/>
    <w:basedOn w:val="1"/>
    <w:qFormat/>
    <w:uiPriority w:val="0"/>
    <w:rPr>
      <w:rFonts w:ascii="宋体" w:hAnsi="Courier New"/>
      <w:sz w:val="24"/>
      <w:szCs w:val="20"/>
    </w:rPr>
  </w:style>
  <w:style w:type="paragraph" w:customStyle="1" w:styleId="54">
    <w:name w:val="ccf"/>
    <w:basedOn w:val="1"/>
    <w:qFormat/>
    <w:uiPriority w:val="0"/>
    <w:pPr>
      <w:adjustRightInd w:val="0"/>
      <w:spacing w:line="312" w:lineRule="atLeast"/>
      <w:ind w:left="1191" w:hanging="1191"/>
      <w:textAlignment w:val="baseline"/>
    </w:pPr>
    <w:rPr>
      <w:kern w:val="0"/>
      <w:sz w:val="26"/>
      <w:szCs w:val="26"/>
    </w:rPr>
  </w:style>
  <w:style w:type="paragraph" w:customStyle="1" w:styleId="55">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szCs w:val="24"/>
      <w:lang w:val="en-US" w:eastAsia="zh-CN" w:bidi="ar-SA"/>
    </w:rPr>
  </w:style>
  <w:style w:type="paragraph" w:customStyle="1" w:styleId="56">
    <w:name w:val="(1)"/>
    <w:basedOn w:val="1"/>
    <w:qFormat/>
    <w:uiPriority w:val="0"/>
    <w:pPr>
      <w:tabs>
        <w:tab w:val="left" w:pos="573"/>
      </w:tabs>
      <w:adjustRightInd w:val="0"/>
      <w:snapToGrid w:val="0"/>
      <w:spacing w:before="80" w:after="100" w:line="240" w:lineRule="atLeast"/>
      <w:textAlignment w:val="baseline"/>
    </w:pPr>
    <w:rPr>
      <w:rFonts w:ascii="Arial" w:hAnsi="Arial"/>
      <w:kern w:val="44"/>
      <w:sz w:val="24"/>
    </w:rPr>
  </w:style>
  <w:style w:type="paragraph" w:customStyle="1" w:styleId="57">
    <w:name w:val="样式1"/>
    <w:basedOn w:val="1"/>
    <w:qFormat/>
    <w:uiPriority w:val="0"/>
    <w:pPr>
      <w:adjustRightInd w:val="0"/>
      <w:spacing w:line="420" w:lineRule="auto"/>
      <w:jc w:val="center"/>
      <w:textAlignment w:val="baseline"/>
    </w:pPr>
    <w:rPr>
      <w:rFonts w:ascii="宋体"/>
      <w:kern w:val="0"/>
      <w:sz w:val="24"/>
      <w:szCs w:val="20"/>
    </w:rPr>
  </w:style>
  <w:style w:type="paragraph" w:customStyle="1" w:styleId="58">
    <w:name w:val="样式2"/>
    <w:basedOn w:val="1"/>
    <w:qFormat/>
    <w:uiPriority w:val="0"/>
    <w:pPr>
      <w:adjustRightInd w:val="0"/>
      <w:spacing w:line="410" w:lineRule="atLeast"/>
      <w:jc w:val="left"/>
      <w:textAlignment w:val="baseline"/>
    </w:pPr>
    <w:rPr>
      <w:kern w:val="0"/>
      <w:sz w:val="24"/>
      <w:szCs w:val="20"/>
    </w:rPr>
  </w:style>
  <w:style w:type="paragraph" w:customStyle="1" w:styleId="59">
    <w:name w:val="标题1"/>
    <w:basedOn w:val="2"/>
    <w:qFormat/>
    <w:uiPriority w:val="0"/>
    <w:pPr>
      <w:tabs>
        <w:tab w:val="left" w:pos="635"/>
      </w:tabs>
      <w:spacing w:before="120" w:after="0" w:line="360" w:lineRule="auto"/>
      <w:ind w:left="635" w:hanging="465"/>
      <w:jc w:val="left"/>
    </w:pPr>
    <w:rPr>
      <w:sz w:val="28"/>
    </w:rPr>
  </w:style>
  <w:style w:type="paragraph" w:customStyle="1" w:styleId="60">
    <w:name w:val="标题2"/>
    <w:basedOn w:val="3"/>
    <w:qFormat/>
    <w:uiPriority w:val="0"/>
    <w:pPr>
      <w:keepLines w:val="0"/>
      <w:tabs>
        <w:tab w:val="left" w:pos="425"/>
        <w:tab w:val="left" w:pos="635"/>
      </w:tabs>
      <w:spacing w:before="0" w:after="0" w:line="360" w:lineRule="auto"/>
      <w:ind w:left="635" w:hanging="465"/>
      <w:jc w:val="both"/>
    </w:pPr>
    <w:rPr>
      <w:rFonts w:ascii="Times New Roman" w:hAnsi="Times New Roman" w:eastAsia="宋体"/>
      <w:b w:val="0"/>
      <w:sz w:val="24"/>
    </w:rPr>
  </w:style>
  <w:style w:type="paragraph" w:customStyle="1" w:styleId="61">
    <w:name w:val="标题3"/>
    <w:basedOn w:val="5"/>
    <w:qFormat/>
    <w:uiPriority w:val="0"/>
    <w:pPr>
      <w:keepLines w:val="0"/>
      <w:tabs>
        <w:tab w:val="left" w:pos="851"/>
      </w:tabs>
      <w:spacing w:before="0" w:after="0" w:line="360" w:lineRule="auto"/>
      <w:ind w:left="905" w:hanging="425"/>
    </w:pPr>
    <w:rPr>
      <w:rFonts w:eastAsia="宋体"/>
      <w:b w:val="0"/>
    </w:rPr>
  </w:style>
  <w:style w:type="paragraph" w:customStyle="1" w:styleId="62">
    <w:name w:val="标题4"/>
    <w:basedOn w:val="6"/>
    <w:qFormat/>
    <w:uiPriority w:val="0"/>
    <w:pPr>
      <w:keepLines w:val="0"/>
      <w:numPr>
        <w:ilvl w:val="0"/>
        <w:numId w:val="0"/>
      </w:numPr>
      <w:adjustRightInd w:val="0"/>
      <w:spacing w:after="0"/>
      <w:ind w:left="905" w:hanging="425"/>
      <w:textAlignment w:val="baseline"/>
    </w:pPr>
    <w:rPr>
      <w:rFonts w:ascii="Arial" w:hAnsi="Arial"/>
      <w:b w:val="0"/>
      <w:kern w:val="0"/>
      <w:sz w:val="24"/>
    </w:rPr>
  </w:style>
  <w:style w:type="paragraph" w:customStyle="1" w:styleId="63">
    <w:name w:val="正文1"/>
    <w:basedOn w:val="1"/>
    <w:qFormat/>
    <w:uiPriority w:val="0"/>
    <w:pPr>
      <w:adjustRightInd w:val="0"/>
      <w:spacing w:line="360" w:lineRule="atLeast"/>
      <w:jc w:val="left"/>
      <w:textAlignment w:val="baseline"/>
    </w:pPr>
    <w:rPr>
      <w:rFonts w:ascii="宋体"/>
      <w:kern w:val="0"/>
      <w:sz w:val="24"/>
      <w:szCs w:val="20"/>
    </w:rPr>
  </w:style>
  <w:style w:type="paragraph" w:customStyle="1" w:styleId="64">
    <w:name w:val="Betreff"/>
    <w:basedOn w:val="1"/>
    <w:qFormat/>
    <w:uiPriority w:val="0"/>
    <w:pPr>
      <w:widowControl/>
      <w:tabs>
        <w:tab w:val="left" w:pos="5670"/>
        <w:tab w:val="left" w:pos="7938"/>
      </w:tabs>
      <w:spacing w:before="1200"/>
      <w:jc w:val="left"/>
    </w:pPr>
    <w:rPr>
      <w:rFonts w:ascii="Arial" w:hAnsi="Arial"/>
      <w:kern w:val="0"/>
      <w:sz w:val="22"/>
      <w:szCs w:val="20"/>
      <w:lang w:val="de-DE"/>
    </w:rPr>
  </w:style>
  <w:style w:type="paragraph" w:customStyle="1" w:styleId="65">
    <w:name w:val="Normal1"/>
    <w:qFormat/>
    <w:uiPriority w:val="0"/>
    <w:pPr>
      <w:widowControl w:val="0"/>
      <w:autoSpaceDE w:val="0"/>
      <w:autoSpaceDN w:val="0"/>
      <w:adjustRightInd w:val="0"/>
      <w:spacing w:line="360" w:lineRule="atLeast"/>
      <w:ind w:right="104"/>
      <w:jc w:val="both"/>
      <w:textAlignment w:val="bottom"/>
    </w:pPr>
    <w:rPr>
      <w:rFonts w:ascii="Times New Roman" w:hAnsi="Times New Roman" w:eastAsia="宋体" w:cs="Times New Roman"/>
      <w:position w:val="-6"/>
      <w:sz w:val="24"/>
      <w:lang w:val="en-US" w:eastAsia="zh-CN" w:bidi="ar-SA"/>
    </w:rPr>
  </w:style>
  <w:style w:type="paragraph" w:customStyle="1" w:styleId="66">
    <w:name w:val="Date1"/>
    <w:basedOn w:val="1"/>
    <w:next w:val="1"/>
    <w:qFormat/>
    <w:uiPriority w:val="0"/>
    <w:pPr>
      <w:adjustRightInd w:val="0"/>
    </w:pPr>
    <w:rPr>
      <w:sz w:val="28"/>
      <w:szCs w:val="20"/>
    </w:rPr>
  </w:style>
  <w:style w:type="paragraph" w:customStyle="1" w:styleId="6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68">
    <w:name w:val="xl24"/>
    <w:basedOn w:val="1"/>
    <w:qFormat/>
    <w:uiPriority w:val="0"/>
    <w:pPr>
      <w:widowControl/>
      <w:spacing w:before="100" w:beforeAutospacing="1" w:after="100" w:afterAutospacing="1"/>
      <w:jc w:val="center"/>
    </w:pPr>
    <w:rPr>
      <w:rFonts w:ascii="宋体" w:hAnsi="宋体"/>
      <w:kern w:val="0"/>
      <w:sz w:val="24"/>
    </w:rPr>
  </w:style>
  <w:style w:type="paragraph" w:customStyle="1" w:styleId="69">
    <w:name w:val="Body Text Indent 21"/>
    <w:basedOn w:val="1"/>
    <w:qFormat/>
    <w:uiPriority w:val="0"/>
    <w:pPr>
      <w:keepNext/>
      <w:adjustRightInd w:val="0"/>
      <w:spacing w:line="360" w:lineRule="auto"/>
      <w:ind w:left="425" w:hanging="5"/>
      <w:textAlignment w:val="baseline"/>
    </w:pPr>
    <w:rPr>
      <w:kern w:val="0"/>
      <w:sz w:val="24"/>
      <w:szCs w:val="20"/>
    </w:rPr>
  </w:style>
  <w:style w:type="paragraph" w:customStyle="1" w:styleId="70">
    <w:name w:val="xl49"/>
    <w:basedOn w:val="1"/>
    <w:qFormat/>
    <w:uiPriority w:val="0"/>
    <w:pPr>
      <w:widowControl/>
      <w:spacing w:before="100" w:after="100"/>
      <w:jc w:val="center"/>
      <w:textAlignment w:val="center"/>
    </w:pPr>
    <w:rPr>
      <w:rFonts w:ascii="宋体" w:hAnsi="宋体"/>
      <w:kern w:val="0"/>
      <w:sz w:val="24"/>
      <w:szCs w:val="20"/>
    </w:rPr>
  </w:style>
  <w:style w:type="paragraph" w:customStyle="1" w:styleId="71">
    <w:name w:val="12"/>
    <w:basedOn w:val="1"/>
    <w:qFormat/>
    <w:uiPriority w:val="0"/>
    <w:rPr>
      <w:rFonts w:ascii="宋体" w:hAnsi="Courier New"/>
      <w:sz w:val="24"/>
      <w:szCs w:val="20"/>
    </w:rPr>
  </w:style>
  <w:style w:type="paragraph" w:customStyle="1" w:styleId="72">
    <w:name w:val="11"/>
    <w:basedOn w:val="1"/>
    <w:next w:val="4"/>
    <w:qFormat/>
    <w:uiPriority w:val="0"/>
    <w:pPr>
      <w:adjustRightInd w:val="0"/>
      <w:spacing w:line="312" w:lineRule="atLeast"/>
      <w:ind w:firstLine="420"/>
      <w:textAlignment w:val="baseline"/>
    </w:pPr>
    <w:rPr>
      <w:kern w:val="0"/>
      <w:szCs w:val="20"/>
    </w:rPr>
  </w:style>
  <w:style w:type="paragraph" w:customStyle="1" w:styleId="73">
    <w:name w:val="10"/>
    <w:basedOn w:val="1"/>
    <w:qFormat/>
    <w:uiPriority w:val="0"/>
    <w:pPr>
      <w:snapToGrid w:val="0"/>
      <w:spacing w:line="360" w:lineRule="auto"/>
      <w:ind w:firstLine="567"/>
    </w:pPr>
    <w:rPr>
      <w:rFonts w:ascii="宋体" w:hAnsi="Courier New"/>
      <w:szCs w:val="20"/>
    </w:rPr>
  </w:style>
  <w:style w:type="paragraph" w:customStyle="1" w:styleId="74">
    <w:name w:val="xl22"/>
    <w:basedOn w:val="1"/>
    <w:qFormat/>
    <w:uiPriority w:val="0"/>
    <w:pPr>
      <w:widowControl/>
      <w:spacing w:before="100" w:beforeAutospacing="1" w:after="100" w:afterAutospacing="1"/>
      <w:jc w:val="center"/>
    </w:pPr>
    <w:rPr>
      <w:rFonts w:hint="eastAsia" w:ascii="宋体" w:hAnsi="宋体"/>
      <w:kern w:val="0"/>
      <w:sz w:val="24"/>
    </w:rPr>
  </w:style>
  <w:style w:type="paragraph" w:customStyle="1" w:styleId="75">
    <w:name w:val="9"/>
    <w:basedOn w:val="1"/>
    <w:qFormat/>
    <w:uiPriority w:val="0"/>
    <w:pPr>
      <w:snapToGrid w:val="0"/>
      <w:spacing w:line="360" w:lineRule="auto"/>
      <w:ind w:firstLine="567"/>
    </w:pPr>
    <w:rPr>
      <w:rFonts w:ascii="宋体" w:hAnsi="Courier New"/>
      <w:szCs w:val="20"/>
    </w:rPr>
  </w:style>
  <w:style w:type="paragraph" w:customStyle="1" w:styleId="76">
    <w:name w:val="8"/>
    <w:basedOn w:val="1"/>
    <w:qFormat/>
    <w:uiPriority w:val="0"/>
    <w:pPr>
      <w:snapToGrid w:val="0"/>
      <w:spacing w:line="360" w:lineRule="auto"/>
      <w:ind w:firstLine="567"/>
    </w:pPr>
    <w:rPr>
      <w:rFonts w:ascii="宋体" w:hAnsi="Courier New"/>
      <w:szCs w:val="20"/>
    </w:rPr>
  </w:style>
  <w:style w:type="paragraph" w:customStyle="1" w:styleId="77">
    <w:name w:val="7"/>
    <w:basedOn w:val="1"/>
    <w:qFormat/>
    <w:uiPriority w:val="0"/>
    <w:pPr>
      <w:snapToGrid w:val="0"/>
      <w:spacing w:line="360" w:lineRule="auto"/>
      <w:ind w:firstLine="567"/>
    </w:pPr>
    <w:rPr>
      <w:rFonts w:ascii="宋体" w:hAnsi="Courier New"/>
      <w:szCs w:val="20"/>
    </w:rPr>
  </w:style>
  <w:style w:type="paragraph" w:customStyle="1" w:styleId="78">
    <w:name w:val="6"/>
    <w:basedOn w:val="1"/>
    <w:next w:val="35"/>
    <w:qFormat/>
    <w:uiPriority w:val="0"/>
    <w:pPr>
      <w:adjustRightInd w:val="0"/>
      <w:snapToGrid w:val="0"/>
      <w:spacing w:line="360" w:lineRule="auto"/>
      <w:ind w:firstLine="480" w:firstLineChars="200"/>
      <w:jc w:val="left"/>
      <w:textAlignment w:val="baseline"/>
    </w:pPr>
    <w:rPr>
      <w:rFonts w:ascii="宋体" w:hAnsi="宋体"/>
      <w:kern w:val="0"/>
      <w:sz w:val="24"/>
      <w:szCs w:val="20"/>
    </w:rPr>
  </w:style>
  <w:style w:type="paragraph" w:customStyle="1" w:styleId="79">
    <w:name w:val="5"/>
    <w:basedOn w:val="1"/>
    <w:next w:val="23"/>
    <w:qFormat/>
    <w:uiPriority w:val="0"/>
    <w:pPr>
      <w:snapToGrid w:val="0"/>
      <w:spacing w:line="360" w:lineRule="auto"/>
      <w:ind w:firstLine="567"/>
    </w:pPr>
    <w:rPr>
      <w:rFonts w:ascii="宋体" w:hAnsi="Courier New"/>
      <w:szCs w:val="20"/>
    </w:rPr>
  </w:style>
  <w:style w:type="paragraph" w:customStyle="1" w:styleId="80">
    <w:name w:val="2"/>
    <w:basedOn w:val="1"/>
    <w:qFormat/>
    <w:uiPriority w:val="0"/>
    <w:rPr>
      <w:rFonts w:ascii="宋体" w:hAnsi="Courier New"/>
      <w:szCs w:val="20"/>
    </w:rPr>
  </w:style>
  <w:style w:type="paragraph" w:customStyle="1" w:styleId="81">
    <w:name w:val="Plain Text1"/>
    <w:basedOn w:val="1"/>
    <w:qFormat/>
    <w:uiPriority w:val="0"/>
    <w:pPr>
      <w:adjustRightInd w:val="0"/>
      <w:textAlignment w:val="baseline"/>
    </w:pPr>
    <w:rPr>
      <w:rFonts w:ascii="宋体" w:hAnsi="Courier New"/>
      <w:szCs w:val="20"/>
    </w:rPr>
  </w:style>
  <w:style w:type="paragraph" w:customStyle="1" w:styleId="82">
    <w:name w:val="Body Text 21"/>
    <w:basedOn w:val="1"/>
    <w:qFormat/>
    <w:uiPriority w:val="0"/>
    <w:pPr>
      <w:adjustRightInd w:val="0"/>
      <w:ind w:firstLine="420"/>
      <w:textAlignment w:val="baseline"/>
    </w:pPr>
    <w:rPr>
      <w:szCs w:val="20"/>
    </w:rPr>
  </w:style>
  <w:style w:type="paragraph" w:customStyle="1" w:styleId="83">
    <w:name w:val="Document Map1"/>
    <w:basedOn w:val="1"/>
    <w:qFormat/>
    <w:uiPriority w:val="0"/>
    <w:pPr>
      <w:shd w:val="clear" w:color="auto" w:fill="000080"/>
      <w:adjustRightInd w:val="0"/>
      <w:textAlignment w:val="baseline"/>
    </w:pPr>
    <w:rPr>
      <w:szCs w:val="20"/>
    </w:rPr>
  </w:style>
  <w:style w:type="paragraph" w:customStyle="1" w:styleId="84">
    <w:name w:val="1"/>
    <w:basedOn w:val="1"/>
    <w:next w:val="4"/>
    <w:qFormat/>
    <w:uiPriority w:val="0"/>
    <w:pPr>
      <w:adjustRightInd w:val="0"/>
      <w:spacing w:line="360" w:lineRule="atLeast"/>
      <w:ind w:firstLine="420"/>
      <w:jc w:val="left"/>
      <w:textAlignment w:val="baseline"/>
    </w:pPr>
    <w:rPr>
      <w:rFonts w:ascii="宋体"/>
      <w:kern w:val="0"/>
      <w:sz w:val="24"/>
      <w:szCs w:val="20"/>
    </w:rPr>
  </w:style>
  <w:style w:type="paragraph" w:customStyle="1" w:styleId="85">
    <w:name w:val="正文 + 宋体"/>
    <w:basedOn w:val="1"/>
    <w:qFormat/>
    <w:uiPriority w:val="0"/>
    <w:pPr>
      <w:spacing w:line="480" w:lineRule="auto"/>
    </w:pPr>
    <w:rPr>
      <w:rFonts w:ascii="宋体" w:hAnsi="宋体"/>
      <w:spacing w:val="5"/>
    </w:rPr>
  </w:style>
  <w:style w:type="paragraph" w:customStyle="1" w:styleId="86">
    <w:name w:val="Block"/>
    <w:basedOn w:val="1"/>
    <w:qFormat/>
    <w:uiPriority w:val="0"/>
    <w:pPr>
      <w:widowControl/>
      <w:tabs>
        <w:tab w:val="left" w:pos="0"/>
        <w:tab w:val="left" w:pos="2040"/>
        <w:tab w:val="left" w:pos="2640"/>
        <w:tab w:val="left" w:pos="6000"/>
        <w:tab w:val="left" w:pos="8280"/>
        <w:tab w:val="right" w:pos="9923"/>
        <w:tab w:val="right" w:pos="10207"/>
        <w:tab w:val="right" w:pos="10348"/>
      </w:tabs>
      <w:spacing w:before="120" w:after="120"/>
      <w:ind w:right="567"/>
    </w:pPr>
    <w:rPr>
      <w:rFonts w:ascii="Arial" w:hAnsi="Arial"/>
      <w:b/>
      <w:kern w:val="0"/>
      <w:sz w:val="20"/>
      <w:szCs w:val="20"/>
      <w:lang w:val="de-DE"/>
    </w:rPr>
  </w:style>
  <w:style w:type="paragraph" w:customStyle="1" w:styleId="87">
    <w:name w:val="±êÌâ 1"/>
    <w:basedOn w:val="1"/>
    <w:next w:val="1"/>
    <w:qFormat/>
    <w:uiPriority w:val="0"/>
    <w:pPr>
      <w:keepNext/>
      <w:overflowPunct w:val="0"/>
      <w:autoSpaceDE w:val="0"/>
      <w:autoSpaceDN w:val="0"/>
      <w:adjustRightInd w:val="0"/>
      <w:spacing w:before="240"/>
      <w:ind w:left="567" w:hanging="567"/>
      <w:jc w:val="left"/>
      <w:textAlignment w:val="baseline"/>
    </w:pPr>
    <w:rPr>
      <w:rFonts w:ascii="Arial" w:hAnsi="Arial"/>
      <w:b/>
      <w:kern w:val="0"/>
      <w:sz w:val="20"/>
      <w:szCs w:val="20"/>
    </w:rPr>
  </w:style>
  <w:style w:type="paragraph" w:customStyle="1" w:styleId="88">
    <w:name w:val="默认段落字体 Para Char Char Char Char"/>
    <w:basedOn w:val="1"/>
    <w:qFormat/>
    <w:uiPriority w:val="0"/>
  </w:style>
  <w:style w:type="paragraph" w:customStyle="1" w:styleId="89">
    <w:name w:val="Char1"/>
    <w:basedOn w:val="1"/>
    <w:qFormat/>
    <w:uiPriority w:val="0"/>
  </w:style>
  <w:style w:type="paragraph" w:customStyle="1" w:styleId="90">
    <w:name w:val="标题5"/>
    <w:basedOn w:val="1"/>
    <w:qFormat/>
    <w:uiPriority w:val="0"/>
    <w:pPr>
      <w:widowControl/>
      <w:snapToGrid w:val="0"/>
      <w:spacing w:line="360" w:lineRule="auto"/>
      <w:jc w:val="right"/>
      <w:outlineLvl w:val="0"/>
    </w:pPr>
    <w:rPr>
      <w:rFonts w:ascii="宋体"/>
      <w:kern w:val="0"/>
      <w:szCs w:val="20"/>
    </w:rPr>
  </w:style>
  <w:style w:type="paragraph" w:customStyle="1" w:styleId="91">
    <w:name w:val="Style Style Bid text body + After:  0.5 line1 + After:  0.5 line"/>
    <w:basedOn w:val="1"/>
    <w:qFormat/>
    <w:uiPriority w:val="0"/>
    <w:pPr>
      <w:adjustRightInd w:val="0"/>
      <w:snapToGrid w:val="0"/>
      <w:spacing w:afterLines="50" w:line="360" w:lineRule="atLeast"/>
      <w:ind w:left="1134"/>
    </w:pPr>
    <w:rPr>
      <w:sz w:val="24"/>
    </w:rPr>
  </w:style>
  <w:style w:type="paragraph" w:customStyle="1" w:styleId="92">
    <w:name w:val="标书内容"/>
    <w:basedOn w:val="1"/>
    <w:qFormat/>
    <w:uiPriority w:val="0"/>
    <w:pPr>
      <w:spacing w:line="360" w:lineRule="auto"/>
    </w:pPr>
    <w:rPr>
      <w:sz w:val="24"/>
    </w:rPr>
  </w:style>
  <w:style w:type="paragraph" w:customStyle="1" w:styleId="93">
    <w:name w:val="样式"/>
    <w:basedOn w:val="1"/>
    <w:next w:val="17"/>
    <w:qFormat/>
    <w:uiPriority w:val="0"/>
    <w:pPr>
      <w:tabs>
        <w:tab w:val="left" w:pos="737"/>
      </w:tabs>
      <w:adjustRightInd w:val="0"/>
      <w:spacing w:before="120" w:after="120" w:line="240" w:lineRule="atLeast"/>
      <w:jc w:val="left"/>
      <w:textAlignment w:val="baseline"/>
    </w:pPr>
    <w:rPr>
      <w:rFonts w:ascii="Arial" w:hAnsi="Arial" w:cs="Arial"/>
      <w:kern w:val="0"/>
      <w:sz w:val="24"/>
    </w:rPr>
  </w:style>
  <w:style w:type="paragraph" w:customStyle="1" w:styleId="94">
    <w:name w:val="表格文字"/>
    <w:qFormat/>
    <w:uiPriority w:val="0"/>
    <w:pPr>
      <w:widowControl w:val="0"/>
      <w:autoSpaceDE w:val="0"/>
      <w:autoSpaceDN w:val="0"/>
      <w:adjustRightInd w:val="0"/>
      <w:jc w:val="both"/>
    </w:pPr>
    <w:rPr>
      <w:rFonts w:ascii="Times New Roman" w:hAnsi="Times New Roman" w:eastAsia="宋体" w:cs="Times New Roman"/>
      <w:color w:val="000000"/>
      <w:lang w:val="en-US" w:eastAsia="zh-CN" w:bidi="ar-SA"/>
    </w:rPr>
  </w:style>
  <w:style w:type="paragraph" w:customStyle="1" w:styleId="95">
    <w:name w:val="c1"/>
    <w:basedOn w:val="1"/>
    <w:qFormat/>
    <w:uiPriority w:val="0"/>
    <w:pPr>
      <w:autoSpaceDE w:val="0"/>
      <w:autoSpaceDN w:val="0"/>
      <w:adjustRightInd w:val="0"/>
      <w:spacing w:line="240" w:lineRule="atLeast"/>
      <w:jc w:val="center"/>
    </w:pPr>
    <w:rPr>
      <w:kern w:val="0"/>
      <w:sz w:val="24"/>
      <w:szCs w:val="20"/>
    </w:rPr>
  </w:style>
  <w:style w:type="paragraph" w:customStyle="1" w:styleId="96">
    <w:name w:val="正文3"/>
    <w:basedOn w:val="1"/>
    <w:qFormat/>
    <w:uiPriority w:val="0"/>
    <w:pPr>
      <w:tabs>
        <w:tab w:val="left" w:pos="1134"/>
      </w:tabs>
      <w:adjustRightInd w:val="0"/>
      <w:spacing w:before="120" w:after="120" w:line="318" w:lineRule="atLeast"/>
      <w:jc w:val="left"/>
      <w:textAlignment w:val="baseline"/>
    </w:pPr>
    <w:rPr>
      <w:rFonts w:ascii="Arial" w:hAnsi="Arial"/>
      <w:kern w:val="0"/>
      <w:sz w:val="24"/>
      <w:szCs w:val="20"/>
    </w:rPr>
  </w:style>
  <w:style w:type="character" w:customStyle="1" w:styleId="97">
    <w:name w:val="b2 Char Char"/>
    <w:qFormat/>
    <w:uiPriority w:val="0"/>
    <w:rPr>
      <w:rFonts w:ascii="Arial" w:hAnsi="Arial" w:eastAsia="黑体"/>
      <w:b/>
      <w:sz w:val="32"/>
      <w:lang w:val="en-US" w:eastAsia="zh-CN" w:bidi="ar-SA"/>
    </w:rPr>
  </w:style>
  <w:style w:type="character" w:customStyle="1" w:styleId="98">
    <w:name w:val="章节标题 Char Char Char Char Char Char Char"/>
    <w:qFormat/>
    <w:uiPriority w:val="0"/>
    <w:rPr>
      <w:rFonts w:eastAsia="宋体"/>
      <w:kern w:val="44"/>
      <w:sz w:val="30"/>
      <w:lang w:val="en-US" w:eastAsia="zh-CN" w:bidi="ar-SA"/>
    </w:rPr>
  </w:style>
  <w:style w:type="paragraph" w:customStyle="1" w:styleId="99">
    <w:name w:val="款标题"/>
    <w:basedOn w:val="1"/>
    <w:qFormat/>
    <w:uiPriority w:val="0"/>
    <w:pPr>
      <w:tabs>
        <w:tab w:val="left" w:pos="660"/>
      </w:tabs>
      <w:spacing w:line="360" w:lineRule="auto"/>
      <w:ind w:firstLine="480"/>
    </w:pPr>
    <w:rPr>
      <w:sz w:val="24"/>
      <w:szCs w:val="20"/>
    </w:rPr>
  </w:style>
  <w:style w:type="paragraph" w:customStyle="1" w:styleId="100">
    <w:name w:val="正文 t"/>
    <w:basedOn w:val="1"/>
    <w:qFormat/>
    <w:uiPriority w:val="0"/>
    <w:pPr>
      <w:spacing w:before="120" w:after="120" w:line="240" w:lineRule="atLeast"/>
    </w:pPr>
    <w:rPr>
      <w:rFonts w:ascii="Arial" w:hAnsi="Arial"/>
      <w:sz w:val="24"/>
      <w:szCs w:val="20"/>
    </w:rPr>
  </w:style>
  <w:style w:type="paragraph" w:customStyle="1" w:styleId="101">
    <w:name w:val="样式4"/>
    <w:basedOn w:val="1"/>
    <w:qFormat/>
    <w:uiPriority w:val="0"/>
    <w:pPr>
      <w:adjustRightInd w:val="0"/>
      <w:spacing w:before="180" w:line="360" w:lineRule="auto"/>
      <w:ind w:left="1021" w:hanging="737"/>
      <w:jc w:val="left"/>
      <w:textAlignment w:val="baseline"/>
    </w:pPr>
    <w:rPr>
      <w:rFonts w:ascii="宋体" w:hAnsi="Arial"/>
      <w:kern w:val="0"/>
      <w:szCs w:val="20"/>
    </w:rPr>
  </w:style>
  <w:style w:type="paragraph" w:customStyle="1" w:styleId="102">
    <w:name w:val="样式3"/>
    <w:basedOn w:val="1"/>
    <w:qFormat/>
    <w:uiPriority w:val="0"/>
    <w:pPr>
      <w:adjustRightInd w:val="0"/>
      <w:spacing w:beforeLines="50" w:afterLines="50" w:line="360" w:lineRule="auto"/>
      <w:ind w:left="630" w:hanging="630" w:hangingChars="300"/>
      <w:textAlignment w:val="baseline"/>
    </w:pPr>
    <w:rPr>
      <w:rFonts w:ascii="宋体" w:hAnsi="宋体"/>
      <w:kern w:val="0"/>
      <w:szCs w:val="20"/>
    </w:rPr>
  </w:style>
  <w:style w:type="paragraph" w:customStyle="1" w:styleId="103">
    <w:name w:val="样式6"/>
    <w:basedOn w:val="102"/>
    <w:qFormat/>
    <w:uiPriority w:val="0"/>
    <w:pPr>
      <w:ind w:left="479" w:leftChars="-1" w:hanging="481" w:hangingChars="229"/>
    </w:pPr>
  </w:style>
  <w:style w:type="character" w:customStyle="1" w:styleId="104">
    <w:name w:val="正文（首行缩进两字） Char"/>
    <w:qFormat/>
    <w:uiPriority w:val="0"/>
    <w:rPr>
      <w:rFonts w:eastAsia="宋体"/>
      <w:sz w:val="24"/>
      <w:lang w:val="en-US" w:eastAsia="zh-CN" w:bidi="ar-SA"/>
    </w:rPr>
  </w:style>
  <w:style w:type="paragraph" w:customStyle="1" w:styleId="105">
    <w:name w:val="表格"/>
    <w:basedOn w:val="1"/>
    <w:qFormat/>
    <w:uiPriority w:val="0"/>
    <w:pPr>
      <w:tabs>
        <w:tab w:val="left" w:pos="737"/>
      </w:tabs>
      <w:adjustRightInd w:val="0"/>
      <w:spacing w:before="60" w:after="60" w:line="240" w:lineRule="atLeast"/>
      <w:jc w:val="center"/>
      <w:textAlignment w:val="bottom"/>
    </w:pPr>
    <w:rPr>
      <w:kern w:val="0"/>
      <w:szCs w:val="21"/>
    </w:rPr>
  </w:style>
  <w:style w:type="paragraph" w:customStyle="1" w:styleId="106">
    <w:name w:val="Char Char Char Char"/>
    <w:basedOn w:val="1"/>
    <w:qFormat/>
    <w:uiPriority w:val="0"/>
  </w:style>
  <w:style w:type="character" w:customStyle="1" w:styleId="107">
    <w:name w:val="页脚 Char"/>
    <w:link w:val="28"/>
    <w:qFormat/>
    <w:uiPriority w:val="0"/>
    <w:rPr>
      <w:rFonts w:eastAsia="宋体"/>
      <w:sz w:val="18"/>
      <w:lang w:val="en-US" w:eastAsia="zh-CN" w:bidi="ar-SA"/>
    </w:rPr>
  </w:style>
  <w:style w:type="character" w:customStyle="1" w:styleId="108">
    <w:name w:val="页眉 Char"/>
    <w:link w:val="29"/>
    <w:qFormat/>
    <w:uiPriority w:val="0"/>
    <w:rPr>
      <w:rFonts w:eastAsia="宋体"/>
      <w:sz w:val="18"/>
      <w:lang w:val="en-US" w:eastAsia="zh-CN" w:bidi="ar-SA"/>
    </w:rPr>
  </w:style>
  <w:style w:type="paragraph" w:customStyle="1" w:styleId="109">
    <w:name w:val="Body Text Indent1"/>
    <w:basedOn w:val="1"/>
    <w:qFormat/>
    <w:uiPriority w:val="0"/>
    <w:pPr>
      <w:adjustRightInd w:val="0"/>
      <w:spacing w:line="360" w:lineRule="auto"/>
      <w:ind w:left="454"/>
      <w:jc w:val="left"/>
      <w:textAlignment w:val="baseline"/>
    </w:pPr>
    <w:rPr>
      <w:rFonts w:ascii="宋体"/>
      <w:kern w:val="0"/>
      <w:sz w:val="24"/>
    </w:rPr>
  </w:style>
  <w:style w:type="paragraph" w:customStyle="1" w:styleId="110">
    <w:name w:val="Char Char Char Char Char Char Char Char Char Char"/>
    <w:basedOn w:val="1"/>
    <w:qFormat/>
    <w:uiPriority w:val="0"/>
    <w:rPr>
      <w:szCs w:val="21"/>
    </w:rPr>
  </w:style>
  <w:style w:type="character" w:customStyle="1" w:styleId="111">
    <w:name w:val="正文缩进 Char2"/>
    <w:link w:val="4"/>
    <w:qFormat/>
    <w:uiPriority w:val="0"/>
    <w:rPr>
      <w:kern w:val="2"/>
      <w:sz w:val="21"/>
      <w:szCs w:val="24"/>
    </w:rPr>
  </w:style>
  <w:style w:type="paragraph" w:customStyle="1" w:styleId="112">
    <w:name w:val="默认段落字体 Para Char"/>
    <w:basedOn w:val="1"/>
    <w:qFormat/>
    <w:uiPriority w:val="0"/>
  </w:style>
  <w:style w:type="paragraph" w:customStyle="1" w:styleId="113">
    <w:name w:val="TOC Heading"/>
    <w:basedOn w:val="2"/>
    <w:next w:val="1"/>
    <w:semiHidden/>
    <w:unhideWhenUsed/>
    <w:qFormat/>
    <w:uiPriority w:val="39"/>
    <w:pPr>
      <w:widowControl/>
      <w:adjustRightInd/>
      <w:spacing w:before="480" w:after="0" w:line="276" w:lineRule="auto"/>
      <w:jc w:val="left"/>
      <w:textAlignment w:val="auto"/>
      <w:outlineLvl w:val="9"/>
    </w:pPr>
    <w:rPr>
      <w:rFonts w:ascii="Cambria" w:hAnsi="Cambria"/>
      <w:bCs/>
      <w:color w:val="365F91"/>
      <w:kern w:val="0"/>
      <w:sz w:val="28"/>
      <w:szCs w:val="28"/>
    </w:rPr>
  </w:style>
  <w:style w:type="paragraph" w:customStyle="1" w:styleId="114">
    <w:name w:val="正文文本缩进1"/>
    <w:basedOn w:val="1"/>
    <w:qFormat/>
    <w:uiPriority w:val="0"/>
    <w:pPr>
      <w:adjustRightInd w:val="0"/>
      <w:spacing w:line="360" w:lineRule="auto"/>
      <w:ind w:left="454"/>
      <w:jc w:val="left"/>
      <w:textAlignment w:val="baseline"/>
    </w:pPr>
    <w:rPr>
      <w:rFonts w:ascii="宋体"/>
      <w:kern w:val="0"/>
      <w:sz w:val="24"/>
    </w:rPr>
  </w:style>
  <w:style w:type="paragraph" w:styleId="115">
    <w:name w:val="List Paragraph"/>
    <w:basedOn w:val="1"/>
    <w:qFormat/>
    <w:uiPriority w:val="34"/>
    <w:pPr>
      <w:ind w:firstLine="420" w:firstLineChars="200"/>
    </w:pPr>
  </w:style>
  <w:style w:type="paragraph" w:customStyle="1" w:styleId="116">
    <w:name w:val="页脚1"/>
    <w:basedOn w:val="28"/>
    <w:qFormat/>
    <w:uiPriority w:val="0"/>
    <w:pPr>
      <w:tabs>
        <w:tab w:val="center" w:pos="4082"/>
        <w:tab w:val="center" w:pos="13948"/>
        <w:tab w:val="clear" w:pos="4153"/>
        <w:tab w:val="clear" w:pos="8306"/>
      </w:tabs>
    </w:pPr>
    <w:rPr>
      <w:sz w:val="24"/>
    </w:rPr>
  </w:style>
  <w:style w:type="character" w:customStyle="1" w:styleId="117">
    <w:name w:val="纯文本 Char"/>
    <w:link w:val="23"/>
    <w:qFormat/>
    <w:uiPriority w:val="0"/>
    <w:rPr>
      <w:rFonts w:ascii="宋体" w:hAnsi="Courier New" w:cs="Courier New"/>
      <w:kern w:val="2"/>
      <w:sz w:val="21"/>
      <w:szCs w:val="21"/>
    </w:rPr>
  </w:style>
  <w:style w:type="paragraph" w:customStyle="1" w:styleId="118">
    <w:name w:val="无间隔3"/>
    <w:basedOn w:val="1"/>
    <w:link w:val="119"/>
    <w:qFormat/>
    <w:uiPriority w:val="1"/>
    <w:pPr>
      <w:widowControl/>
      <w:autoSpaceDE w:val="0"/>
      <w:autoSpaceDN w:val="0"/>
      <w:jc w:val="center"/>
      <w:textAlignment w:val="center"/>
    </w:pPr>
    <w:rPr>
      <w:rFonts w:ascii="Calibri" w:hAnsi="Calibri"/>
      <w:kern w:val="0"/>
      <w:sz w:val="20"/>
      <w:szCs w:val="22"/>
    </w:rPr>
  </w:style>
  <w:style w:type="character" w:customStyle="1" w:styleId="119">
    <w:name w:val="无间隔 Char1"/>
    <w:link w:val="118"/>
    <w:qFormat/>
    <w:uiPriority w:val="1"/>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2BD34-F9FE-41E7-8ED1-DF110FC49A3B}">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5408</Words>
  <Characters>6339</Characters>
  <Lines>249</Lines>
  <Paragraphs>70</Paragraphs>
  <TotalTime>29</TotalTime>
  <ScaleCrop>false</ScaleCrop>
  <LinksUpToDate>false</LinksUpToDate>
  <CharactersWithSpaces>6640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2012-12-26T02:16:00Z</dcterms:created>
  <dc:creator>1376</dc:creator>
  <cp:lastModifiedBy>曾智翔</cp:lastModifiedBy>
  <cp:lastPrinted>2012-12-24T01:46:00Z</cp:lastPrinted>
  <dcterms:modified xsi:type="dcterms:W3CDTF">2026-03-16T07:37:22Z</dcterms:modified>
  <cp:revision>951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eyJoZGlkIjoiMjgwOGYyZGE1OWIyN2FmNGE2MWNkYzljY2JhYWE0OWMiLCJ1c2VySWQiOiI5OTI5OTMzNTgifQ==</vt:lpwstr>
  </property>
  <property fmtid="{D5CDD505-2E9C-101B-9397-08002B2CF9AE}" pid="3" name="KSOProductBuildVer">
    <vt:lpwstr>2052-11.8.2.12085</vt:lpwstr>
  </property>
  <property fmtid="{D5CDD505-2E9C-101B-9397-08002B2CF9AE}" pid="4" name="ICV">
    <vt:lpwstr>1289720BF7FA451E98E10A9E26BB8D1E_12</vt:lpwstr>
  </property>
</Properties>
</file>