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ind w:left="0" w:right="0" w:firstLine="0"/>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2026年云南十里阳光发展有限公司物业管理部物业服务提升及服务风险管理培训采购技术规范书</w:t>
      </w:r>
    </w:p>
    <w:p>
      <w:pPr>
        <w:spacing w:before="0" w:after="0" w:line="360" w:lineRule="auto"/>
        <w:ind w:left="0" w:right="0" w:firstLine="0"/>
        <w:jc w:val="left"/>
        <w:rPr>
          <w:rFonts w:hint="eastAsia" w:ascii="仿宋" w:hAnsi="仿宋" w:eastAsia="仿宋" w:cs="仿宋"/>
          <w:b/>
          <w:color w:val="auto"/>
          <w:spacing w:val="0"/>
          <w:position w:val="0"/>
          <w:sz w:val="11"/>
          <w:szCs w:val="11"/>
          <w:shd w:val="clear" w:fill="auto"/>
          <w:lang w:val="en-US" w:eastAsia="zh-CN"/>
        </w:rPr>
      </w:pP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一、服务概述</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 xml:space="preserve"> 为满足云南十里阳光发展有限公司（以下简称：采购方）日常物业服务与管理工作风险防控实际需求，进一步提升物业工作人员专业服务能力、法律风险防范意识与实务操作水平，规范物业服务全流程管理，现采购物业服务风险管理培训服务，报价方需严格按照本规范书要求提供专业、合规、贴合采购方实际需求的培训服务。</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二、服务数量及安排</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培训期数：共计1期，培训时长为0.5天。</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培训时间：上午9:30-11:30，下午12:30-14:30（具体培训日期由采购双方协商确定）。</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参培人员：采购方物业管理岗、服务岗及有相关知识学习需求的员工，预计参培人数30人。</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 培训形式：线下集中面授，结合理论讲解、案例分析、实务答疑、互动交流开展。</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三、报价方资格条件</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报价方必须经国家工商行政管理部门依法登记注册，具备独立法人资格，持有合法有效的营业执照，能够独立承担民事责任。</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报价方未被列入中国南方电网有限责任公司供应链黑名单，且不在黑名单处罚期内，无重大违法违规经营记录。</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报价方需持有并提供培训机构资质、提供培训授课人资质（法律职业资格证或者物业管理师证）。</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 报价方具备合法开具增值税专用发票的资格，能够按采购方要求及时提供合规票据。</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四、项目技术要求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（一）培训核心内容</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本次培训需紧扣物业服务提升及服务风险管理核心，围绕采购方物业工作实际场景，开展全方位、实务性法律风险及管理培训，具体内容包含但不限于：</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现行物业服务行业规范、国家标准及地方管理要求解读；</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《中华人民共和国民法典》（物业服务合同编）、《物业管理条例》等相关法律法规、政策条文精准解读；</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物业客户沟通技巧、纠纷处置规范、服务流程优化实操方法；</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 物业服务全流程风险识别、风险防控措施、法律责任规避实务；</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5. 物业费收缴难点处置、欠费追缴法律流程、典型案例分析与实操指导；</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6. 物业日常工作中常见法律风险（人身安全、财产纠纷、合同风险等）应急处置方案。</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（二）培训师资要求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培训授课人员须拥有物业领域培训服务或者法律实务经验，熟悉物业服务行业管理规范及相关法律法规；</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授课人员具备丰富的企业单位法律培训经验，授课风格通俗易懂、贴合实务，能够结合物业工作实际案例开展教学，具备较强的现场答疑和互动指导能力。</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（三）培训实施要求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报价方负责编制完整培训方案、课程课件、培训讲义等资料，培训内容需贴合采购方实际需求，无违法违规、虚假误导性内容；</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报价方需提前完成培训场地布置，教学设备调试等前期准备工作，保障培训顺利开展（培训场地采购方提供）；</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严格按照约定培训时间、时长完成全部课程，不得随意缩减培训内容、缩短培训时长；</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 培训过程中安排专人负责现场组织、纪律维护，配合采购方做好参培人员考勤、学习管理工作。</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（四）现场交流要求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为确保采购项目顺利实施，报价方在提交报价文件前，必须前往采购方指定地点进行现场确认，全面了解培训需求、场地条件、服务要求等核心信息，填写现场交流确认表。</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未按要求完成现场交流</w:t>
      </w:r>
      <w:bookmarkStart w:id="0" w:name="_GoBack"/>
      <w:bookmarkEnd w:id="0"/>
      <w:r>
        <w:rPr>
          <w:rFonts w:hint="eastAsia" w:ascii="仿宋" w:hAnsi="仿宋" w:eastAsia="仿宋" w:cs="仿宋"/>
          <w:color w:val="auto"/>
          <w:spacing w:val="0"/>
          <w:position w:val="0"/>
          <w:sz w:val="32"/>
          <w:szCs w:val="32"/>
          <w:shd w:val="clear" w:fill="auto"/>
          <w:lang w:val="en-US" w:eastAsia="zh-CN"/>
        </w:rPr>
        <w:t>并取得确认函的报价方，其报价视为无效报价。</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联系人：沈志红，联系电话：13759559190</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五、报价要求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本次报价为总价包干报价，包含培训授课、师资劳务、税费、现场服务等，完成本项目所有服务内容的全部费用，采购方不再另行支付任何其他费用。</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报价方式：采用总价报价（含税）</w:t>
      </w:r>
    </w:p>
    <w:tbl>
      <w:tblPr>
        <w:tblStyle w:val="6"/>
        <w:tblW w:w="8374" w:type="dxa"/>
        <w:jc w:val="center"/>
        <w:tblLayout w:type="fixed"/>
        <w:tblCellMar>
          <w:top w:w="0" w:type="dxa"/>
          <w:left w:w="10" w:type="dxa"/>
          <w:bottom w:w="0" w:type="dxa"/>
          <w:right w:w="10" w:type="dxa"/>
        </w:tblCellMar>
      </w:tblPr>
      <w:tblGrid>
        <w:gridCol w:w="742"/>
        <w:gridCol w:w="1488"/>
        <w:gridCol w:w="1044"/>
        <w:gridCol w:w="720"/>
        <w:gridCol w:w="780"/>
        <w:gridCol w:w="972"/>
        <w:gridCol w:w="1236"/>
        <w:gridCol w:w="1392"/>
      </w:tblGrid>
      <w:tr>
        <w:tblPrEx>
          <w:tblCellMar>
            <w:top w:w="0" w:type="dxa"/>
            <w:left w:w="10" w:type="dxa"/>
            <w:bottom w:w="0" w:type="dxa"/>
            <w:right w:w="10" w:type="dxa"/>
          </w:tblCellMar>
        </w:tblPrEx>
        <w:trPr>
          <w:trHeight w:val="947"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序号</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名称</w:t>
            </w:r>
          </w:p>
        </w:tc>
        <w:tc>
          <w:tcPr>
            <w:tcW w:w="10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规格</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型号</w:t>
            </w:r>
          </w:p>
        </w:tc>
        <w:tc>
          <w:tcPr>
            <w:tcW w:w="7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数量</w:t>
            </w:r>
          </w:p>
        </w:tc>
        <w:tc>
          <w:tcPr>
            <w:tcW w:w="78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单位</w:t>
            </w:r>
          </w:p>
        </w:tc>
        <w:tc>
          <w:tcPr>
            <w:tcW w:w="9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单价</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限价</w:t>
            </w:r>
          </w:p>
        </w:tc>
        <w:tc>
          <w:tcPr>
            <w:tcW w:w="12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280" w:firstLineChars="1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总价</w:t>
            </w:r>
          </w:p>
          <w:p>
            <w:pPr>
              <w:pStyle w:val="2"/>
              <w:numPr>
                <w:ilvl w:val="1"/>
                <w:numId w:val="0"/>
              </w:numPr>
              <w:ind w:firstLine="280" w:firstLineChars="100"/>
              <w:jc w:val="both"/>
              <w:rPr>
                <w:rFonts w:hint="eastAsia" w:ascii="仿宋" w:hAnsi="仿宋" w:eastAsia="仿宋" w:cs="仿宋"/>
                <w:sz w:val="28"/>
                <w:szCs w:val="28"/>
                <w:lang w:val="en-US" w:eastAsia="zh-CN"/>
              </w:rPr>
            </w:pPr>
            <w:r>
              <w:rPr>
                <w:rFonts w:hint="eastAsia" w:ascii="仿宋" w:hAnsi="仿宋" w:eastAsia="仿宋" w:cs="仿宋"/>
                <w:color w:val="000000"/>
                <w:spacing w:val="0"/>
                <w:position w:val="0"/>
                <w:sz w:val="28"/>
                <w:szCs w:val="28"/>
                <w:shd w:val="clear" w:fill="auto"/>
                <w:lang w:val="en-US" w:eastAsia="zh-CN"/>
              </w:rPr>
              <w:t>限价</w:t>
            </w:r>
          </w:p>
        </w:tc>
        <w:tc>
          <w:tcPr>
            <w:tcW w:w="139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总价报价</w:t>
            </w:r>
          </w:p>
        </w:tc>
      </w:tr>
      <w:tr>
        <w:tblPrEx>
          <w:tblCellMar>
            <w:top w:w="0" w:type="dxa"/>
            <w:left w:w="10" w:type="dxa"/>
            <w:bottom w:w="0" w:type="dxa"/>
            <w:right w:w="10" w:type="dxa"/>
          </w:tblCellMar>
        </w:tblPrEx>
        <w:trPr>
          <w:trHeight w:val="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8"/>
                <w:szCs w:val="28"/>
                <w:lang w:val="en-US" w:eastAsia="zh-CN"/>
              </w:rPr>
            </w:pPr>
            <w:r>
              <w:rPr>
                <w:rFonts w:hint="eastAsia" w:ascii="仿宋" w:hAnsi="仿宋" w:eastAsia="仿宋" w:cs="仿宋"/>
                <w:color w:val="auto"/>
                <w:spacing w:val="0"/>
                <w:position w:val="0"/>
                <w:sz w:val="28"/>
                <w:szCs w:val="28"/>
                <w:lang w:val="en-US" w:eastAsia="zh-CN"/>
              </w:rPr>
              <w:t>1</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物业服务提升及服务</w:t>
            </w:r>
          </w:p>
          <w:p>
            <w:pPr>
              <w:spacing w:before="0" w:after="0" w:line="360" w:lineRule="auto"/>
              <w:ind w:left="0" w:right="0" w:firstLine="0"/>
              <w:jc w:val="center"/>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风险管理</w:t>
            </w:r>
          </w:p>
          <w:p>
            <w:pPr>
              <w:spacing w:before="0" w:after="0" w:line="360" w:lineRule="auto"/>
              <w:ind w:left="0" w:right="0" w:firstLine="0"/>
              <w:jc w:val="center"/>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培训服务</w:t>
            </w:r>
          </w:p>
        </w:tc>
        <w:tc>
          <w:tcPr>
            <w:tcW w:w="104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w:t>
            </w:r>
          </w:p>
        </w:tc>
        <w:tc>
          <w:tcPr>
            <w:tcW w:w="72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w:t>
            </w:r>
          </w:p>
        </w:tc>
        <w:tc>
          <w:tcPr>
            <w:tcW w:w="78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期</w:t>
            </w:r>
          </w:p>
        </w:tc>
        <w:tc>
          <w:tcPr>
            <w:tcW w:w="97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3000.0</w:t>
            </w:r>
          </w:p>
        </w:tc>
        <w:tc>
          <w:tcPr>
            <w:tcW w:w="1236"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3000.0</w:t>
            </w:r>
          </w:p>
        </w:tc>
        <w:tc>
          <w:tcPr>
            <w:tcW w:w="139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8"/>
                <w:szCs w:val="28"/>
                <w:shd w:val="clear" w:fill="auto"/>
              </w:rPr>
            </w:pPr>
          </w:p>
        </w:tc>
      </w:tr>
    </w:tbl>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报价税率按照国家现行税法规定执行，报价方需在报价文件中明确适用税率及计税方式。</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六、服务费结算</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报价方严格按照本规范书及双方约定完成全部培训服务，且经采购方培训效果评价合格后，启动费用结算流程；</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成交方按采购方要求开具合法合规的增值税专用发票，提交完整结算资料；</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 采购方审核无误后，一次性支付全部培训服务费用，结算方式、付款流程按照采购方财务管理制度执行。</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七、后续服务要求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培训结束后15个工作日内，成交方提供免费线上答疑服务，针对参培人员工作中遇到的物业问题进行专业解答；</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 成交方无偿提供培训课件电子版资料，便于采购方员工后续学习复盘。</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b/>
          <w:bCs/>
          <w:color w:val="auto"/>
          <w:spacing w:val="0"/>
          <w:position w:val="0"/>
          <w:sz w:val="32"/>
          <w:szCs w:val="32"/>
          <w:shd w:val="clear" w:fill="auto"/>
          <w:lang w:val="en-US" w:eastAsia="zh-CN"/>
        </w:rPr>
      </w:pPr>
      <w:r>
        <w:rPr>
          <w:rFonts w:hint="eastAsia" w:ascii="仿宋" w:hAnsi="仿宋" w:eastAsia="仿宋" w:cs="仿宋"/>
          <w:b/>
          <w:bCs/>
          <w:color w:val="auto"/>
          <w:spacing w:val="0"/>
          <w:position w:val="0"/>
          <w:sz w:val="32"/>
          <w:szCs w:val="32"/>
          <w:shd w:val="clear" w:fill="auto"/>
          <w:lang w:val="en-US" w:eastAsia="zh-CN"/>
        </w:rPr>
        <w:t>八、其他要求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 报价方提交的所有资料需真实、合法、有效，若存在弄虚作假行为，一经查实，取消报价/成交资格，承担相应法律责任；</w:t>
      </w:r>
    </w:p>
    <w:p>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hint="eastAsia"/>
        </w:rPr>
      </w:pPr>
      <w:r>
        <w:rPr>
          <w:rFonts w:hint="eastAsia" w:ascii="仿宋" w:hAnsi="仿宋" w:eastAsia="仿宋" w:cs="仿宋"/>
          <w:color w:val="auto"/>
          <w:spacing w:val="0"/>
          <w:position w:val="0"/>
          <w:sz w:val="32"/>
          <w:szCs w:val="32"/>
          <w:shd w:val="clear" w:fill="auto"/>
          <w:lang w:val="en-US" w:eastAsia="zh-CN"/>
        </w:rPr>
        <w:t>2. 服务过程中需严格遵守采购方要求，做好信息保密工作，不得泄露采购方商业秘密及内部信息。</w:t>
      </w:r>
    </w:p>
    <w:sectPr>
      <w:footerReference r:id="rId3" w:type="default"/>
      <w:pgSz w:w="11906" w:h="16838"/>
      <w:pgMar w:top="2098" w:right="1474" w:bottom="1984" w:left="1587" w:header="720" w:footer="72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1" w:fontKey="{93DCC662-36FF-43FD-8595-FCAFBF1C6029}"/>
  </w:font>
  <w:font w:name="仿宋">
    <w:panose1 w:val="02010609060101010101"/>
    <w:charset w:val="86"/>
    <w:family w:val="auto"/>
    <w:pitch w:val="default"/>
    <w:sig w:usb0="800002BF" w:usb1="38CF7CFA" w:usb2="00000016" w:usb3="00000000" w:csb0="00040001" w:csb1="00000000"/>
    <w:embedRegular r:id="rId2" w:fontKey="{DB1042DB-73FF-4CA5-ACAC-A03D340C15C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0F27"/>
    <w:rsid w:val="00BC3FE9"/>
    <w:rsid w:val="01FF1450"/>
    <w:rsid w:val="035A360D"/>
    <w:rsid w:val="041A4651"/>
    <w:rsid w:val="045E1060"/>
    <w:rsid w:val="045E43C8"/>
    <w:rsid w:val="0474528C"/>
    <w:rsid w:val="05471293"/>
    <w:rsid w:val="05980638"/>
    <w:rsid w:val="06490017"/>
    <w:rsid w:val="067B659F"/>
    <w:rsid w:val="06F10931"/>
    <w:rsid w:val="075959FA"/>
    <w:rsid w:val="0805253B"/>
    <w:rsid w:val="09513EE3"/>
    <w:rsid w:val="097442CF"/>
    <w:rsid w:val="0C0B7B5F"/>
    <w:rsid w:val="0C490D50"/>
    <w:rsid w:val="0D1A400D"/>
    <w:rsid w:val="0D40515F"/>
    <w:rsid w:val="0E4C5D78"/>
    <w:rsid w:val="0E5F33A7"/>
    <w:rsid w:val="0E75758C"/>
    <w:rsid w:val="0EB949B3"/>
    <w:rsid w:val="0ECB39D4"/>
    <w:rsid w:val="0FE47F6E"/>
    <w:rsid w:val="10DC6F0B"/>
    <w:rsid w:val="111E649C"/>
    <w:rsid w:val="128A53F1"/>
    <w:rsid w:val="13D97AE9"/>
    <w:rsid w:val="150351CA"/>
    <w:rsid w:val="156C0302"/>
    <w:rsid w:val="174371E2"/>
    <w:rsid w:val="186D4742"/>
    <w:rsid w:val="18851CC3"/>
    <w:rsid w:val="18F902CC"/>
    <w:rsid w:val="190C751C"/>
    <w:rsid w:val="19A969C0"/>
    <w:rsid w:val="1A24541D"/>
    <w:rsid w:val="1A2F64B9"/>
    <w:rsid w:val="1ACD28C1"/>
    <w:rsid w:val="1C7C366F"/>
    <w:rsid w:val="1EA90CE7"/>
    <w:rsid w:val="1F7176CC"/>
    <w:rsid w:val="21147283"/>
    <w:rsid w:val="240F6DE3"/>
    <w:rsid w:val="257E779B"/>
    <w:rsid w:val="262C16FE"/>
    <w:rsid w:val="26C17A58"/>
    <w:rsid w:val="2717598A"/>
    <w:rsid w:val="2A925ADB"/>
    <w:rsid w:val="2B885980"/>
    <w:rsid w:val="2BE76261"/>
    <w:rsid w:val="2C0B6245"/>
    <w:rsid w:val="2CD608A9"/>
    <w:rsid w:val="30594760"/>
    <w:rsid w:val="30642AF1"/>
    <w:rsid w:val="314217C3"/>
    <w:rsid w:val="31607511"/>
    <w:rsid w:val="323451F5"/>
    <w:rsid w:val="337201F6"/>
    <w:rsid w:val="33F7044F"/>
    <w:rsid w:val="36323614"/>
    <w:rsid w:val="36F46A25"/>
    <w:rsid w:val="37306998"/>
    <w:rsid w:val="37D31A24"/>
    <w:rsid w:val="384813FC"/>
    <w:rsid w:val="396A5588"/>
    <w:rsid w:val="39933C03"/>
    <w:rsid w:val="3AA008BD"/>
    <w:rsid w:val="3B3616F8"/>
    <w:rsid w:val="3B7B3AA4"/>
    <w:rsid w:val="3C0A1933"/>
    <w:rsid w:val="3DEB5278"/>
    <w:rsid w:val="3E601F39"/>
    <w:rsid w:val="3F4F78CA"/>
    <w:rsid w:val="409A440B"/>
    <w:rsid w:val="40DF6F7E"/>
    <w:rsid w:val="41AB1BA0"/>
    <w:rsid w:val="42BA1E87"/>
    <w:rsid w:val="4420631A"/>
    <w:rsid w:val="44C5163B"/>
    <w:rsid w:val="450622AA"/>
    <w:rsid w:val="46084AF2"/>
    <w:rsid w:val="463203E3"/>
    <w:rsid w:val="46496788"/>
    <w:rsid w:val="46644E2A"/>
    <w:rsid w:val="467B7682"/>
    <w:rsid w:val="46A06AD1"/>
    <w:rsid w:val="47333E80"/>
    <w:rsid w:val="4DC90F22"/>
    <w:rsid w:val="4EB877D8"/>
    <w:rsid w:val="4FD51C85"/>
    <w:rsid w:val="52224331"/>
    <w:rsid w:val="54624EF6"/>
    <w:rsid w:val="54F30A9A"/>
    <w:rsid w:val="561021A5"/>
    <w:rsid w:val="5703144C"/>
    <w:rsid w:val="57CA1BBE"/>
    <w:rsid w:val="5811760C"/>
    <w:rsid w:val="58C9057C"/>
    <w:rsid w:val="58EF0F6C"/>
    <w:rsid w:val="5A0A4770"/>
    <w:rsid w:val="5B0C1A35"/>
    <w:rsid w:val="5CA96F3A"/>
    <w:rsid w:val="5E0936E5"/>
    <w:rsid w:val="5F261328"/>
    <w:rsid w:val="5FE56175"/>
    <w:rsid w:val="60785BD4"/>
    <w:rsid w:val="61635B3E"/>
    <w:rsid w:val="62255EA3"/>
    <w:rsid w:val="636B5B38"/>
    <w:rsid w:val="65547A2D"/>
    <w:rsid w:val="655B2D8B"/>
    <w:rsid w:val="65CF16D5"/>
    <w:rsid w:val="662707E1"/>
    <w:rsid w:val="67206A22"/>
    <w:rsid w:val="68DC54AF"/>
    <w:rsid w:val="6AAD50E8"/>
    <w:rsid w:val="6B085B8A"/>
    <w:rsid w:val="6B144D07"/>
    <w:rsid w:val="6E322B31"/>
    <w:rsid w:val="7019278F"/>
    <w:rsid w:val="70335223"/>
    <w:rsid w:val="70AB033B"/>
    <w:rsid w:val="70D40319"/>
    <w:rsid w:val="717F45A4"/>
    <w:rsid w:val="71E719FD"/>
    <w:rsid w:val="72BA6163"/>
    <w:rsid w:val="7431692A"/>
    <w:rsid w:val="753374D4"/>
    <w:rsid w:val="75830558"/>
    <w:rsid w:val="761015B5"/>
    <w:rsid w:val="77047750"/>
    <w:rsid w:val="770A5BA2"/>
    <w:rsid w:val="78867005"/>
    <w:rsid w:val="799A0B08"/>
    <w:rsid w:val="7A137F7F"/>
    <w:rsid w:val="7FC43332"/>
    <w:rsid w:val="7FF50D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840"/>
      </w:tabs>
      <w:ind w:firstLine="420"/>
    </w:pPr>
  </w:style>
  <w:style w:type="paragraph" w:styleId="3">
    <w:name w:val="Body Text Indent"/>
    <w:basedOn w:val="1"/>
    <w:qFormat/>
    <w:uiPriority w:val="0"/>
    <w:pPr>
      <w:numPr>
        <w:ilvl w:val="1"/>
        <w:numId w:val="1"/>
      </w:numPr>
      <w:tabs>
        <w:tab w:val="clear" w:pos="840"/>
      </w:tabs>
      <w:ind w:left="0" w:firstLine="480"/>
    </w:pPr>
    <w:rPr>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NormalIndent"/>
    <w:basedOn w:val="1"/>
    <w:qFormat/>
    <w:uiPriority w:val="0"/>
    <w:pPr>
      <w:ind w:firstLine="420" w:firstLineChars="200"/>
    </w:pPr>
  </w:style>
  <w:style w:type="character" w:customStyle="1" w:styleId="9">
    <w:name w:val="font91"/>
    <w:basedOn w:val="7"/>
    <w:qFormat/>
    <w:uiPriority w:val="0"/>
    <w:rPr>
      <w:rFonts w:hint="default" w:ascii="Times New Roman" w:hAnsi="Times New Roman" w:cs="Times New Roman"/>
      <w:color w:val="000000"/>
      <w:sz w:val="20"/>
      <w:szCs w:val="20"/>
      <w:u w:val="none"/>
    </w:rPr>
  </w:style>
  <w:style w:type="character" w:customStyle="1" w:styleId="10">
    <w:name w:val="font8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832</Words>
  <Characters>861</Characters>
  <TotalTime>6</TotalTime>
  <ScaleCrop>false</ScaleCrop>
  <LinksUpToDate>false</LinksUpToDate>
  <CharactersWithSpaces>864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王继刚</cp:lastModifiedBy>
  <dcterms:modified xsi:type="dcterms:W3CDTF">2026-04-30T08:06:08Z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A1E51B07749D4E4DB53D14AD89919BDC_13</vt:lpwstr>
  </property>
  <property fmtid="{D5CDD505-2E9C-101B-9397-08002B2CF9AE}" pid="4" name="KSOTemplateDocerSaveRecord">
    <vt:lpwstr>eyJoZGlkIjoiMThkNmRkYTBiMzliM2RmMDM1OTM3MDk1NjU2ZjhmZTIiLCJ1c2VySWQiOiI1MTU4NDgyMTMifQ==</vt:lpwstr>
  </property>
</Properties>
</file>