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sz w:val="24"/>
          <w:szCs w:val="24"/>
          <w:highlight w:val="yellow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highlight w:val="yellow"/>
          <w:vertAlign w:val="baseline"/>
          <w:lang w:val="en-US" w:eastAsia="zh-CN"/>
        </w:rPr>
        <w:t>提供服务内容若与服务要求一致就写“与服务要求一致”，若不是，请补充或修改。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（一）课程（提供课程表、讲师简介、证书证明）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2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安全生产法律法规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教材精讲课≥30课时；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习题/模考/真题讲解课≥10课时；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考前考点总结课≥2课时；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初级课程讲师：持初级注安证及以上证书+5年以上教学/实践经验；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中级课程讲师：持中级注安证+5年以上教学/实践经验。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6.需附课程表、讲师简介及资格证明。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教材精讲课≥30课时；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习题/模考/真题讲解课≥10课时；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考前考点总结课≥2课时；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讲师持中级注安证+5年以上教学/实践经验。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5.需附课程表、讲师简介及资格证明。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安全生产专业实务-其他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教材精讲课≥30课时；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习题/模考/真题讲解课≥10课时；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考前考点总结课≥2课时；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4.初级课程讲师：持初级注安证及以上证书+5年以上教学/实践经验；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5.中级课程讲师：持中级注安证+5年以上教学/实践经验；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6.需附课程表、讲师简介及资格证明。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其他课程内容（可补充）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微信班群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建立专属微信班群，配备至少1名专业助教，提供全程跟进指导、答疑、督学服务。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培训方案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提供完整的培训方案及详细课程表，明确教学计划与进度安排。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专业答疑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提供微信/电话答疑服务，内容涵盖课程讲解、习题解析、备考指导等。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考试指导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按报考科目提供初级/中级报名提醒、报名指导、考前冲刺指导。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模拟考试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每科提供不少于2次全真模拟考试，含试题、批改与解析。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题库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提供配套线上题库，每科不少于200道题，需提供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题库截图证明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其他配套服务（可补充）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（三）纸质材料（包含邮寄费用）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官方教材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官方教材按学员报考科目配备最新版官方正版教材。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历年真题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历年真题按报考科目提供对应科目的最新历年真题集。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教辅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按报考科目提供正规出版的配套教辅资料。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其他课程教材（可补充）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（四）课程保障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课程学员人数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具体参加级别的人数和科目详见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报名回执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附件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按照勾选的报考科目提供有关培训服务。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自中标通知书发出之日起至10月31日。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其他课程保障（可补充）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744EB"/>
    <w:multiLevelType w:val="singleLevel"/>
    <w:tmpl w:val="CB1744E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BB49C45"/>
    <w:multiLevelType w:val="singleLevel"/>
    <w:tmpl w:val="EBB49C4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950F03C"/>
    <w:multiLevelType w:val="singleLevel"/>
    <w:tmpl w:val="6950F03C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3F72B4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1219D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EC04AB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1B2F6C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2D5936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CA4067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618B9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502180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0B0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3F294E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9960DE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0434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A608AA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9ED1E68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0F7E5F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5FCF5AA9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CE6651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470212"/>
    <w:rsid w:val="77551F2F"/>
    <w:rsid w:val="77743048"/>
    <w:rsid w:val="77811A2D"/>
    <w:rsid w:val="77867B6D"/>
    <w:rsid w:val="779D6AC4"/>
    <w:rsid w:val="77B318CD"/>
    <w:rsid w:val="77CD032C"/>
    <w:rsid w:val="77E15454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43C15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834</Words>
  <Characters>854</Characters>
  <Lines>0</Lines>
  <Paragraphs>0</Paragraphs>
  <TotalTime>13</TotalTime>
  <ScaleCrop>false</ScaleCrop>
  <LinksUpToDate>false</LinksUpToDate>
  <CharactersWithSpaces>854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符航</cp:lastModifiedBy>
  <dcterms:modified xsi:type="dcterms:W3CDTF">2026-05-06T08:10:18Z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