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83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6"/>
        <w:gridCol w:w="1720"/>
        <w:gridCol w:w="3120"/>
        <w:gridCol w:w="1316"/>
        <w:gridCol w:w="13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8361" w:type="dxa"/>
            <w:gridSpan w:val="5"/>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40"/>
                <w:szCs w:val="40"/>
                <w:u w:val="none"/>
                <w:lang w:val="en-US"/>
              </w:rPr>
            </w:pPr>
            <w:r>
              <w:rPr>
                <w:rFonts w:hint="eastAsia" w:ascii="宋体" w:hAnsi="宋体" w:eastAsia="宋体" w:cs="宋体"/>
                <w:b/>
                <w:bCs/>
                <w:i w:val="0"/>
                <w:iCs w:val="0"/>
                <w:color w:val="000000"/>
                <w:kern w:val="0"/>
                <w:sz w:val="36"/>
                <w:szCs w:val="36"/>
                <w:u w:val="none"/>
                <w:lang w:val="en-US" w:eastAsia="zh-CN" w:bidi="ar"/>
              </w:rPr>
              <w:t>2026年南方电网数据平台与安全（广东）有限公司财务会计档案整理工作服务零星采购项目采购公开谈判报价表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项目内容</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工作描述</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bCs/>
                <w:sz w:val="24"/>
                <w:szCs w:val="24"/>
                <w:vertAlign w:val="baseline"/>
                <w:lang w:val="en-US" w:eastAsia="zh-CN"/>
              </w:rPr>
              <w:t>含税最高限价（元）</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bCs/>
                <w:sz w:val="24"/>
                <w:szCs w:val="24"/>
                <w:vertAlign w:val="baseline"/>
                <w:lang w:val="en-US" w:eastAsia="zh-CN"/>
              </w:rPr>
              <w:t>含税报价（元）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3" w:hRule="atLeast"/>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2026年南方电网数据平台与安全（广东）有限公司财务会计档案整理工作服务零星采购项目</w:t>
            </w:r>
          </w:p>
        </w:tc>
        <w:tc>
          <w:tcPr>
            <w:tcW w:w="3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2023年-2026年财务会计资料的整理核查工作，开展会计档案整理工作，包括完成财务会计凭证的收集、整理、分类、装订及归档工作，移交至公司档案室；并按需完成纸质档案扫描、电子档案信息录入、系统上传与分类保管。以及提供制档过程中所需的相关设备、工器具服务及相关耗材等。</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49600</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6" w:hRule="atLeast"/>
        </w:trPr>
        <w:tc>
          <w:tcPr>
            <w:tcW w:w="8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以上价格含：</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1.报价人每月至少派出1名档案技术人员提供会计档案服务工作，工作驻地为广州。每月至少服务7天，根据采购方实际需求可机动增派服务人员。</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highlight w:val="none"/>
                <w:u w:val="none"/>
                <w:lang w:val="en-US" w:eastAsia="zh-CN" w:bidi="ar"/>
              </w:rPr>
              <w:t>2.报价人提供档案服务的相关设备、工器具及耗材（电脑、扫描仪、脊背打印机、无酸纸档案盒、制档用具、材料等）。</w:t>
            </w:r>
          </w:p>
        </w:tc>
      </w:tr>
    </w:tbl>
    <w:p>
      <w:pPr>
        <w:keepNext w:val="0"/>
        <w:keepLines w:val="0"/>
        <w:pageBreakBefore w:val="0"/>
        <w:kinsoku/>
        <w:wordWrap/>
        <w:overflowPunct/>
        <w:topLinePunct w:val="0"/>
        <w:bidi w:val="0"/>
        <w:snapToGrid/>
        <w:spacing w:line="276" w:lineRule="auto"/>
        <w:ind w:firstLine="422" w:firstLineChars="200"/>
        <w:rPr>
          <w:rFonts w:hint="eastAsia" w:asciiTheme="minorEastAsia" w:hAnsiTheme="minorEastAsia" w:eastAsiaTheme="minorEastAsia" w:cstheme="minorEastAsia"/>
          <w:b/>
          <w:sz w:val="21"/>
          <w:szCs w:val="21"/>
          <w:highlight w:val="none"/>
          <w:u w:val="single"/>
        </w:rPr>
      </w:pPr>
    </w:p>
    <w:p>
      <w:pPr>
        <w:keepNext w:val="0"/>
        <w:keepLines w:val="0"/>
        <w:pageBreakBefore w:val="0"/>
        <w:kinsoku/>
        <w:wordWrap/>
        <w:overflowPunct/>
        <w:topLinePunct w:val="0"/>
        <w:bidi w:val="0"/>
        <w:snapToGrid/>
        <w:spacing w:line="276" w:lineRule="auto"/>
        <w:ind w:firstLine="422" w:firstLineChars="200"/>
        <w:rPr>
          <w:rFonts w:hint="eastAsia" w:asciiTheme="minorEastAsia" w:hAnsiTheme="minorEastAsia" w:eastAsiaTheme="minorEastAsia" w:cstheme="minorEastAsia"/>
          <w:b/>
          <w:sz w:val="21"/>
          <w:szCs w:val="21"/>
          <w:highlight w:val="none"/>
          <w:u w:val="single"/>
        </w:rPr>
      </w:pPr>
      <w:r>
        <w:rPr>
          <w:rFonts w:hint="eastAsia" w:asciiTheme="minorEastAsia" w:hAnsiTheme="minorEastAsia" w:eastAsiaTheme="minorEastAsia" w:cstheme="minorEastAsia"/>
          <w:b/>
          <w:sz w:val="21"/>
          <w:szCs w:val="21"/>
          <w:highlight w:val="none"/>
          <w:u w:val="single"/>
        </w:rPr>
        <w:t>书面报价由</w:t>
      </w:r>
      <w:r>
        <w:rPr>
          <w:rFonts w:hint="eastAsia" w:asciiTheme="minorEastAsia" w:hAnsiTheme="minorEastAsia" w:eastAsiaTheme="minorEastAsia" w:cstheme="minorEastAsia"/>
          <w:b/>
          <w:sz w:val="21"/>
          <w:szCs w:val="21"/>
          <w:highlight w:val="none"/>
          <w:u w:val="single"/>
          <w:lang w:val="en-US" w:eastAsia="zh-CN"/>
        </w:rPr>
        <w:t>报价</w:t>
      </w:r>
      <w:r>
        <w:rPr>
          <w:rFonts w:hint="eastAsia" w:asciiTheme="minorEastAsia" w:hAnsiTheme="minorEastAsia" w:eastAsiaTheme="minorEastAsia" w:cstheme="minorEastAsia"/>
          <w:b/>
          <w:sz w:val="21"/>
          <w:szCs w:val="21"/>
          <w:highlight w:val="none"/>
          <w:u w:val="single"/>
        </w:rPr>
        <w:t>人的法定代表人（或授权代理人）签字并加盖公章。请直接在报价表格内填写，并请勿擅自设置或改动表格内容。</w:t>
      </w:r>
    </w:p>
    <w:p>
      <w:pPr>
        <w:keepNext w:val="0"/>
        <w:keepLines w:val="0"/>
        <w:pageBreakBefore w:val="0"/>
        <w:widowControl w:val="0"/>
        <w:kinsoku/>
        <w:wordWrap/>
        <w:overflowPunct/>
        <w:topLinePunct w:val="0"/>
        <w:autoSpaceDE/>
        <w:autoSpaceDN/>
        <w:bidi w:val="0"/>
        <w:snapToGrid/>
        <w:spacing w:line="360" w:lineRule="auto"/>
        <w:jc w:val="left"/>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报价说明：</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420" w:firstLineChars="200"/>
        <w:jc w:val="left"/>
        <w:textAlignment w:val="auto"/>
        <w:rPr>
          <w:rFonts w:hint="eastAsia"/>
          <w:lang w:val="en-US" w:eastAsia="zh-CN"/>
        </w:rPr>
      </w:pPr>
      <w:r>
        <w:rPr>
          <w:rFonts w:hint="eastAsia" w:ascii="宋体" w:hAnsi="宋体" w:eastAsia="宋体" w:cs="宋体"/>
          <w:b w:val="0"/>
          <w:bCs w:val="0"/>
          <w:color w:val="auto"/>
          <w:sz w:val="21"/>
          <w:szCs w:val="21"/>
          <w:highlight w:val="none"/>
          <w:lang w:val="en-US" w:eastAsia="zh-CN"/>
        </w:rPr>
        <w:t>报价单价不得超过服务费用最高限价，超过最高限价的，按废标处理。</w:t>
      </w:r>
      <w:r>
        <w:rPr>
          <w:rFonts w:hint="eastAsia"/>
          <w:lang w:val="en-US" w:eastAsia="zh-CN"/>
        </w:rPr>
        <w:t>低于最高限价80%报价的，报价人需同步提交《成本分析报告》。</w:t>
      </w:r>
      <w:bookmarkStart w:id="0" w:name="_GoBack"/>
      <w:bookmarkEnd w:id="0"/>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报价人</w:t>
      </w:r>
      <w:r>
        <w:rPr>
          <w:rFonts w:hint="eastAsia" w:ascii="宋体" w:hAnsi="宋体" w:eastAsia="宋体" w:cs="宋体"/>
          <w:b w:val="0"/>
          <w:bCs w:val="0"/>
          <w:color w:val="auto"/>
          <w:sz w:val="21"/>
          <w:szCs w:val="21"/>
          <w:highlight w:val="none"/>
          <w:lang w:eastAsia="zh-CN"/>
        </w:rPr>
        <w:t>所提供的服务报价清单表必须满足技术</w:t>
      </w:r>
      <w:r>
        <w:rPr>
          <w:rFonts w:hint="eastAsia" w:ascii="宋体" w:hAnsi="宋体" w:eastAsia="宋体" w:cs="宋体"/>
          <w:b w:val="0"/>
          <w:bCs w:val="0"/>
          <w:color w:val="auto"/>
          <w:sz w:val="21"/>
          <w:szCs w:val="21"/>
          <w:highlight w:val="none"/>
          <w:lang w:val="en-US" w:eastAsia="zh-CN"/>
        </w:rPr>
        <w:t>规范</w:t>
      </w:r>
      <w:r>
        <w:rPr>
          <w:rFonts w:hint="eastAsia" w:ascii="宋体" w:hAnsi="宋体" w:eastAsia="宋体" w:cs="宋体"/>
          <w:b w:val="0"/>
          <w:bCs w:val="0"/>
          <w:color w:val="auto"/>
          <w:sz w:val="21"/>
          <w:szCs w:val="21"/>
          <w:highlight w:val="none"/>
          <w:lang w:eastAsia="zh-CN"/>
        </w:rPr>
        <w:t>书中所有要求的功能。</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420" w:firstLineChars="200"/>
        <w:jc w:val="left"/>
        <w:textAlignment w:val="auto"/>
        <w:rPr>
          <w:rFonts w:hint="default"/>
          <w:lang w:val="en-US" w:eastAsia="zh-CN"/>
        </w:rPr>
      </w:pPr>
      <w:r>
        <w:rPr>
          <w:rFonts w:hint="eastAsia" w:ascii="宋体" w:hAnsi="宋体" w:eastAsia="宋体" w:cs="宋体"/>
          <w:b w:val="0"/>
          <w:bCs w:val="0"/>
          <w:color w:val="auto"/>
          <w:sz w:val="21"/>
          <w:szCs w:val="21"/>
          <w:highlight w:val="none"/>
          <w:lang w:eastAsia="zh-CN"/>
        </w:rPr>
        <w:t>本次</w:t>
      </w:r>
      <w:r>
        <w:rPr>
          <w:rFonts w:hint="eastAsia" w:ascii="宋体" w:hAnsi="宋体" w:eastAsia="宋体" w:cs="宋体"/>
          <w:b w:val="0"/>
          <w:bCs w:val="0"/>
          <w:color w:val="auto"/>
          <w:sz w:val="21"/>
          <w:szCs w:val="21"/>
          <w:highlight w:val="none"/>
          <w:lang w:val="en-US" w:eastAsia="zh-CN"/>
        </w:rPr>
        <w:t>采购</w:t>
      </w:r>
      <w:r>
        <w:rPr>
          <w:rFonts w:hint="eastAsia" w:ascii="宋体" w:hAnsi="宋体" w:eastAsia="宋体" w:cs="宋体"/>
          <w:b w:val="0"/>
          <w:bCs w:val="0"/>
          <w:color w:val="auto"/>
          <w:sz w:val="21"/>
          <w:szCs w:val="21"/>
          <w:highlight w:val="none"/>
          <w:lang w:eastAsia="zh-CN"/>
        </w:rPr>
        <w:t>所有服务质量保证期</w:t>
      </w:r>
      <w:r>
        <w:rPr>
          <w:rFonts w:hint="eastAsia" w:ascii="宋体" w:hAnsi="宋体" w:eastAsia="宋体" w:cs="宋体"/>
          <w:b w:val="0"/>
          <w:bCs w:val="0"/>
          <w:color w:val="auto"/>
          <w:sz w:val="21"/>
          <w:szCs w:val="21"/>
          <w:highlight w:val="none"/>
          <w:lang w:val="en-US" w:eastAsia="zh-CN"/>
        </w:rPr>
        <w:t>按照技术规范书要求</w:t>
      </w:r>
      <w:r>
        <w:rPr>
          <w:rFonts w:hint="eastAsia" w:ascii="宋体" w:hAnsi="宋体" w:eastAsia="宋体" w:cs="宋体"/>
          <w:b w:val="0"/>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snapToGrid/>
        <w:spacing w:line="360" w:lineRule="auto"/>
        <w:ind w:firstLine="5250" w:firstLineChars="2500"/>
        <w:jc w:val="left"/>
        <w:textAlignment w:val="auto"/>
        <w:rPr>
          <w:rFonts w:hint="eastAsia" w:asciiTheme="minorEastAsia" w:hAnsiTheme="minorEastAsia" w:eastAsiaTheme="minorEastAsia" w:cstheme="minorEastAsia"/>
          <w:sz w:val="21"/>
          <w:szCs w:val="21"/>
          <w:highlight w:val="none"/>
          <w:lang w:val="en-US" w:eastAsia="zh-CN"/>
        </w:rPr>
      </w:pPr>
    </w:p>
    <w:p>
      <w:pPr>
        <w:keepNext w:val="0"/>
        <w:keepLines w:val="0"/>
        <w:pageBreakBefore w:val="0"/>
        <w:widowControl w:val="0"/>
        <w:kinsoku/>
        <w:wordWrap/>
        <w:overflowPunct/>
        <w:topLinePunct w:val="0"/>
        <w:autoSpaceDE/>
        <w:autoSpaceDN/>
        <w:bidi w:val="0"/>
        <w:snapToGrid/>
        <w:spacing w:line="360" w:lineRule="auto"/>
        <w:ind w:firstLine="5250" w:firstLineChars="2500"/>
        <w:jc w:val="left"/>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报价</w:t>
      </w:r>
      <w:r>
        <w:rPr>
          <w:rFonts w:hint="eastAsia" w:asciiTheme="minorEastAsia" w:hAnsiTheme="minorEastAsia" w:eastAsiaTheme="minorEastAsia" w:cstheme="minorEastAsia"/>
          <w:sz w:val="21"/>
          <w:szCs w:val="21"/>
          <w:highlight w:val="none"/>
          <w:lang w:eastAsia="zh-CN"/>
        </w:rPr>
        <w:t>人</w:t>
      </w:r>
      <w:r>
        <w:rPr>
          <w:rFonts w:hint="eastAsia" w:asciiTheme="minorEastAsia" w:hAnsiTheme="minorEastAsia" w:eastAsiaTheme="minorEastAsia" w:cstheme="minorEastAsia"/>
          <w:sz w:val="21"/>
          <w:szCs w:val="21"/>
          <w:highlight w:val="none"/>
          <w:lang w:val="en-US" w:eastAsia="zh-CN"/>
        </w:rPr>
        <w:t>或</w:t>
      </w:r>
      <w:r>
        <w:rPr>
          <w:rFonts w:hint="eastAsia" w:asciiTheme="minorEastAsia" w:hAnsiTheme="minorEastAsia" w:eastAsiaTheme="minorEastAsia" w:cstheme="minorEastAsia"/>
          <w:sz w:val="21"/>
          <w:szCs w:val="21"/>
          <w:highlight w:val="none"/>
          <w:lang w:eastAsia="zh-CN"/>
        </w:rPr>
        <w:t>授权人签字：</w:t>
      </w:r>
    </w:p>
    <w:p>
      <w:pPr>
        <w:keepNext w:val="0"/>
        <w:keepLines w:val="0"/>
        <w:pageBreakBefore w:val="0"/>
        <w:widowControl w:val="0"/>
        <w:kinsoku/>
        <w:wordWrap/>
        <w:overflowPunct/>
        <w:topLinePunct w:val="0"/>
        <w:autoSpaceDE/>
        <w:autoSpaceDN/>
        <w:bidi w:val="0"/>
        <w:snapToGrid/>
        <w:spacing w:line="360" w:lineRule="auto"/>
        <w:ind w:firstLine="5250" w:firstLineChars="2500"/>
        <w:jc w:val="left"/>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报价</w:t>
      </w:r>
      <w:r>
        <w:rPr>
          <w:rFonts w:hint="eastAsia" w:asciiTheme="minorEastAsia" w:hAnsiTheme="minorEastAsia" w:eastAsiaTheme="minorEastAsia" w:cstheme="minorEastAsia"/>
          <w:sz w:val="21"/>
          <w:szCs w:val="21"/>
          <w:highlight w:val="none"/>
          <w:lang w:eastAsia="zh-CN"/>
        </w:rPr>
        <w:t>人盖章：</w:t>
      </w:r>
    </w:p>
    <w:p>
      <w:pPr>
        <w:keepNext w:val="0"/>
        <w:keepLines w:val="0"/>
        <w:pageBreakBefore w:val="0"/>
        <w:widowControl w:val="0"/>
        <w:kinsoku/>
        <w:wordWrap/>
        <w:overflowPunct/>
        <w:topLinePunct w:val="0"/>
        <w:autoSpaceDE/>
        <w:autoSpaceDN/>
        <w:bidi w:val="0"/>
        <w:snapToGrid/>
        <w:spacing w:line="360" w:lineRule="auto"/>
        <w:jc w:val="center"/>
        <w:textAlignment w:val="auto"/>
        <w:rPr>
          <w:rFonts w:ascii="Times New Roman" w:hAnsi="Times New Roman"/>
          <w:highlight w:val="none"/>
        </w:rPr>
      </w:pPr>
      <w:r>
        <w:rPr>
          <w:rFonts w:hint="eastAsia" w:asciiTheme="minorEastAsia" w:hAnsiTheme="minorEastAsia" w:cstheme="minorEastAsia"/>
          <w:sz w:val="21"/>
          <w:szCs w:val="21"/>
          <w:highlight w:val="none"/>
          <w:lang w:val="en-US" w:eastAsia="zh-CN"/>
        </w:rPr>
        <w:tab/>
      </w:r>
      <w:r>
        <w:rPr>
          <w:rFonts w:hint="eastAsia" w:asciiTheme="minorEastAsia" w:hAnsiTheme="minorEastAsia" w:cstheme="minorEastAsia"/>
          <w:sz w:val="21"/>
          <w:szCs w:val="21"/>
          <w:highlight w:val="none"/>
          <w:lang w:val="en-US" w:eastAsia="zh-CN"/>
        </w:rPr>
        <w:tab/>
      </w:r>
      <w:r>
        <w:rPr>
          <w:rFonts w:hint="eastAsia" w:asciiTheme="minorEastAsia" w:hAnsiTheme="minorEastAsia" w:cstheme="minorEastAsia"/>
          <w:sz w:val="21"/>
          <w:szCs w:val="21"/>
          <w:highlight w:val="none"/>
          <w:lang w:val="en-US" w:eastAsia="zh-CN"/>
        </w:rPr>
        <w:tab/>
      </w:r>
      <w:r>
        <w:rPr>
          <w:rFonts w:hint="eastAsia" w:asciiTheme="minorEastAsia" w:hAnsiTheme="minorEastAsia" w:cstheme="minorEastAsia"/>
          <w:sz w:val="21"/>
          <w:szCs w:val="21"/>
          <w:highlight w:val="none"/>
          <w:lang w:val="en-US" w:eastAsia="zh-CN"/>
        </w:rPr>
        <w:tab/>
      </w:r>
      <w:r>
        <w:rPr>
          <w:rFonts w:hint="eastAsia" w:asciiTheme="minorEastAsia" w:hAnsiTheme="minorEastAsia" w:cstheme="minorEastAsia"/>
          <w:sz w:val="21"/>
          <w:szCs w:val="21"/>
          <w:highlight w:val="none"/>
          <w:lang w:val="en-US" w:eastAsia="zh-CN"/>
        </w:rPr>
        <w:tab/>
      </w:r>
      <w:r>
        <w:rPr>
          <w:rFonts w:hint="eastAsia" w:asciiTheme="minorEastAsia" w:hAnsiTheme="minorEastAsia" w:cstheme="minorEastAsia"/>
          <w:sz w:val="21"/>
          <w:szCs w:val="21"/>
          <w:highlight w:val="none"/>
          <w:lang w:val="en-US" w:eastAsia="zh-CN"/>
        </w:rPr>
        <w:tab/>
      </w:r>
      <w:r>
        <w:rPr>
          <w:rFonts w:hint="eastAsia" w:asciiTheme="minorEastAsia" w:hAnsiTheme="minorEastAsia" w:cstheme="minorEastAsia"/>
          <w:sz w:val="21"/>
          <w:szCs w:val="21"/>
          <w:highlight w:val="none"/>
          <w:lang w:val="en-US" w:eastAsia="zh-CN"/>
        </w:rPr>
        <w:tab/>
      </w:r>
      <w:r>
        <w:rPr>
          <w:rFonts w:hint="eastAsia" w:asciiTheme="minorEastAsia" w:hAnsiTheme="minorEastAsia" w:eastAsiaTheme="minorEastAsia" w:cstheme="minorEastAsia"/>
          <w:sz w:val="21"/>
          <w:szCs w:val="21"/>
          <w:highlight w:val="none"/>
          <w:lang w:val="en-US" w:eastAsia="zh-CN"/>
        </w:rPr>
        <w:t>时间：</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6A1CAA"/>
    <w:multiLevelType w:val="singleLevel"/>
    <w:tmpl w:val="5B6A1CAA"/>
    <w:lvl w:ilvl="0" w:tentative="0">
      <w:start w:val="1"/>
      <w:numFmt w:val="decimal"/>
      <w:suff w:val="nothing"/>
      <w:lvlText w:val="%1、"/>
      <w:lvlJc w:val="left"/>
      <w:rPr>
        <w:rFonts w:hint="default"/>
        <w:b w:val="0"/>
        <w:bCs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D92715"/>
    <w:rsid w:val="07D53A10"/>
    <w:rsid w:val="0C1C1D72"/>
    <w:rsid w:val="0DF97D41"/>
    <w:rsid w:val="0EE92149"/>
    <w:rsid w:val="152C0374"/>
    <w:rsid w:val="153A6B83"/>
    <w:rsid w:val="156E24CB"/>
    <w:rsid w:val="1CF70319"/>
    <w:rsid w:val="25CB0148"/>
    <w:rsid w:val="29D92715"/>
    <w:rsid w:val="2AE857A2"/>
    <w:rsid w:val="336B24CB"/>
    <w:rsid w:val="35F54FEF"/>
    <w:rsid w:val="3C7605CA"/>
    <w:rsid w:val="41C10E99"/>
    <w:rsid w:val="421844E3"/>
    <w:rsid w:val="48913615"/>
    <w:rsid w:val="4A1264D9"/>
    <w:rsid w:val="4ED83F62"/>
    <w:rsid w:val="53B165B8"/>
    <w:rsid w:val="54BB27D0"/>
    <w:rsid w:val="55DB20F6"/>
    <w:rsid w:val="5CB46D5D"/>
    <w:rsid w:val="615C4431"/>
    <w:rsid w:val="65471E83"/>
    <w:rsid w:val="66225B02"/>
    <w:rsid w:val="6D6C7D87"/>
    <w:rsid w:val="706957BD"/>
    <w:rsid w:val="726A5150"/>
    <w:rsid w:val="76F75EBB"/>
    <w:rsid w:val="77840F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4">
    <w:name w:val="header"/>
    <w:basedOn w:val="1"/>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5">
    <w:name w:val="Body Text First Indent"/>
    <w:basedOn w:val="1"/>
    <w:next w:val="1"/>
    <w:unhideWhenUsed/>
    <w:qFormat/>
    <w:uiPriority w:val="99"/>
    <w:pPr>
      <w:ind w:firstLine="420" w:firstLineChars="100"/>
    </w:p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2023-07-24T07:51:00Z</dcterms:created>
  <dc:creator>张玉霞</dc:creator>
  <cp:lastModifiedBy>翁睿琳</cp:lastModifiedBy>
  <dcterms:modified xsi:type="dcterms:W3CDTF">2026-05-11T07:03:19Z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EE083B14FCB64A1B930E05845C963B74</vt:lpwstr>
  </property>
</Properties>
</file>