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8"/>
        <w:tblW w:w="9576" w:type="dxa"/>
        <w:tblInd w:w="-142" w:type="dxa"/>
        <w:tblLayout w:type="fixed"/>
        <w:tblCellMar>
          <w:top w:w="0" w:type="dxa"/>
          <w:left w:w="28" w:type="dxa"/>
          <w:bottom w:w="0" w:type="dxa"/>
          <w:right w:w="28" w:type="dxa"/>
        </w:tblCellMar>
      </w:tblPr>
      <w:tblGrid>
        <w:gridCol w:w="9576"/>
      </w:tblGrid>
      <w:tr>
        <w:tblPrEx>
          <w:tblCellMar>
            <w:top w:w="0" w:type="dxa"/>
            <w:left w:w="28" w:type="dxa"/>
            <w:bottom w:w="0" w:type="dxa"/>
            <w:right w:w="28" w:type="dxa"/>
          </w:tblCellMar>
        </w:tblPrEx>
        <w:trPr>
          <w:trHeight w:val="1565" w:hRule="atLeast"/>
        </w:trPr>
        <w:tc>
          <w:tcPr>
            <w:tcW w:w="9576" w:type="dxa"/>
          </w:tcPr>
          <w:p>
            <w:pPr>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drawing>
                <wp:anchor distT="0" distB="0" distL="114300" distR="114300" simplePos="0" relativeHeight="251659264" behindDoc="0" locked="0" layoutInCell="1" allowOverlap="1">
                  <wp:simplePos x="0" y="0"/>
                  <wp:positionH relativeFrom="column">
                    <wp:posOffset>-1541145</wp:posOffset>
                  </wp:positionH>
                  <wp:positionV relativeFrom="paragraph">
                    <wp:posOffset>-1084580</wp:posOffset>
                  </wp:positionV>
                  <wp:extent cx="8447405" cy="2593340"/>
                  <wp:effectExtent l="0" t="0" r="0" b="0"/>
                  <wp:wrapNone/>
                  <wp:docPr id="1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2"/>
                          <pic:cNvPicPr>
                            <a:picLocks noChangeAspect="1" noChangeArrowheads="1"/>
                          </pic:cNvPicPr>
                        </pic:nvPicPr>
                        <pic:blipFill>
                          <a:blip r:embed="rId6">
                            <a:extLst>
                              <a:ext uri="{28A0092B-C50C-407E-A947-70E740481C1C}">
                                <a14:useLocalDpi xmlns:a14="http://schemas.microsoft.com/office/drawing/2010/main" val="0"/>
                              </a:ext>
                            </a:extLst>
                          </a:blip>
                          <a:srcRect b="75984"/>
                          <a:stretch>
                            <a:fillRect/>
                          </a:stretch>
                        </pic:blipFill>
                        <pic:spPr>
                          <a:xfrm>
                            <a:off x="0" y="0"/>
                            <a:ext cx="8447405" cy="2593340"/>
                          </a:xfrm>
                          <a:prstGeom prst="rect">
                            <a:avLst/>
                          </a:prstGeom>
                          <a:noFill/>
                        </pic:spPr>
                      </pic:pic>
                    </a:graphicData>
                  </a:graphic>
                </wp:anchor>
              </w:drawing>
            </w:r>
          </w:p>
          <w:p>
            <w:pPr>
              <w:ind w:firstLine="480"/>
              <w:jc w:val="right"/>
              <w:rPr>
                <w:rFonts w:hint="eastAsia" w:asciiTheme="minorEastAsia" w:hAnsiTheme="minorEastAsia" w:eastAsiaTheme="minorEastAsia" w:cstheme="minorEastAsia"/>
                <w:color w:val="auto"/>
                <w:highlight w:val="none"/>
              </w:rPr>
            </w:pPr>
          </w:p>
        </w:tc>
      </w:tr>
    </w:tbl>
    <w:p>
      <w:pPr>
        <w:ind w:firstLine="480"/>
        <w:rPr>
          <w:rFonts w:hint="eastAsia" w:asciiTheme="minorEastAsia" w:hAnsiTheme="minorEastAsia" w:eastAsiaTheme="minorEastAsia" w:cstheme="minorEastAsia"/>
          <w:color w:val="auto"/>
          <w:highlight w:val="none"/>
        </w:rPr>
      </w:pPr>
    </w:p>
    <w:p>
      <w:pPr>
        <w:ind w:firstLine="480"/>
        <w:rPr>
          <w:rFonts w:hint="eastAsia" w:asciiTheme="minorEastAsia" w:hAnsiTheme="minorEastAsia" w:eastAsiaTheme="minorEastAsia" w:cstheme="minorEastAsia"/>
          <w:color w:val="auto"/>
          <w:highlight w:val="none"/>
        </w:rPr>
      </w:pPr>
    </w:p>
    <w:p>
      <w:pPr>
        <w:ind w:firstLine="480"/>
        <w:rPr>
          <w:rFonts w:hint="eastAsia" w:asciiTheme="minorEastAsia" w:hAnsiTheme="minorEastAsia" w:eastAsiaTheme="minorEastAsia" w:cstheme="minorEastAsia"/>
          <w:color w:val="auto"/>
          <w:highlight w:val="none"/>
        </w:rPr>
      </w:pPr>
    </w:p>
    <w:p>
      <w:pPr>
        <w:ind w:firstLine="480"/>
        <w:rPr>
          <w:rFonts w:hint="eastAsia" w:asciiTheme="minorEastAsia" w:hAnsiTheme="minorEastAsia" w:eastAsiaTheme="minorEastAsia" w:cstheme="minorEastAsia"/>
          <w:color w:val="auto"/>
          <w:highlight w:val="none"/>
        </w:rPr>
      </w:pPr>
    </w:p>
    <w:p>
      <w:pPr>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p>
    <w:p>
      <w:pPr>
        <w:pStyle w:val="55"/>
        <w:adjustRightInd w:val="0"/>
        <w:snapToGrid w:val="0"/>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广西博联信息通信技术有限责任公司</w:t>
      </w:r>
    </w:p>
    <w:p>
      <w:pPr>
        <w:pStyle w:val="55"/>
        <w:adjustRightInd w:val="0"/>
        <w:snapToGrid w:val="0"/>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2026年—2029年天眼查</w:t>
      </w:r>
    </w:p>
    <w:p>
      <w:pPr>
        <w:pStyle w:val="55"/>
        <w:adjustRightInd w:val="0"/>
        <w:snapToGrid w:val="0"/>
        <w:spacing w:line="360" w:lineRule="auto"/>
        <w:rPr>
          <w:rFonts w:hint="eastAsia" w:asciiTheme="minorEastAsia" w:hAnsiTheme="minorEastAsia" w:eastAsiaTheme="minorEastAsia" w:cstheme="minorEastAsia"/>
          <w:color w:val="auto"/>
          <w:sz w:val="48"/>
          <w:szCs w:val="48"/>
          <w:highlight w:val="none"/>
        </w:rPr>
      </w:pPr>
      <w:r>
        <w:rPr>
          <w:rFonts w:hint="eastAsia" w:asciiTheme="minorEastAsia" w:hAnsiTheme="minorEastAsia" w:eastAsiaTheme="minorEastAsia" w:cstheme="minorEastAsia"/>
          <w:color w:val="auto"/>
          <w:highlight w:val="none"/>
          <w:lang w:val="en-US" w:eastAsia="zh-CN"/>
        </w:rPr>
        <w:t>VIP企业套餐服务项目技术规范书</w:t>
      </w:r>
    </w:p>
    <w:p>
      <w:pPr>
        <w:pStyle w:val="55"/>
        <w:adjustRightInd w:val="0"/>
        <w:snapToGrid w:val="0"/>
        <w:spacing w:line="360" w:lineRule="auto"/>
        <w:rPr>
          <w:rFonts w:hint="eastAsia" w:asciiTheme="minorEastAsia" w:hAnsiTheme="minorEastAsia" w:eastAsiaTheme="minorEastAsia" w:cstheme="minorEastAsia"/>
          <w:color w:val="auto"/>
          <w:sz w:val="48"/>
          <w:szCs w:val="48"/>
          <w:highlight w:val="none"/>
        </w:rPr>
      </w:pPr>
    </w:p>
    <w:p>
      <w:pPr>
        <w:ind w:firstLine="480"/>
        <w:rPr>
          <w:rFonts w:hint="eastAsia" w:asciiTheme="minorEastAsia" w:hAnsiTheme="minorEastAsia" w:eastAsiaTheme="minorEastAsia" w:cstheme="minorEastAsia"/>
          <w:color w:val="auto"/>
          <w:highlight w:val="none"/>
        </w:rPr>
      </w:pPr>
    </w:p>
    <w:p>
      <w:pPr>
        <w:rPr>
          <w:rFonts w:hint="eastAsia" w:asciiTheme="minorEastAsia" w:hAnsiTheme="minorEastAsia" w:eastAsiaTheme="minorEastAsia" w:cstheme="minorEastAsia"/>
          <w:color w:val="auto"/>
          <w:highlight w:val="none"/>
        </w:rPr>
      </w:pPr>
    </w:p>
    <w:p>
      <w:pPr>
        <w:rPr>
          <w:rFonts w:hint="eastAsia" w:asciiTheme="minorEastAsia" w:hAnsiTheme="minorEastAsia" w:eastAsiaTheme="minorEastAsia" w:cstheme="minorEastAsia"/>
          <w:color w:val="auto"/>
          <w:highlight w:val="none"/>
        </w:rPr>
      </w:pPr>
    </w:p>
    <w:p>
      <w:pPr>
        <w:rPr>
          <w:rFonts w:hint="eastAsia" w:asciiTheme="minorEastAsia" w:hAnsiTheme="minorEastAsia" w:eastAsiaTheme="minorEastAsia" w:cstheme="minorEastAsia"/>
          <w:color w:val="auto"/>
          <w:highlight w:val="none"/>
        </w:rPr>
      </w:pPr>
    </w:p>
    <w:p>
      <w:pPr>
        <w:rPr>
          <w:rFonts w:hint="eastAsia" w:asciiTheme="minorEastAsia" w:hAnsiTheme="minorEastAsia" w:eastAsiaTheme="minorEastAsia" w:cstheme="minorEastAsia"/>
          <w:color w:val="auto"/>
          <w:highlight w:val="none"/>
        </w:rPr>
      </w:pPr>
    </w:p>
    <w:p>
      <w:pPr>
        <w:rPr>
          <w:rFonts w:hint="eastAsia" w:asciiTheme="minorEastAsia" w:hAnsiTheme="minorEastAsia" w:eastAsiaTheme="minorEastAsia" w:cstheme="minorEastAsia"/>
          <w:color w:val="auto"/>
          <w:highlight w:val="none"/>
        </w:rPr>
      </w:pPr>
    </w:p>
    <w:p>
      <w:pPr>
        <w:jc w:val="center"/>
        <w:rPr>
          <w:rFonts w:hint="eastAsia" w:asciiTheme="minorEastAsia" w:hAnsiTheme="minorEastAsia" w:eastAsiaTheme="minorEastAsia" w:cstheme="minorEastAsia"/>
          <w:b/>
          <w:bCs/>
          <w:color w:val="auto"/>
          <w:sz w:val="30"/>
          <w:szCs w:val="30"/>
          <w:highlight w:val="none"/>
        </w:rPr>
      </w:pPr>
    </w:p>
    <w:p>
      <w:pPr>
        <w:jc w:val="center"/>
        <w:rPr>
          <w:rFonts w:hint="eastAsia" w:asciiTheme="minorEastAsia" w:hAnsiTheme="minorEastAsia" w:eastAsiaTheme="minorEastAsia" w:cstheme="minorEastAsia"/>
          <w:b/>
          <w:bCs/>
          <w:color w:val="auto"/>
          <w:sz w:val="30"/>
          <w:szCs w:val="30"/>
          <w:highlight w:val="none"/>
        </w:rPr>
      </w:pPr>
    </w:p>
    <w:p>
      <w:pPr>
        <w:jc w:val="center"/>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t>广西博联信息通信技术有限责任公司</w:t>
      </w:r>
    </w:p>
    <w:p>
      <w:pPr>
        <w:jc w:val="center"/>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t>202</w:t>
      </w:r>
      <w:r>
        <w:rPr>
          <w:rFonts w:hint="eastAsia" w:cstheme="minorEastAsia"/>
          <w:b/>
          <w:bCs/>
          <w:color w:val="auto"/>
          <w:sz w:val="30"/>
          <w:szCs w:val="30"/>
          <w:highlight w:val="none"/>
          <w:lang w:val="en-US" w:eastAsia="zh-CN"/>
        </w:rPr>
        <w:t>6</w:t>
      </w:r>
      <w:r>
        <w:rPr>
          <w:rFonts w:hint="eastAsia" w:asciiTheme="minorEastAsia" w:hAnsiTheme="minorEastAsia" w:eastAsiaTheme="minorEastAsia" w:cstheme="minorEastAsia"/>
          <w:b/>
          <w:bCs/>
          <w:color w:val="auto"/>
          <w:sz w:val="30"/>
          <w:szCs w:val="30"/>
          <w:highlight w:val="none"/>
        </w:rPr>
        <w:t>年</w:t>
      </w:r>
      <w:r>
        <w:rPr>
          <w:rFonts w:hint="eastAsia" w:cstheme="minorEastAsia"/>
          <w:b/>
          <w:bCs/>
          <w:color w:val="auto"/>
          <w:sz w:val="30"/>
          <w:szCs w:val="30"/>
          <w:highlight w:val="none"/>
          <w:lang w:val="en-US" w:eastAsia="zh-CN"/>
        </w:rPr>
        <w:t>5</w:t>
      </w:r>
      <w:r>
        <w:rPr>
          <w:rFonts w:hint="eastAsia" w:asciiTheme="minorEastAsia" w:hAnsiTheme="minorEastAsia" w:eastAsiaTheme="minorEastAsia" w:cstheme="minorEastAsia"/>
          <w:b/>
          <w:bCs/>
          <w:color w:val="auto"/>
          <w:sz w:val="30"/>
          <w:szCs w:val="30"/>
          <w:highlight w:val="none"/>
        </w:rPr>
        <w:t>月</w:t>
      </w:r>
    </w:p>
    <w:p>
      <w:pPr>
        <w:rPr>
          <w:rFonts w:hint="eastAsia" w:asciiTheme="minorEastAsia" w:hAnsiTheme="minorEastAsia" w:eastAsiaTheme="minorEastAsia" w:cstheme="minorEastAsia"/>
          <w:color w:val="auto"/>
          <w:highlight w:val="none"/>
        </w:rPr>
      </w:pP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p>
    <w:p>
      <w:pPr>
        <w:pStyle w:val="2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 总则</w:t>
      </w:r>
    </w:p>
    <w:p>
      <w:pPr>
        <w:pStyle w:val="30"/>
        <w:bidi w:val="0"/>
        <w:rPr>
          <w:rFonts w:hint="eastAsia"/>
          <w:lang w:val="en-US" w:eastAsia="zh-CN"/>
        </w:rPr>
      </w:pPr>
      <w:r>
        <w:rPr>
          <w:rFonts w:hint="eastAsia"/>
          <w:lang w:val="en-US" w:eastAsia="zh-CN"/>
        </w:rPr>
        <w:t>本技术规范书规定了天眼查VIP企业套餐的服务要求，适用于公司日常尽调、供应商资质核验及风险监控等关键工作，旨在确保相关数据查询工作的正常开展。</w:t>
      </w:r>
    </w:p>
    <w:p>
      <w:pPr>
        <w:pStyle w:val="28"/>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2</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lang w:val="en-US" w:eastAsia="zh-CN"/>
        </w:rPr>
        <w:t>基本要求</w:t>
      </w:r>
    </w:p>
    <w:p>
      <w:pPr>
        <w:pStyle w:val="3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w:t>
      </w:r>
      <w:r>
        <w:rPr>
          <w:rFonts w:hint="eastAsia" w:asciiTheme="minorEastAsia" w:hAnsiTheme="minorEastAsia" w:eastAsiaTheme="minorEastAsia" w:cstheme="minorEastAsia"/>
          <w:color w:val="auto"/>
          <w:highlight w:val="none"/>
          <w:lang w:val="en-US" w:eastAsia="zh-CN"/>
        </w:rPr>
        <w:t>项目</w:t>
      </w:r>
      <w:r>
        <w:rPr>
          <w:rFonts w:hint="eastAsia" w:asciiTheme="minorEastAsia" w:hAnsiTheme="minorEastAsia" w:eastAsiaTheme="minorEastAsia" w:cstheme="minorEastAsia"/>
          <w:color w:val="auto"/>
          <w:highlight w:val="none"/>
        </w:rPr>
        <w:t>购置</w:t>
      </w:r>
      <w:r>
        <w:rPr>
          <w:rFonts w:hint="eastAsia" w:asciiTheme="minorEastAsia" w:hAnsiTheme="minorEastAsia" w:eastAsiaTheme="minorEastAsia" w:cstheme="minorEastAsia"/>
          <w:color w:val="auto"/>
          <w:highlight w:val="none"/>
          <w:lang w:val="en-US" w:eastAsia="zh-CN"/>
        </w:rPr>
        <w:t>3年期限天眼查VIP企业套餐（10个账号）</w:t>
      </w:r>
      <w:r>
        <w:rPr>
          <w:rFonts w:hint="eastAsia" w:asciiTheme="minorEastAsia" w:hAnsiTheme="minorEastAsia" w:eastAsiaTheme="minorEastAsia" w:cstheme="minorEastAsia"/>
          <w:color w:val="auto"/>
          <w:highlight w:val="none"/>
        </w:rPr>
        <w:t>。</w:t>
      </w:r>
    </w:p>
    <w:p>
      <w:pPr>
        <w:pStyle w:val="28"/>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3 VIP套餐功能</w:t>
      </w:r>
    </w:p>
    <w:p>
      <w:pPr>
        <w:pStyle w:val="30"/>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3.1汇总企业负责人任职现状及历史，了解企业负责人商业实力。以人为中心展开关系分析，共展示企业负责人48个维度信息。可以查看企业负责人任职企业、其实际控制哪些企业、从哪些企业获利，还可以查看企业负责人的合作伙伴、</w:t>
      </w:r>
      <w:bookmarkStart w:id="0" w:name="_GoBack"/>
      <w:bookmarkEnd w:id="0"/>
      <w:r>
        <w:rPr>
          <w:rFonts w:hint="eastAsia" w:asciiTheme="minorEastAsia" w:hAnsiTheme="minorEastAsia" w:eastAsiaTheme="minorEastAsia" w:cstheme="minorEastAsia"/>
          <w:b w:val="0"/>
          <w:bCs w:val="0"/>
          <w:color w:val="auto"/>
          <w:kern w:val="2"/>
          <w:sz w:val="21"/>
          <w:szCs w:val="21"/>
          <w:highlight w:val="none"/>
          <w:lang w:val="en-US" w:eastAsia="zh-CN" w:bidi="ar-SA"/>
        </w:rPr>
        <w:t>风险详情等。3.2全维度全方位还原企业/企业负责人发展历史，风险挖掘、合作评估更有把握。共展示企业30个维度信息、企业负责人11个维度信息，例如历史法律诉讼、历史失信被执行人、历史被执行人信息等，了解企业/企业负责人发展历史，摸底潜在风险。</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3.3及时掌握企业负责人最新动态，包含任职信息、股权变更、投资动向、失信案件等。</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3.4追踪企业最新风险及利好信息，第一时间全方位掌握企业工商、司法、经营动态。</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3.5基于企业股权穿透和人物任职履历，揭秘企业之间、自然人之间的投资与任职关系，可以查询企业与企业、企业与人物、人物与人物之间的商业关系。支持关系路径单独展示、全屏查看、图片下载；支持4类关系筛选：法人关系、个人投资、企业投资、任职关系。</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3.6支持添加企业/企业负责人，看清两个主体间的全部资本关系。可以便捷定位查看两个实体在20层（含）以内的最短股权关联关系；可以查看两个实体间在六层（含）以内的全部股权关联关系；可以挖掘查看两个实体背后是否有共同的股东；可以挖掘查看两个实体是否有共同的投资对象；可以通过“时光机”查看两个主体过去历年幕后资本关联，并且可以将信息以excel格式导出。</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3.7可以了解重要信息点；可以筛选股权层级、持股比例、经营状态；输入关键词，点击搜索，即可一键定位目标，还可查看目标在图谱多次出现的节点；可以按时间抽切换年份，查看历年资本版图，企业发展有迹可循；导出的图片/数据（Excel）不仅包含企业股权结构，还包含对应企业的基本工商信息。</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3.8解企业直接、间接股东信息，如股东类型、持股比例等。</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3.9了解企业对外投资情况，它反映了企业未来可能的经营方向、行业发展势头，并且可以导出数据。</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3.10挖掘两个指定实体间股权关系，并清晰呈现关系全链路，了解股权受益关系。</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3.11通过股权分析，发现掌握企业控制权，能够对股东大会决议产生重大影响或者能够实际支配企业行为的实体。</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3.12穿透多层股权，识别企业受益所有人。</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3.13通过挖掘多条投资链，识别能够对股东大会的决议产生重大影响或者能够实际支配公司行为的权利，了解公司实际控制企业及股权关联路径，支持图片/数据导出。</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3.14通过股权穿透，汇总该集团内全部成员企业，支持一站查看成员企业工商及风险信息。</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3.15支持从案由、案件类型、案件身份等维度盘点司法案件，查看监控单起案件进展，还原司法风险全貌。</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3.16支持查看主体近年来的关键财务指标，包括营业收入、利润、企业资产等6个维度。</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3.17支持查看企业与供应商、客户的合作纠纷， 以及企业合作对象分析，如行业分布、合作风险等。</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3.18从注册资本、成立时间展示企业在全国、同省范围内的行业地位， 以及同行企业地域分布、资金分布。</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3.19支持企业分析报告、基础版企业信用报告、专业版企业信用报告、董监高对外投资及任职报告等4类专业报告免费下载。</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3.20支持查看企业自身以及关联企业/人员司法、监管、经营类风险信息，包括历史风险信息，预警提醒。</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3.21支持查看3类企业风险类型、2类老板风险类型，以及高风险信息和警示信息，其中司法风险共14个维度、监管风险共10个维度，经营风险共11个维度。</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3.22支持实时监控并推送监控对象的风险及利好信息，包含工商变更、经营/司法风险、招投标、投资事件等68个信息维度。</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3.23支持27个数据维度组合筛选，还可以自定义关键词进行搜索，搜索结果可灵活排序查看，并支持导出到本地。</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3.24支持基于当前定位地点，搜索附近企业，圈定区域，快速发现区域内商业群体，并解锁更多结果。</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3.25支持将搜索结果进行导出，每天免费导出10次，每次最多5000条。导出的数据包含：公司名称、法人、联系电话、注册及实缴资本、参保人数、所属行业等27个字段。</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3.26通过导入一批指定的企业名录，快速获取企业的基础工商信息，并且可以导出数据信息。单次最多免费查询5000家，每天可以免费查询10次。</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3.27支持多条件筛选，精准过滤所需结果，查询更高效。</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3.28支持过滤企业状态、注册资本、有无手机号等条件，精准筛选查询结果。</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3.29支持查看一家企业公开的联系电话，包括同电话企业，并支持空号识别，提升工作效率。</w:t>
      </w:r>
    </w:p>
    <w:p>
      <w:pPr>
        <w:pStyle w:val="32"/>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color w:val="auto"/>
          <w:kern w:val="2"/>
          <w:sz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3.30支持主账号可以后台添加、删除子账号，账号管理使用更灵活。 并且可以批量导入、批量删除子账号。</w:t>
      </w:r>
    </w:p>
    <w:sectPr>
      <w:pgSz w:w="11906" w:h="16838"/>
      <w:pgMar w:top="1440" w:right="1576" w:bottom="1440" w:left="1576" w:header="851" w:footer="992" w:gutter="0"/>
      <w:paperSrc/>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5F46FA"/>
    <w:rsid w:val="07D04799"/>
    <w:rsid w:val="08983D41"/>
    <w:rsid w:val="090E293E"/>
    <w:rsid w:val="09445160"/>
    <w:rsid w:val="096505C6"/>
    <w:rsid w:val="0AD5286F"/>
    <w:rsid w:val="0AE00013"/>
    <w:rsid w:val="0B433244"/>
    <w:rsid w:val="0B8D3582"/>
    <w:rsid w:val="0D9C41E9"/>
    <w:rsid w:val="0D9F5797"/>
    <w:rsid w:val="0DFF319D"/>
    <w:rsid w:val="0ED0189E"/>
    <w:rsid w:val="0FA730B0"/>
    <w:rsid w:val="0FF878BE"/>
    <w:rsid w:val="10090303"/>
    <w:rsid w:val="10BF10B5"/>
    <w:rsid w:val="115F41A1"/>
    <w:rsid w:val="11B436EF"/>
    <w:rsid w:val="120E2B3E"/>
    <w:rsid w:val="125C2CA4"/>
    <w:rsid w:val="1283026C"/>
    <w:rsid w:val="13FD2B10"/>
    <w:rsid w:val="14553B17"/>
    <w:rsid w:val="145A213E"/>
    <w:rsid w:val="14943C5A"/>
    <w:rsid w:val="15E211F7"/>
    <w:rsid w:val="171F5D23"/>
    <w:rsid w:val="189D074A"/>
    <w:rsid w:val="19DE2C60"/>
    <w:rsid w:val="1A3649C8"/>
    <w:rsid w:val="1A557566"/>
    <w:rsid w:val="1D4B4289"/>
    <w:rsid w:val="1D5759F2"/>
    <w:rsid w:val="1ECC1FE0"/>
    <w:rsid w:val="21171155"/>
    <w:rsid w:val="211E2B87"/>
    <w:rsid w:val="21C81EB6"/>
    <w:rsid w:val="23790C1F"/>
    <w:rsid w:val="241D0D42"/>
    <w:rsid w:val="241D4E26"/>
    <w:rsid w:val="24292DD3"/>
    <w:rsid w:val="278C4CFF"/>
    <w:rsid w:val="28917660"/>
    <w:rsid w:val="29326B29"/>
    <w:rsid w:val="2A6A6FA4"/>
    <w:rsid w:val="2AD07FCD"/>
    <w:rsid w:val="2D59798F"/>
    <w:rsid w:val="2D6B05E5"/>
    <w:rsid w:val="2E7B5A25"/>
    <w:rsid w:val="2F002653"/>
    <w:rsid w:val="301A62C7"/>
    <w:rsid w:val="303A7571"/>
    <w:rsid w:val="3071156C"/>
    <w:rsid w:val="30DA743E"/>
    <w:rsid w:val="31126A58"/>
    <w:rsid w:val="316D3050"/>
    <w:rsid w:val="3330216E"/>
    <w:rsid w:val="34DB1A12"/>
    <w:rsid w:val="35CD7422"/>
    <w:rsid w:val="375B41FF"/>
    <w:rsid w:val="389A7402"/>
    <w:rsid w:val="39E906DA"/>
    <w:rsid w:val="3A855738"/>
    <w:rsid w:val="3B82793D"/>
    <w:rsid w:val="3EAD1CD6"/>
    <w:rsid w:val="40387BEA"/>
    <w:rsid w:val="405F48F5"/>
    <w:rsid w:val="410345B4"/>
    <w:rsid w:val="41C619F5"/>
    <w:rsid w:val="42ED13DD"/>
    <w:rsid w:val="435D6CE3"/>
    <w:rsid w:val="453F3065"/>
    <w:rsid w:val="46554AAC"/>
    <w:rsid w:val="46A37CDD"/>
    <w:rsid w:val="473C453F"/>
    <w:rsid w:val="4A1D1724"/>
    <w:rsid w:val="4B296E70"/>
    <w:rsid w:val="4B2E6E71"/>
    <w:rsid w:val="4B3F04A8"/>
    <w:rsid w:val="4D135D42"/>
    <w:rsid w:val="4E7E16CB"/>
    <w:rsid w:val="4F3F1455"/>
    <w:rsid w:val="515969F1"/>
    <w:rsid w:val="51F56F33"/>
    <w:rsid w:val="525E66F7"/>
    <w:rsid w:val="526176D1"/>
    <w:rsid w:val="528D0069"/>
    <w:rsid w:val="53C93484"/>
    <w:rsid w:val="54336EA8"/>
    <w:rsid w:val="554E25D0"/>
    <w:rsid w:val="55C002A0"/>
    <w:rsid w:val="56E50980"/>
    <w:rsid w:val="5A3E691C"/>
    <w:rsid w:val="5CEB5E28"/>
    <w:rsid w:val="5F2913F5"/>
    <w:rsid w:val="601260A9"/>
    <w:rsid w:val="606A2625"/>
    <w:rsid w:val="61A02DF7"/>
    <w:rsid w:val="63CF47CD"/>
    <w:rsid w:val="64C64E0F"/>
    <w:rsid w:val="66D7680A"/>
    <w:rsid w:val="66E148E4"/>
    <w:rsid w:val="67173045"/>
    <w:rsid w:val="67A50097"/>
    <w:rsid w:val="697343AB"/>
    <w:rsid w:val="6ACA6D64"/>
    <w:rsid w:val="6B4649F7"/>
    <w:rsid w:val="6C21592D"/>
    <w:rsid w:val="70BC7A3E"/>
    <w:rsid w:val="71937103"/>
    <w:rsid w:val="7388021B"/>
    <w:rsid w:val="75706FDE"/>
    <w:rsid w:val="7586670B"/>
    <w:rsid w:val="76121F36"/>
    <w:rsid w:val="76C267F5"/>
    <w:rsid w:val="7B092DCB"/>
    <w:rsid w:val="7D277D36"/>
    <w:rsid w:val="7D992442"/>
    <w:rsid w:val="7E3F2705"/>
    <w:rsid w:val="7E4A3DAE"/>
    <w:rsid w:val="7FBE618A"/>
    <w:rsid w:val="F77D18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nhideWhenUsed="0" w:uiPriority="0"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heme="minorEastAsia" w:hAnsiTheme="minorEastAsia" w:eastAsiaTheme="minorEastAsia" w:cstheme="minorBidi"/>
      <w:kern w:val="2"/>
      <w:sz w:val="21"/>
      <w:szCs w:val="22"/>
      <w:lang w:val="en-US" w:eastAsia="zh-CN" w:bidi="ar-SA"/>
    </w:rPr>
  </w:style>
  <w:style w:type="paragraph" w:styleId="2">
    <w:name w:val="heading 1"/>
    <w:basedOn w:val="1"/>
    <w:next w:val="1"/>
    <w:link w:val="23"/>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24"/>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5"/>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26"/>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7"/>
    <w:unhideWhenUsed/>
    <w:qFormat/>
    <w:uiPriority w:val="0"/>
    <w:pPr>
      <w:keepNext/>
      <w:keepLines/>
      <w:spacing w:line="240" w:lineRule="auto"/>
      <w:outlineLvl w:val="4"/>
    </w:pPr>
    <w:rPr>
      <w:rFonts w:ascii="宋体" w:hAnsi="宋体" w:eastAsia="宋体" w:cs="宋体"/>
      <w:b/>
      <w:bCs/>
      <w:sz w:val="24"/>
      <w:szCs w:val="24"/>
    </w:rPr>
  </w:style>
  <w:style w:type="paragraph" w:styleId="7">
    <w:name w:val="heading 6"/>
    <w:basedOn w:val="1"/>
    <w:next w:val="1"/>
    <w:link w:val="44"/>
    <w:unhideWhenUsed/>
    <w:qFormat/>
    <w:uiPriority w:val="0"/>
    <w:pPr>
      <w:keepNext/>
      <w:keepLines/>
      <w:outlineLvl w:val="5"/>
    </w:pPr>
    <w:rPr>
      <w:rFonts w:ascii="宋体" w:hAnsi="宋体" w:eastAsia="宋体" w:cs="Times New Roman"/>
      <w:b/>
      <w:bCs/>
      <w:szCs w:val="21"/>
    </w:rPr>
  </w:style>
  <w:style w:type="paragraph" w:styleId="8">
    <w:name w:val="heading 7"/>
    <w:next w:val="1"/>
    <w:link w:val="56"/>
    <w:qFormat/>
    <w:uiPriority w:val="0"/>
    <w:pPr>
      <w:spacing w:before="50" w:beforeLines="50" w:after="50" w:afterLines="50" w:line="360" w:lineRule="auto"/>
      <w:outlineLvl w:val="6"/>
    </w:pPr>
    <w:rPr>
      <w:rFonts w:ascii="仿宋_GB2312" w:hAnsi="Times New Roman" w:eastAsia="宋体" w:cstheme="minorBidi"/>
      <w:b/>
      <w:bCs/>
      <w:kern w:val="2"/>
      <w:sz w:val="24"/>
      <w:szCs w:val="24"/>
      <w:lang w:val="en-US" w:eastAsia="zh-CN" w:bidi="ar-SA"/>
    </w:rPr>
  </w:style>
  <w:style w:type="character" w:default="1" w:styleId="20">
    <w:name w:val="Default Paragraph Font"/>
    <w:unhideWhenUsed/>
    <w:qFormat/>
    <w:uiPriority w:val="1"/>
  </w:style>
  <w:style w:type="table" w:default="1" w:styleId="18">
    <w:name w:val="Normal Table"/>
    <w:unhideWhenUsed/>
    <w:qFormat/>
    <w:uiPriority w:val="99"/>
    <w:tblPr>
      <w:tblCellMar>
        <w:top w:w="0" w:type="dxa"/>
        <w:left w:w="108" w:type="dxa"/>
        <w:bottom w:w="0" w:type="dxa"/>
        <w:right w:w="108" w:type="dxa"/>
      </w:tblCellMar>
    </w:tblPr>
  </w:style>
  <w:style w:type="paragraph" w:styleId="9">
    <w:name w:val="annotation text"/>
    <w:basedOn w:val="1"/>
    <w:link w:val="52"/>
    <w:unhideWhenUsed/>
    <w:qFormat/>
    <w:uiPriority w:val="99"/>
    <w:pPr>
      <w:jc w:val="left"/>
    </w:pPr>
  </w:style>
  <w:style w:type="paragraph" w:styleId="10">
    <w:name w:val="Body Text"/>
    <w:basedOn w:val="1"/>
    <w:next w:val="11"/>
    <w:qFormat/>
    <w:uiPriority w:val="0"/>
    <w:pPr>
      <w:spacing w:after="120"/>
    </w:pPr>
  </w:style>
  <w:style w:type="paragraph" w:styleId="11">
    <w:name w:val="Title"/>
    <w:basedOn w:val="1"/>
    <w:next w:val="1"/>
    <w:qFormat/>
    <w:uiPriority w:val="0"/>
    <w:pPr>
      <w:spacing w:before="240" w:after="60"/>
      <w:jc w:val="center"/>
      <w:outlineLvl w:val="0"/>
    </w:pPr>
    <w:rPr>
      <w:rFonts w:ascii="Cambria" w:hAnsi="Cambria" w:cs="黑体"/>
      <w:b/>
      <w:bCs/>
      <w:sz w:val="32"/>
      <w:szCs w:val="32"/>
    </w:rPr>
  </w:style>
  <w:style w:type="paragraph" w:styleId="12">
    <w:name w:val="Body Text Indent 2"/>
    <w:basedOn w:val="1"/>
    <w:link w:val="49"/>
    <w:unhideWhenUsed/>
    <w:qFormat/>
    <w:uiPriority w:val="99"/>
    <w:pPr>
      <w:spacing w:after="120" w:line="480" w:lineRule="auto"/>
      <w:ind w:left="420" w:leftChars="200"/>
    </w:pPr>
  </w:style>
  <w:style w:type="paragraph" w:styleId="13">
    <w:name w:val="Balloon Text"/>
    <w:basedOn w:val="1"/>
    <w:link w:val="43"/>
    <w:unhideWhenUsed/>
    <w:qFormat/>
    <w:uiPriority w:val="99"/>
    <w:pPr>
      <w:spacing w:line="240" w:lineRule="auto"/>
    </w:pPr>
    <w:rPr>
      <w:sz w:val="18"/>
      <w:szCs w:val="18"/>
    </w:rPr>
  </w:style>
  <w:style w:type="paragraph" w:styleId="14">
    <w:name w:val="footer"/>
    <w:basedOn w:val="1"/>
    <w:link w:val="41"/>
    <w:unhideWhenUsed/>
    <w:qFormat/>
    <w:uiPriority w:val="99"/>
    <w:pPr>
      <w:tabs>
        <w:tab w:val="center" w:pos="4153"/>
        <w:tab w:val="right" w:pos="8306"/>
      </w:tabs>
      <w:snapToGrid w:val="0"/>
      <w:jc w:val="left"/>
    </w:pPr>
    <w:rPr>
      <w:sz w:val="18"/>
      <w:szCs w:val="18"/>
    </w:rPr>
  </w:style>
  <w:style w:type="paragraph" w:styleId="15">
    <w:name w:val="header"/>
    <w:basedOn w:val="1"/>
    <w:link w:val="40"/>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2"/>
    <w:basedOn w:val="1"/>
    <w:next w:val="1"/>
    <w:qFormat/>
    <w:uiPriority w:val="39"/>
    <w:pPr>
      <w:spacing w:line="300" w:lineRule="auto"/>
      <w:ind w:left="420" w:leftChars="200"/>
    </w:pPr>
    <w:rPr>
      <w:rFonts w:ascii="Times New Roman" w:eastAsia="仿宋_GB2312"/>
    </w:rPr>
  </w:style>
  <w:style w:type="paragraph" w:styleId="17">
    <w:name w:val="annotation subject"/>
    <w:basedOn w:val="9"/>
    <w:next w:val="9"/>
    <w:link w:val="53"/>
    <w:unhideWhenUsed/>
    <w:qFormat/>
    <w:uiPriority w:val="99"/>
    <w:rPr>
      <w:b/>
      <w:bCs/>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22"/>
    <w:rPr>
      <w:b/>
    </w:rPr>
  </w:style>
  <w:style w:type="character" w:styleId="22">
    <w:name w:val="annotation reference"/>
    <w:basedOn w:val="20"/>
    <w:unhideWhenUsed/>
    <w:qFormat/>
    <w:uiPriority w:val="99"/>
    <w:rPr>
      <w:sz w:val="21"/>
      <w:szCs w:val="21"/>
    </w:rPr>
  </w:style>
  <w:style w:type="character" w:customStyle="1" w:styleId="23">
    <w:name w:val="标题 1 字符"/>
    <w:basedOn w:val="20"/>
    <w:link w:val="2"/>
    <w:qFormat/>
    <w:uiPriority w:val="9"/>
    <w:rPr>
      <w:rFonts w:asciiTheme="minorEastAsia" w:hAnsiTheme="minorEastAsia"/>
      <w:b/>
      <w:bCs/>
      <w:kern w:val="44"/>
      <w:sz w:val="44"/>
      <w:szCs w:val="44"/>
    </w:rPr>
  </w:style>
  <w:style w:type="character" w:customStyle="1" w:styleId="24">
    <w:name w:val="标题 2 字符"/>
    <w:basedOn w:val="20"/>
    <w:link w:val="3"/>
    <w:semiHidden/>
    <w:qFormat/>
    <w:uiPriority w:val="0"/>
    <w:rPr>
      <w:rFonts w:asciiTheme="majorHAnsi" w:hAnsiTheme="majorHAnsi" w:eastAsiaTheme="majorEastAsia" w:cstheme="majorBidi"/>
      <w:b/>
      <w:bCs/>
      <w:sz w:val="32"/>
      <w:szCs w:val="32"/>
    </w:rPr>
  </w:style>
  <w:style w:type="character" w:customStyle="1" w:styleId="25">
    <w:name w:val="标题 3 字符"/>
    <w:basedOn w:val="20"/>
    <w:link w:val="4"/>
    <w:semiHidden/>
    <w:qFormat/>
    <w:uiPriority w:val="9"/>
    <w:rPr>
      <w:rFonts w:asciiTheme="minorEastAsia" w:hAnsiTheme="minorEastAsia"/>
      <w:b/>
      <w:bCs/>
      <w:sz w:val="32"/>
      <w:szCs w:val="32"/>
    </w:rPr>
  </w:style>
  <w:style w:type="character" w:customStyle="1" w:styleId="26">
    <w:name w:val="标题 4 字符"/>
    <w:basedOn w:val="20"/>
    <w:link w:val="5"/>
    <w:semiHidden/>
    <w:qFormat/>
    <w:uiPriority w:val="9"/>
    <w:rPr>
      <w:rFonts w:asciiTheme="majorHAnsi" w:hAnsiTheme="majorHAnsi" w:eastAsiaTheme="majorEastAsia" w:cstheme="majorBidi"/>
      <w:b/>
      <w:bCs/>
      <w:sz w:val="28"/>
      <w:szCs w:val="28"/>
    </w:rPr>
  </w:style>
  <w:style w:type="character" w:customStyle="1" w:styleId="27">
    <w:name w:val="标题 5 字符"/>
    <w:basedOn w:val="20"/>
    <w:link w:val="6"/>
    <w:qFormat/>
    <w:uiPriority w:val="0"/>
    <w:rPr>
      <w:rFonts w:ascii="宋体" w:hAnsi="宋体" w:eastAsia="宋体" w:cs="宋体"/>
      <w:b/>
      <w:bCs/>
      <w:sz w:val="24"/>
      <w:szCs w:val="24"/>
    </w:rPr>
  </w:style>
  <w:style w:type="paragraph" w:customStyle="1" w:styleId="28">
    <w:name w:val="B1"/>
    <w:basedOn w:val="2"/>
    <w:link w:val="29"/>
    <w:qFormat/>
    <w:uiPriority w:val="0"/>
    <w:pPr>
      <w:spacing w:before="0" w:after="0" w:line="360" w:lineRule="auto"/>
    </w:pPr>
    <w:rPr>
      <w:rFonts w:ascii="宋体" w:hAnsi="宋体" w:eastAsia="宋体" w:cs="宋体"/>
      <w:sz w:val="32"/>
      <w:szCs w:val="32"/>
    </w:rPr>
  </w:style>
  <w:style w:type="character" w:customStyle="1" w:styleId="29">
    <w:name w:val="B1 Char"/>
    <w:link w:val="28"/>
    <w:qFormat/>
    <w:uiPriority w:val="0"/>
    <w:rPr>
      <w:rFonts w:ascii="宋体" w:hAnsi="宋体" w:eastAsia="宋体" w:cs="宋体"/>
      <w:b/>
      <w:bCs/>
      <w:kern w:val="44"/>
      <w:sz w:val="32"/>
      <w:szCs w:val="32"/>
    </w:rPr>
  </w:style>
  <w:style w:type="paragraph" w:customStyle="1" w:styleId="30">
    <w:name w:val="缩正文"/>
    <w:basedOn w:val="1"/>
    <w:link w:val="31"/>
    <w:qFormat/>
    <w:uiPriority w:val="0"/>
    <w:pPr>
      <w:ind w:firstLine="420" w:firstLineChars="200"/>
    </w:pPr>
    <w:rPr>
      <w:rFonts w:ascii="宋体" w:hAnsi="宋体" w:eastAsia="宋体" w:cs="宋体"/>
      <w:szCs w:val="21"/>
    </w:rPr>
  </w:style>
  <w:style w:type="character" w:customStyle="1" w:styleId="31">
    <w:name w:val="缩正文 Char"/>
    <w:link w:val="30"/>
    <w:qFormat/>
    <w:uiPriority w:val="0"/>
    <w:rPr>
      <w:rFonts w:ascii="宋体" w:hAnsi="宋体" w:eastAsia="宋体" w:cs="宋体"/>
      <w:szCs w:val="21"/>
    </w:rPr>
  </w:style>
  <w:style w:type="paragraph" w:customStyle="1" w:styleId="32">
    <w:name w:val="B2"/>
    <w:basedOn w:val="3"/>
    <w:link w:val="33"/>
    <w:qFormat/>
    <w:uiPriority w:val="0"/>
    <w:pPr>
      <w:spacing w:before="0" w:after="0" w:line="360" w:lineRule="auto"/>
    </w:pPr>
    <w:rPr>
      <w:rFonts w:ascii="宋体" w:hAnsi="宋体" w:eastAsia="宋体" w:cs="宋体"/>
      <w:sz w:val="28"/>
      <w:szCs w:val="28"/>
    </w:rPr>
  </w:style>
  <w:style w:type="character" w:customStyle="1" w:styleId="33">
    <w:name w:val="B2 Char"/>
    <w:link w:val="32"/>
    <w:qFormat/>
    <w:uiPriority w:val="0"/>
    <w:rPr>
      <w:rFonts w:ascii="宋体" w:hAnsi="宋体" w:eastAsia="宋体" w:cs="宋体"/>
      <w:b/>
      <w:bCs/>
      <w:sz w:val="28"/>
      <w:szCs w:val="28"/>
    </w:rPr>
  </w:style>
  <w:style w:type="paragraph" w:customStyle="1" w:styleId="34">
    <w:name w:val="B3"/>
    <w:basedOn w:val="4"/>
    <w:link w:val="35"/>
    <w:qFormat/>
    <w:uiPriority w:val="0"/>
    <w:pPr>
      <w:spacing w:before="0" w:after="0" w:line="360" w:lineRule="auto"/>
    </w:pPr>
    <w:rPr>
      <w:rFonts w:ascii="仿宋" w:hAnsi="仿宋" w:eastAsia="仿宋" w:cs="宋体"/>
      <w:sz w:val="28"/>
      <w:szCs w:val="28"/>
    </w:rPr>
  </w:style>
  <w:style w:type="character" w:customStyle="1" w:styleId="35">
    <w:name w:val="B3 Char"/>
    <w:link w:val="34"/>
    <w:qFormat/>
    <w:uiPriority w:val="0"/>
    <w:rPr>
      <w:rFonts w:ascii="仿宋" w:hAnsi="仿宋" w:eastAsia="仿宋" w:cs="宋体"/>
      <w:b/>
      <w:bCs/>
      <w:kern w:val="2"/>
      <w:sz w:val="28"/>
      <w:szCs w:val="28"/>
    </w:rPr>
  </w:style>
  <w:style w:type="paragraph" w:customStyle="1" w:styleId="36">
    <w:name w:val="新正文"/>
    <w:basedOn w:val="30"/>
    <w:link w:val="37"/>
    <w:qFormat/>
    <w:uiPriority w:val="0"/>
    <w:pPr>
      <w:ind w:firstLine="0" w:firstLineChars="0"/>
    </w:pPr>
  </w:style>
  <w:style w:type="character" w:customStyle="1" w:styleId="37">
    <w:name w:val="新正文 Char"/>
    <w:link w:val="36"/>
    <w:qFormat/>
    <w:uiPriority w:val="0"/>
    <w:rPr>
      <w:rFonts w:ascii="宋体" w:hAnsi="宋体" w:eastAsia="宋体" w:cs="宋体"/>
      <w:szCs w:val="21"/>
    </w:rPr>
  </w:style>
  <w:style w:type="paragraph" w:customStyle="1" w:styleId="38">
    <w:name w:val="B4"/>
    <w:basedOn w:val="5"/>
    <w:link w:val="39"/>
    <w:qFormat/>
    <w:uiPriority w:val="0"/>
    <w:pPr>
      <w:spacing w:before="0" w:after="0" w:line="360" w:lineRule="auto"/>
    </w:pPr>
    <w:rPr>
      <w:rFonts w:ascii="宋体" w:hAnsi="宋体" w:eastAsia="宋体" w:cs="宋体"/>
      <w:sz w:val="24"/>
      <w:szCs w:val="24"/>
    </w:rPr>
  </w:style>
  <w:style w:type="character" w:customStyle="1" w:styleId="39">
    <w:name w:val="B4 Char"/>
    <w:link w:val="38"/>
    <w:qFormat/>
    <w:uiPriority w:val="0"/>
    <w:rPr>
      <w:rFonts w:ascii="宋体" w:hAnsi="宋体" w:eastAsia="宋体" w:cs="宋体"/>
      <w:b/>
      <w:bCs/>
      <w:sz w:val="24"/>
      <w:szCs w:val="24"/>
    </w:rPr>
  </w:style>
  <w:style w:type="character" w:customStyle="1" w:styleId="40">
    <w:name w:val="页眉 字符"/>
    <w:basedOn w:val="20"/>
    <w:link w:val="15"/>
    <w:qFormat/>
    <w:uiPriority w:val="99"/>
    <w:rPr>
      <w:rFonts w:asciiTheme="minorEastAsia" w:hAnsiTheme="minorEastAsia"/>
      <w:sz w:val="18"/>
      <w:szCs w:val="18"/>
    </w:rPr>
  </w:style>
  <w:style w:type="character" w:customStyle="1" w:styleId="41">
    <w:name w:val="页脚 字符"/>
    <w:basedOn w:val="20"/>
    <w:link w:val="14"/>
    <w:qFormat/>
    <w:uiPriority w:val="99"/>
    <w:rPr>
      <w:rFonts w:asciiTheme="minorEastAsia" w:hAnsiTheme="minorEastAsia"/>
      <w:sz w:val="18"/>
      <w:szCs w:val="18"/>
    </w:rPr>
  </w:style>
  <w:style w:type="paragraph" w:customStyle="1" w:styleId="42">
    <w:name w:val="列出段落2"/>
    <w:basedOn w:val="1"/>
    <w:qFormat/>
    <w:uiPriority w:val="34"/>
    <w:pPr>
      <w:adjustRightInd w:val="0"/>
      <w:snapToGrid w:val="0"/>
      <w:spacing w:before="120" w:after="120"/>
      <w:ind w:left="578" w:firstLine="420" w:firstLineChars="200"/>
    </w:pPr>
    <w:rPr>
      <w:rFonts w:asciiTheme="minorHAnsi" w:hAnsiTheme="minorHAnsi"/>
      <w:lang w:eastAsia="zh-TW"/>
    </w:rPr>
  </w:style>
  <w:style w:type="character" w:customStyle="1" w:styleId="43">
    <w:name w:val="批注框文本 字符"/>
    <w:basedOn w:val="20"/>
    <w:link w:val="13"/>
    <w:semiHidden/>
    <w:qFormat/>
    <w:uiPriority w:val="99"/>
    <w:rPr>
      <w:rFonts w:asciiTheme="minorEastAsia" w:hAnsiTheme="minorEastAsia"/>
      <w:sz w:val="18"/>
      <w:szCs w:val="18"/>
    </w:rPr>
  </w:style>
  <w:style w:type="character" w:customStyle="1" w:styleId="44">
    <w:name w:val="标题 6 字符"/>
    <w:basedOn w:val="20"/>
    <w:link w:val="7"/>
    <w:qFormat/>
    <w:uiPriority w:val="0"/>
    <w:rPr>
      <w:rFonts w:ascii="宋体" w:hAnsi="宋体" w:eastAsia="宋体" w:cs="Times New Roman"/>
      <w:b/>
      <w:bCs/>
      <w:szCs w:val="21"/>
    </w:rPr>
  </w:style>
  <w:style w:type="paragraph" w:customStyle="1" w:styleId="45">
    <w:name w:val="p0"/>
    <w:basedOn w:val="1"/>
    <w:qFormat/>
    <w:uiPriority w:val="0"/>
    <w:pPr>
      <w:widowControl/>
    </w:pPr>
    <w:rPr>
      <w:rFonts w:ascii="宋体" w:hAnsi="宋体" w:eastAsia="宋体" w:cs="宋体"/>
      <w:kern w:val="0"/>
      <w:sz w:val="24"/>
      <w:szCs w:val="24"/>
    </w:rPr>
  </w:style>
  <w:style w:type="character" w:customStyle="1" w:styleId="46">
    <w:name w:val="font11"/>
    <w:basedOn w:val="20"/>
    <w:qFormat/>
    <w:uiPriority w:val="0"/>
    <w:rPr>
      <w:rFonts w:hint="eastAsia" w:ascii="宋体" w:hAnsi="宋体" w:eastAsia="宋体" w:cs="宋体"/>
      <w:color w:val="000000"/>
      <w:sz w:val="24"/>
      <w:szCs w:val="24"/>
      <w:u w:val="none"/>
    </w:rPr>
  </w:style>
  <w:style w:type="character" w:customStyle="1" w:styleId="47">
    <w:name w:val="样式 正文首行缩进 + 段前: 0.5 行 段后: 0.5 行 Char"/>
    <w:link w:val="48"/>
    <w:qFormat/>
    <w:uiPriority w:val="0"/>
    <w:rPr>
      <w:sz w:val="24"/>
    </w:rPr>
  </w:style>
  <w:style w:type="paragraph" w:customStyle="1" w:styleId="48">
    <w:name w:val="样式 正文首行缩进 + 段前: 0.5 行 段后: 0.5 行"/>
    <w:basedOn w:val="12"/>
    <w:next w:val="1"/>
    <w:link w:val="47"/>
    <w:qFormat/>
    <w:uiPriority w:val="0"/>
    <w:pPr>
      <w:spacing w:beforeLines="50" w:after="0" w:afterLines="50" w:line="480" w:lineRule="exact"/>
      <w:ind w:left="0" w:leftChars="0"/>
    </w:pPr>
    <w:rPr>
      <w:rFonts w:asciiTheme="minorHAnsi" w:hAnsiTheme="minorHAnsi"/>
      <w:sz w:val="24"/>
    </w:rPr>
  </w:style>
  <w:style w:type="character" w:customStyle="1" w:styleId="49">
    <w:name w:val="正文文本缩进 2 字符"/>
    <w:basedOn w:val="20"/>
    <w:link w:val="12"/>
    <w:semiHidden/>
    <w:qFormat/>
    <w:uiPriority w:val="99"/>
    <w:rPr>
      <w:rFonts w:asciiTheme="minorEastAsia" w:hAnsiTheme="minorEastAsia"/>
    </w:rPr>
  </w:style>
  <w:style w:type="paragraph" w:customStyle="1" w:styleId="50">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51">
    <w:name w:val="列出段落1"/>
    <w:basedOn w:val="1"/>
    <w:qFormat/>
    <w:uiPriority w:val="34"/>
    <w:pPr>
      <w:ind w:firstLine="420" w:firstLineChars="200"/>
    </w:pPr>
    <w:rPr>
      <w:rFonts w:ascii="Calibri" w:hAnsi="Calibri" w:eastAsia="宋体" w:cs="Times New Roman"/>
      <w:sz w:val="24"/>
      <w:szCs w:val="21"/>
    </w:rPr>
  </w:style>
  <w:style w:type="character" w:customStyle="1" w:styleId="52">
    <w:name w:val="批注文字 字符"/>
    <w:basedOn w:val="20"/>
    <w:link w:val="9"/>
    <w:qFormat/>
    <w:uiPriority w:val="99"/>
    <w:rPr>
      <w:rFonts w:asciiTheme="minorEastAsia" w:hAnsiTheme="minorEastAsia"/>
    </w:rPr>
  </w:style>
  <w:style w:type="character" w:customStyle="1" w:styleId="53">
    <w:name w:val="批注主题 字符"/>
    <w:basedOn w:val="52"/>
    <w:link w:val="17"/>
    <w:semiHidden/>
    <w:qFormat/>
    <w:uiPriority w:val="99"/>
    <w:rPr>
      <w:rFonts w:asciiTheme="minorEastAsia" w:hAnsiTheme="minorEastAsia"/>
      <w:b/>
      <w:bCs/>
    </w:rPr>
  </w:style>
  <w:style w:type="character" w:customStyle="1" w:styleId="54">
    <w:name w:val="font21"/>
    <w:basedOn w:val="20"/>
    <w:qFormat/>
    <w:uiPriority w:val="0"/>
    <w:rPr>
      <w:rFonts w:hint="eastAsia" w:ascii="宋体" w:hAnsi="宋体" w:eastAsia="宋体" w:cs="宋体"/>
      <w:color w:val="000000"/>
      <w:sz w:val="24"/>
      <w:szCs w:val="24"/>
      <w:u w:val="none"/>
    </w:rPr>
  </w:style>
  <w:style w:type="paragraph" w:customStyle="1" w:styleId="55">
    <w:name w:val="封面一级标题文字"/>
    <w:basedOn w:val="1"/>
    <w:semiHidden/>
    <w:qFormat/>
    <w:uiPriority w:val="0"/>
    <w:pPr>
      <w:spacing w:line="640" w:lineRule="exact"/>
      <w:jc w:val="center"/>
    </w:pPr>
    <w:rPr>
      <w:rFonts w:ascii="黑体" w:hAnsi="黑体" w:eastAsia="黑体" w:cs="Times New Roman"/>
      <w:b/>
      <w:bCs/>
      <w:sz w:val="52"/>
      <w:szCs w:val="24"/>
    </w:rPr>
  </w:style>
  <w:style w:type="character" w:customStyle="1" w:styleId="56">
    <w:name w:val="标题 7 字符"/>
    <w:basedOn w:val="20"/>
    <w:link w:val="8"/>
    <w:qFormat/>
    <w:uiPriority w:val="0"/>
    <w:rPr>
      <w:rFonts w:ascii="仿宋_GB2312" w:hAnsi="Times New Roman" w:eastAsia="宋体"/>
      <w:b/>
      <w:bCs/>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Sky123.Org</Company>
  <Pages>4</Pages>
  <Words>17934</Words>
  <Characters>21801</Characters>
  <Lines>208</Lines>
  <Paragraphs>58</Paragraphs>
  <TotalTime>352</TotalTime>
  <ScaleCrop>false</ScaleCrop>
  <LinksUpToDate>false</LinksUpToDate>
  <CharactersWithSpaces>22072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2018-10-24T18:34:00Z</dcterms:created>
  <dc:creator>LG</dc:creator>
  <cp:lastModifiedBy>覃沛玲</cp:lastModifiedBy>
  <cp:lastPrinted>2026-05-12T02:29:27Z</cp:lastPrinted>
  <dcterms:modified xsi:type="dcterms:W3CDTF">2026-05-12T09:53:32Z</dcterms:modified>
  <cp:revision>1082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eyJoZGlkIjoiMThiNjkyMGZjYmRhYTc4MjEwOTYzNWRlZmU0OTkxNDAiLCJ1c2VySWQiOiI2MDQ4NTcwNjQifQ==</vt:lpwstr>
  </property>
  <property fmtid="{D5CDD505-2E9C-101B-9397-08002B2CF9AE}" pid="3" name="KSOProductBuildVer">
    <vt:lpwstr>2052-11.8.2.12309</vt:lpwstr>
  </property>
  <property fmtid="{D5CDD505-2E9C-101B-9397-08002B2CF9AE}" pid="4" name="ICV">
    <vt:lpwstr>2936593BC7154D1B94A3F8CF293770BB</vt:lpwstr>
  </property>
</Properties>
</file>