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F639B">
      <w:pPr>
        <w:pStyle w:val="2"/>
        <w:spacing w:line="257" w:lineRule="auto"/>
      </w:pPr>
    </w:p>
    <w:p w14:paraId="3B211245">
      <w:pPr>
        <w:pStyle w:val="2"/>
        <w:spacing w:line="257" w:lineRule="auto"/>
      </w:pPr>
    </w:p>
    <w:p w14:paraId="541DB86B">
      <w:pPr>
        <w:pStyle w:val="2"/>
        <w:spacing w:line="257" w:lineRule="auto"/>
      </w:pPr>
    </w:p>
    <w:p w14:paraId="3F6F0724">
      <w:pPr>
        <w:pStyle w:val="2"/>
        <w:spacing w:line="257" w:lineRule="auto"/>
      </w:pPr>
    </w:p>
    <w:p w14:paraId="47947E8F">
      <w:pPr>
        <w:pStyle w:val="2"/>
        <w:spacing w:line="258" w:lineRule="auto"/>
      </w:pPr>
    </w:p>
    <w:p w14:paraId="48625D25">
      <w:pPr>
        <w:pStyle w:val="2"/>
        <w:spacing w:line="258" w:lineRule="auto"/>
      </w:pPr>
    </w:p>
    <w:p w14:paraId="68294F5D">
      <w:pPr>
        <w:spacing w:before="309" w:line="196" w:lineRule="auto"/>
        <w:ind w:left="2029"/>
        <w:outlineLvl w:val="0"/>
        <w:rPr>
          <w:rFonts w:ascii="黑体" w:hAnsi="黑体" w:eastAsia="黑体" w:cs="黑体"/>
          <w:sz w:val="95"/>
          <w:szCs w:val="95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-1239520</wp:posOffset>
            </wp:positionV>
            <wp:extent cx="13004800" cy="73152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004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color w:val="FFFFFF"/>
          <w:spacing w:val="63"/>
          <w:sz w:val="95"/>
          <w:szCs w:val="95"/>
        </w:rPr>
        <w:t>关于武鸣支公司员工2026年6月-2027</w:t>
      </w:r>
    </w:p>
    <w:p w14:paraId="20C744BC">
      <w:pPr>
        <w:spacing w:before="2" w:line="214" w:lineRule="auto"/>
        <w:ind w:left="4480"/>
        <w:outlineLvl w:val="0"/>
        <w:rPr>
          <w:rFonts w:ascii="黑体" w:hAnsi="黑体" w:eastAsia="黑体" w:cs="黑体"/>
          <w:sz w:val="95"/>
          <w:szCs w:val="95"/>
        </w:rPr>
      </w:pPr>
      <w:r>
        <w:rPr>
          <w:rFonts w:ascii="黑体" w:hAnsi="黑体" w:eastAsia="黑体" w:cs="黑体"/>
          <w:color w:val="FFFFFF"/>
          <w:spacing w:val="61"/>
          <w:sz w:val="95"/>
          <w:szCs w:val="95"/>
        </w:rPr>
        <w:t>年5月午餐采购项目方案的</w:t>
      </w:r>
    </w:p>
    <w:p w14:paraId="552A0365">
      <w:pPr>
        <w:spacing w:before="3" w:line="223" w:lineRule="auto"/>
        <w:ind w:left="9310"/>
        <w:outlineLvl w:val="0"/>
        <w:rPr>
          <w:rFonts w:ascii="黑体" w:hAnsi="黑体" w:eastAsia="黑体" w:cs="黑体"/>
          <w:sz w:val="95"/>
          <w:szCs w:val="95"/>
        </w:rPr>
      </w:pPr>
      <w:r>
        <w:rPr>
          <w:rFonts w:ascii="黑体" w:hAnsi="黑体" w:eastAsia="黑体" w:cs="黑体"/>
          <w:color w:val="FFFFFF"/>
          <w:spacing w:val="29"/>
          <w:sz w:val="95"/>
          <w:szCs w:val="95"/>
        </w:rPr>
        <w:t>汇报</w:t>
      </w:r>
    </w:p>
    <w:p w14:paraId="0E4BF934">
      <w:pPr>
        <w:pStyle w:val="2"/>
        <w:spacing w:line="272" w:lineRule="auto"/>
      </w:pPr>
    </w:p>
    <w:p w14:paraId="79AF164F">
      <w:pPr>
        <w:pStyle w:val="2"/>
        <w:spacing w:line="273" w:lineRule="auto"/>
      </w:pPr>
    </w:p>
    <w:p w14:paraId="51BFA6B5">
      <w:pPr>
        <w:pStyle w:val="2"/>
        <w:spacing w:line="273" w:lineRule="auto"/>
      </w:pPr>
    </w:p>
    <w:p w14:paraId="6D9702A8">
      <w:pPr>
        <w:spacing w:before="166" w:line="221" w:lineRule="auto"/>
        <w:ind w:left="7800"/>
        <w:rPr>
          <w:rFonts w:ascii="黑体" w:hAnsi="黑体" w:eastAsia="黑体" w:cs="黑体"/>
          <w:sz w:val="51"/>
          <w:szCs w:val="51"/>
        </w:rPr>
      </w:pPr>
      <w:r>
        <w:rPr>
          <w:rFonts w:ascii="黑体" w:hAnsi="黑体" w:eastAsia="黑体" w:cs="黑体"/>
          <w:color w:val="FFFFFF"/>
          <w:spacing w:val="-19"/>
          <w:sz w:val="51"/>
          <w:szCs w:val="51"/>
        </w:rPr>
        <w:t>鼎和保险武鸣支公司</w:t>
      </w:r>
    </w:p>
    <w:p w14:paraId="27C38D8C">
      <w:pPr>
        <w:spacing w:before="226" w:line="223" w:lineRule="auto"/>
        <w:ind w:left="8779"/>
        <w:rPr>
          <w:rFonts w:ascii="黑体" w:hAnsi="黑体" w:eastAsia="黑体" w:cs="黑体"/>
          <w:sz w:val="51"/>
          <w:szCs w:val="51"/>
        </w:rPr>
      </w:pPr>
      <w:r>
        <w:rPr>
          <w:rFonts w:ascii="黑体" w:hAnsi="黑体" w:eastAsia="黑体" w:cs="黑体"/>
          <w:color w:val="FFFFFF"/>
          <w:spacing w:val="-8"/>
          <w:sz w:val="51"/>
          <w:szCs w:val="51"/>
        </w:rPr>
        <w:t>2026年4月</w:t>
      </w:r>
    </w:p>
    <w:p w14:paraId="49E1A88C">
      <w:pPr>
        <w:pStyle w:val="2"/>
        <w:spacing w:line="250" w:lineRule="auto"/>
      </w:pPr>
    </w:p>
    <w:p w14:paraId="5EAAA41C">
      <w:pPr>
        <w:pStyle w:val="2"/>
        <w:spacing w:line="250" w:lineRule="auto"/>
      </w:pPr>
    </w:p>
    <w:p w14:paraId="0726DEC3">
      <w:pPr>
        <w:pStyle w:val="2"/>
        <w:spacing w:line="250" w:lineRule="auto"/>
      </w:pPr>
    </w:p>
    <w:p w14:paraId="7F36E4E1">
      <w:pPr>
        <w:pStyle w:val="2"/>
        <w:spacing w:line="250" w:lineRule="auto"/>
      </w:pPr>
    </w:p>
    <w:p w14:paraId="4D1B67DB">
      <w:pPr>
        <w:pStyle w:val="2"/>
        <w:spacing w:line="250" w:lineRule="auto"/>
      </w:pPr>
    </w:p>
    <w:p w14:paraId="185DE15F">
      <w:pPr>
        <w:pStyle w:val="2"/>
        <w:spacing w:line="251" w:lineRule="auto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9798050</wp:posOffset>
            </wp:positionH>
            <wp:positionV relativeFrom="paragraph">
              <wp:posOffset>224790</wp:posOffset>
            </wp:positionV>
            <wp:extent cx="787400" cy="70485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87310" cy="704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BFDE17">
      <w:pPr>
        <w:spacing w:before="196" w:line="200" w:lineRule="auto"/>
        <w:ind w:left="16888"/>
        <w:rPr>
          <w:rFonts w:ascii="黑体" w:hAnsi="黑体" w:eastAsia="黑体" w:cs="黑体"/>
          <w:sz w:val="60"/>
          <w:szCs w:val="60"/>
        </w:rPr>
      </w:pPr>
      <w:r>
        <w:rPr>
          <w:rFonts w:ascii="黑体" w:hAnsi="黑体" w:eastAsia="黑体" w:cs="黑体"/>
          <w:b/>
          <w:bCs/>
          <w:spacing w:val="26"/>
          <w:sz w:val="60"/>
          <w:szCs w:val="60"/>
        </w:rPr>
        <w:t>鼎和保险</w:t>
      </w:r>
    </w:p>
    <w:p w14:paraId="3E0E2493">
      <w:pPr>
        <w:pStyle w:val="2"/>
        <w:spacing w:line="198" w:lineRule="auto"/>
        <w:ind w:left="16880"/>
        <w:rPr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DINGHE INSURANCE</w:t>
      </w:r>
    </w:p>
    <w:p w14:paraId="16FDB53C">
      <w:pPr>
        <w:spacing w:line="198" w:lineRule="auto"/>
        <w:rPr>
          <w:sz w:val="26"/>
          <w:szCs w:val="26"/>
        </w:rPr>
        <w:sectPr>
          <w:headerReference r:id="rId5" w:type="default"/>
          <w:pgSz w:w="20480" w:h="11520"/>
          <w:pgMar w:top="400" w:right="0" w:bottom="0" w:left="0" w:header="0" w:footer="0" w:gutter="0"/>
          <w:cols w:space="720" w:num="1"/>
        </w:sectPr>
      </w:pPr>
    </w:p>
    <w:p w14:paraId="1948087C">
      <w:pPr>
        <w:pStyle w:val="2"/>
        <w:spacing w:line="11420" w:lineRule="exact"/>
        <w:ind w:firstLine="20"/>
      </w:pPr>
      <w:r>
        <w:pict>
          <v:shape id="_x0000_s1026" o:spid="_x0000_s1026" o:spt="202" type="#_x0000_t202" style="position:absolute;left:0pt;margin-left:905.25pt;margin-top:24.9pt;height:46.35pt;width:101.35pt;z-index:25166438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4393DC5">
                  <w:pPr>
                    <w:spacing w:before="19" w:line="203" w:lineRule="auto"/>
                    <w:ind w:left="20"/>
                    <w:rPr>
                      <w:rFonts w:ascii="黑体" w:hAnsi="黑体" w:eastAsia="黑体" w:cs="黑体"/>
                      <w:sz w:val="39"/>
                      <w:szCs w:val="39"/>
                    </w:rPr>
                  </w:pPr>
                  <w:r>
                    <w:rPr>
                      <w:rFonts w:ascii="黑体" w:hAnsi="黑体" w:eastAsia="黑体" w:cs="黑体"/>
                      <w:b/>
                      <w:bCs/>
                      <w:spacing w:val="16"/>
                      <w:sz w:val="39"/>
                      <w:szCs w:val="39"/>
                    </w:rPr>
                    <w:t>鼎和保险</w:t>
                  </w:r>
                </w:p>
                <w:p w14:paraId="3B13D9A2">
                  <w:pPr>
                    <w:pStyle w:val="2"/>
                    <w:spacing w:line="198" w:lineRule="auto"/>
                    <w:ind w:left="34"/>
                    <w:rPr>
                      <w:sz w:val="15"/>
                      <w:szCs w:val="15"/>
                    </w:rPr>
                  </w:pPr>
                  <w:r>
                    <w:rPr>
                      <w:b/>
                      <w:bCs/>
                      <w:spacing w:val="-1"/>
                      <w:sz w:val="15"/>
                      <w:szCs w:val="15"/>
                    </w:rPr>
                    <w:t>DINGHE    INSURANCE</w:t>
                  </w:r>
                </w:p>
              </w:txbxContent>
            </v:textbox>
          </v:shape>
        </w:pict>
      </w:r>
      <w:r>
        <w:pict>
          <v:shape id="_x0000_s1027" o:spid="_x0000_s1027" o:spt="202" type="#_x0000_t202" style="position:absolute;left:0pt;margin-left:480pt;margin-top:119.3pt;height:76.7pt;width:225.6pt;z-index:25166336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1ECBA1B">
                  <w:pPr>
                    <w:spacing w:before="21" w:line="217" w:lineRule="auto"/>
                    <w:ind w:left="20"/>
                    <w:rPr>
                      <w:rFonts w:ascii="黑体" w:hAnsi="黑体" w:eastAsia="黑体" w:cs="黑体"/>
                      <w:sz w:val="74"/>
                      <w:szCs w:val="74"/>
                    </w:rPr>
                  </w:pPr>
                  <w:r>
                    <w:rPr>
                      <w:rFonts w:ascii="宋体" w:hAnsi="宋体" w:eastAsia="宋体" w:cs="宋体"/>
                      <w:color w:val="1060C0"/>
                      <w:spacing w:val="-20"/>
                      <w:position w:val="-12"/>
                      <w:sz w:val="127"/>
                      <w:szCs w:val="127"/>
                    </w:rPr>
                    <w:t>①</w:t>
                  </w:r>
                  <w:r>
                    <w:rPr>
                      <w:rFonts w:ascii="宋体" w:hAnsi="宋体" w:eastAsia="宋体" w:cs="宋体"/>
                      <w:color w:val="1060C0"/>
                      <w:spacing w:val="-319"/>
                      <w:position w:val="-12"/>
                      <w:sz w:val="127"/>
                      <w:szCs w:val="127"/>
                    </w:rPr>
                    <w:t xml:space="preserve"> </w:t>
                  </w:r>
                  <w:r>
                    <w:rPr>
                      <w:rFonts w:ascii="黑体" w:hAnsi="黑体" w:eastAsia="黑体" w:cs="黑体"/>
                      <w:b/>
                      <w:bCs/>
                      <w:color w:val="2060B0"/>
                      <w:spacing w:val="-20"/>
                      <w:position w:val="8"/>
                      <w:sz w:val="74"/>
                      <w:szCs w:val="74"/>
                    </w:rPr>
                    <w:t>项目简介</w:t>
                  </w:r>
                </w:p>
              </w:txbxContent>
            </v:textbox>
          </v:shape>
        </w:pict>
      </w:r>
      <w:r>
        <w:pict>
          <v:shape id="_x0000_s1028" o:spid="_x0000_s1028" o:spt="202" type="#_x0000_t202" style="position:absolute;left:0pt;margin-left:480.45pt;margin-top:253.3pt;height:166.7pt;width:407.6pt;z-index:25166233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3A41B545">
                  <w:pPr>
                    <w:spacing w:before="18" w:line="222" w:lineRule="auto"/>
                    <w:ind w:left="1550"/>
                    <w:rPr>
                      <w:rFonts w:ascii="黑体" w:hAnsi="黑体" w:eastAsia="黑体" w:cs="黑体"/>
                      <w:sz w:val="74"/>
                      <w:szCs w:val="74"/>
                    </w:rPr>
                  </w:pPr>
                  <w:r>
                    <w:rPr>
                      <w:rFonts w:ascii="黑体" w:hAnsi="黑体" w:eastAsia="黑体" w:cs="黑体"/>
                      <w:b/>
                      <w:bCs/>
                      <w:color w:val="80C040"/>
                      <w:spacing w:val="-22"/>
                      <w:sz w:val="74"/>
                      <w:szCs w:val="74"/>
                    </w:rPr>
                    <w:t>市场调研情况</w:t>
                  </w:r>
                </w:p>
                <w:p w14:paraId="11ED7CE7">
                  <w:pPr>
                    <w:pStyle w:val="2"/>
                    <w:spacing w:line="312" w:lineRule="auto"/>
                  </w:pPr>
                </w:p>
                <w:p w14:paraId="1B42A3E8">
                  <w:pPr>
                    <w:pStyle w:val="2"/>
                    <w:spacing w:line="313" w:lineRule="auto"/>
                  </w:pPr>
                </w:p>
                <w:p w14:paraId="0ACF99B4">
                  <w:pPr>
                    <w:pStyle w:val="2"/>
                    <w:spacing w:line="313" w:lineRule="auto"/>
                  </w:pPr>
                </w:p>
                <w:p w14:paraId="67579081">
                  <w:pPr>
                    <w:spacing w:before="241"/>
                    <w:ind w:left="20"/>
                    <w:rPr>
                      <w:rFonts w:ascii="黑体" w:hAnsi="黑体" w:eastAsia="黑体" w:cs="黑体"/>
                      <w:sz w:val="74"/>
                      <w:szCs w:val="74"/>
                    </w:rPr>
                  </w:pPr>
                  <w:r>
                    <w:rPr>
                      <w:rFonts w:ascii="黑体" w:hAnsi="黑体" w:eastAsia="黑体" w:cs="黑体"/>
                      <w:color w:val="1060C0"/>
                      <w:position w:val="-31"/>
                      <w:sz w:val="74"/>
                      <w:szCs w:val="74"/>
                    </w:rPr>
                    <w:drawing>
                      <wp:inline distT="0" distB="0" distL="0" distR="0">
                        <wp:extent cx="768350" cy="774065"/>
                        <wp:effectExtent l="0" t="0" r="0" b="0"/>
                        <wp:docPr id="6" name="IM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 6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8453" cy="7746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黑体" w:hAnsi="黑体" w:eastAsia="黑体" w:cs="黑体"/>
                      <w:color w:val="1060C0"/>
                      <w:spacing w:val="-47"/>
                      <w:sz w:val="74"/>
                      <w:szCs w:val="74"/>
                    </w:rPr>
                    <w:t xml:space="preserve"> </w:t>
                  </w:r>
                  <w:r>
                    <w:rPr>
                      <w:rFonts w:ascii="黑体" w:hAnsi="黑体" w:eastAsia="黑体" w:cs="黑体"/>
                      <w:b/>
                      <w:bCs/>
                      <w:color w:val="1060C0"/>
                      <w:spacing w:val="-16"/>
                      <w:sz w:val="74"/>
                      <w:szCs w:val="74"/>
                    </w:rPr>
                    <w:t>采购方式及评审原则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10947400</wp:posOffset>
            </wp:positionH>
            <wp:positionV relativeFrom="paragraph">
              <wp:posOffset>298450</wp:posOffset>
            </wp:positionV>
            <wp:extent cx="476250" cy="43180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6236" cy="431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3004800" cy="731520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004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28"/>
        </w:rPr>
        <w:pict>
          <v:shape id="_x0000_s1029" o:spid="_x0000_s1029" o:spt="202" type="#_x0000_t202" style="height:571.05pt;width:388pt;" fillcolor="#0070C0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644B5C3B">
                  <w:pPr>
                    <w:spacing w:line="283" w:lineRule="auto"/>
                    <w:rPr>
                      <w:rFonts w:ascii="Arial"/>
                      <w:sz w:val="21"/>
                    </w:rPr>
                  </w:pPr>
                </w:p>
                <w:p w14:paraId="3639717E">
                  <w:pPr>
                    <w:spacing w:line="283" w:lineRule="auto"/>
                    <w:rPr>
                      <w:rFonts w:ascii="Arial"/>
                      <w:sz w:val="21"/>
                    </w:rPr>
                  </w:pPr>
                </w:p>
                <w:p w14:paraId="3D91831C">
                  <w:pPr>
                    <w:spacing w:line="283" w:lineRule="auto"/>
                    <w:rPr>
                      <w:rFonts w:ascii="Arial"/>
                      <w:sz w:val="21"/>
                    </w:rPr>
                  </w:pPr>
                </w:p>
                <w:p w14:paraId="73943669">
                  <w:pPr>
                    <w:spacing w:line="283" w:lineRule="auto"/>
                    <w:rPr>
                      <w:rFonts w:ascii="Arial"/>
                      <w:sz w:val="21"/>
                    </w:rPr>
                  </w:pPr>
                </w:p>
                <w:p w14:paraId="6219046B">
                  <w:pPr>
                    <w:spacing w:line="283" w:lineRule="auto"/>
                    <w:rPr>
                      <w:rFonts w:ascii="Arial"/>
                      <w:sz w:val="21"/>
                    </w:rPr>
                  </w:pPr>
                </w:p>
                <w:p w14:paraId="5B740FE3">
                  <w:pPr>
                    <w:spacing w:before="432" w:line="222" w:lineRule="auto"/>
                    <w:ind w:left="2279"/>
                    <w:rPr>
                      <w:rFonts w:ascii="黑体" w:hAnsi="黑体" w:eastAsia="黑体" w:cs="黑体"/>
                      <w:sz w:val="133"/>
                      <w:szCs w:val="133"/>
                    </w:rPr>
                  </w:pPr>
                  <w:r>
                    <w:rPr>
                      <w:rFonts w:ascii="黑体" w:hAnsi="黑体" w:eastAsia="黑体" w:cs="黑体"/>
                      <w:color w:val="D0F0FF"/>
                      <w:spacing w:val="-110"/>
                      <w:sz w:val="133"/>
                      <w:szCs w:val="133"/>
                    </w:rPr>
                    <w:t>目</w:t>
                  </w:r>
                  <w:r>
                    <w:rPr>
                      <w:rFonts w:ascii="黑体" w:hAnsi="黑体" w:eastAsia="黑体" w:cs="黑体"/>
                      <w:color w:val="D0F0FF"/>
                      <w:spacing w:val="174"/>
                      <w:sz w:val="133"/>
                      <w:szCs w:val="133"/>
                    </w:rPr>
                    <w:t xml:space="preserve"> </w:t>
                  </w:r>
                  <w:r>
                    <w:rPr>
                      <w:rFonts w:ascii="黑体" w:hAnsi="黑体" w:eastAsia="黑体" w:cs="黑体"/>
                      <w:color w:val="FFFFFF"/>
                      <w:spacing w:val="-110"/>
                      <w:sz w:val="133"/>
                      <w:szCs w:val="133"/>
                    </w:rPr>
                    <w:t>录</w:t>
                  </w:r>
                </w:p>
                <w:p w14:paraId="42265662">
                  <w:pPr>
                    <w:spacing w:before="54" w:line="198" w:lineRule="auto"/>
                    <w:ind w:left="2319"/>
                    <w:rPr>
                      <w:rFonts w:ascii="Arial" w:hAnsi="Arial" w:eastAsia="Arial" w:cs="Arial"/>
                      <w:sz w:val="60"/>
                      <w:szCs w:val="60"/>
                    </w:rPr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spacing w:val="-17"/>
                      <w:sz w:val="60"/>
                      <w:szCs w:val="60"/>
                    </w:rPr>
                    <w:t>CONTENTS</w:t>
                  </w:r>
                </w:p>
              </w:txbxContent>
            </v:textbox>
            <w10:wrap type="none"/>
            <w10:anchorlock/>
          </v:shape>
        </w:pict>
      </w:r>
    </w:p>
    <w:p w14:paraId="5F14A11A">
      <w:pPr>
        <w:spacing w:line="11420" w:lineRule="exact"/>
        <w:sectPr>
          <w:headerReference r:id="rId6" w:type="default"/>
          <w:footerReference r:id="rId7" w:type="default"/>
          <w:pgSz w:w="20480" w:h="11520"/>
          <w:pgMar w:top="39" w:right="0" w:bottom="1" w:left="0" w:header="0" w:footer="0" w:gutter="0"/>
          <w:cols w:space="720" w:num="1"/>
        </w:sectPr>
      </w:pPr>
    </w:p>
    <w:p w14:paraId="48862858">
      <w:pPr>
        <w:spacing w:before="158" w:line="203" w:lineRule="auto"/>
        <w:ind w:left="18125"/>
        <w:rPr>
          <w:rFonts w:ascii="黑体" w:hAnsi="黑体" w:eastAsia="黑体" w:cs="黑体"/>
          <w:sz w:val="39"/>
          <w:szCs w:val="39"/>
        </w:rPr>
      </w:pPr>
      <w:r>
        <w:drawing>
          <wp:anchor distT="0" distB="0" distL="0" distR="0" simplePos="0" relativeHeight="251668480" behindDoc="0" locked="0" layoutInCell="0" allowOverlap="1">
            <wp:simplePos x="0" y="0"/>
            <wp:positionH relativeFrom="page">
              <wp:posOffset>10947400</wp:posOffset>
            </wp:positionH>
            <wp:positionV relativeFrom="page">
              <wp:posOffset>323215</wp:posOffset>
            </wp:positionV>
            <wp:extent cx="476250" cy="43180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6236" cy="431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-254000</wp:posOffset>
            </wp:positionV>
            <wp:extent cx="13004800" cy="731520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004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b/>
          <w:bCs/>
          <w:spacing w:val="13"/>
          <w:sz w:val="39"/>
          <w:szCs w:val="39"/>
        </w:rPr>
        <w:t>鼎和保险</w:t>
      </w:r>
    </w:p>
    <w:p w14:paraId="57EF569C">
      <w:pPr>
        <w:pStyle w:val="2"/>
        <w:spacing w:line="198" w:lineRule="auto"/>
        <w:ind w:left="18120"/>
        <w:rPr>
          <w:sz w:val="15"/>
          <w:szCs w:val="15"/>
        </w:rPr>
      </w:pPr>
      <w:r>
        <w:rPr>
          <w:b/>
          <w:bCs/>
          <w:spacing w:val="-2"/>
          <w:sz w:val="15"/>
          <w:szCs w:val="15"/>
        </w:rPr>
        <w:t>DINGHE</w:t>
      </w:r>
      <w:r>
        <w:rPr>
          <w:b/>
          <w:bCs/>
          <w:spacing w:val="6"/>
          <w:sz w:val="15"/>
          <w:szCs w:val="15"/>
        </w:rPr>
        <w:t xml:space="preserve">    </w:t>
      </w:r>
      <w:r>
        <w:rPr>
          <w:b/>
          <w:bCs/>
          <w:spacing w:val="-2"/>
          <w:sz w:val="15"/>
          <w:szCs w:val="15"/>
        </w:rPr>
        <w:t>INSURANCE</w:t>
      </w:r>
    </w:p>
    <w:p w14:paraId="6B2E053C">
      <w:pPr>
        <w:pStyle w:val="2"/>
        <w:spacing w:line="242" w:lineRule="auto"/>
      </w:pPr>
    </w:p>
    <w:p w14:paraId="243096B3">
      <w:pPr>
        <w:pStyle w:val="2"/>
        <w:spacing w:line="242" w:lineRule="auto"/>
      </w:pPr>
    </w:p>
    <w:p w14:paraId="2EC3F349">
      <w:pPr>
        <w:pStyle w:val="2"/>
        <w:spacing w:line="242" w:lineRule="auto"/>
      </w:pPr>
    </w:p>
    <w:p w14:paraId="795240D9">
      <w:pPr>
        <w:pStyle w:val="2"/>
        <w:spacing w:line="242" w:lineRule="auto"/>
      </w:pPr>
    </w:p>
    <w:p w14:paraId="0454E583">
      <w:pPr>
        <w:pStyle w:val="2"/>
        <w:spacing w:line="242" w:lineRule="auto"/>
      </w:pPr>
    </w:p>
    <w:p w14:paraId="08CA7C92">
      <w:pPr>
        <w:pStyle w:val="2"/>
        <w:spacing w:line="242" w:lineRule="auto"/>
      </w:pPr>
    </w:p>
    <w:p w14:paraId="19C1FEE6">
      <w:pPr>
        <w:pStyle w:val="2"/>
        <w:spacing w:line="242" w:lineRule="auto"/>
      </w:pPr>
    </w:p>
    <w:p w14:paraId="3016189C">
      <w:pPr>
        <w:pStyle w:val="2"/>
        <w:spacing w:line="242" w:lineRule="auto"/>
      </w:pPr>
    </w:p>
    <w:p w14:paraId="2EF3323A">
      <w:pPr>
        <w:pStyle w:val="2"/>
        <w:spacing w:line="243" w:lineRule="auto"/>
      </w:pPr>
    </w:p>
    <w:p w14:paraId="0C536C99">
      <w:pPr>
        <w:pStyle w:val="2"/>
        <w:spacing w:line="243" w:lineRule="auto"/>
      </w:pPr>
    </w:p>
    <w:p w14:paraId="2A35D921">
      <w:pPr>
        <w:pStyle w:val="2"/>
        <w:spacing w:line="243" w:lineRule="auto"/>
      </w:pPr>
    </w:p>
    <w:p w14:paraId="21C113D4">
      <w:pPr>
        <w:pStyle w:val="2"/>
        <w:spacing w:line="243" w:lineRule="auto"/>
      </w:pPr>
    </w:p>
    <w:p w14:paraId="138BA9BB">
      <w:pPr>
        <w:pStyle w:val="2"/>
        <w:spacing w:line="243" w:lineRule="auto"/>
      </w:pPr>
    </w:p>
    <w:p w14:paraId="3EA9711B">
      <w:pPr>
        <w:pStyle w:val="2"/>
        <w:spacing w:line="243" w:lineRule="auto"/>
      </w:pPr>
    </w:p>
    <w:p w14:paraId="72044D65">
      <w:pPr>
        <w:pStyle w:val="2"/>
        <w:spacing w:line="243" w:lineRule="auto"/>
      </w:pPr>
      <w:r>
        <w:pict>
          <v:shape id="_x0000_s1030" o:spid="_x0000_s1030" o:spt="202" type="#_x0000_t202" style="position:absolute;left:0pt;margin-left:274.45pt;margin-top:4.95pt;height:96.45pt;width:181.8pt;z-index:25166745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99372BE">
                  <w:pPr>
                    <w:pStyle w:val="2"/>
                    <w:spacing w:before="19" w:line="196" w:lineRule="auto"/>
                    <w:ind w:left="20"/>
                    <w:rPr>
                      <w:sz w:val="75"/>
                      <w:szCs w:val="75"/>
                    </w:rPr>
                  </w:pPr>
                  <w:r>
                    <w:rPr>
                      <w:color w:val="2080D0"/>
                      <w:spacing w:val="-15"/>
                      <w:sz w:val="75"/>
                      <w:szCs w:val="75"/>
                    </w:rPr>
                    <w:t>P</w:t>
                  </w:r>
                  <w:r>
                    <w:rPr>
                      <w:color w:val="2070B0"/>
                      <w:spacing w:val="-15"/>
                      <w:sz w:val="75"/>
                      <w:szCs w:val="75"/>
                    </w:rPr>
                    <w:t>ar</w:t>
                  </w:r>
                  <w:r>
                    <w:rPr>
                      <w:rFonts w:hint="eastAsia" w:eastAsia="宋体"/>
                      <w:color w:val="2070B0"/>
                      <w:spacing w:val="-15"/>
                      <w:sz w:val="200"/>
                      <w:szCs w:val="200"/>
                      <w:lang w:val="en-US" w:eastAsia="zh-CN"/>
                    </w:rPr>
                    <w:t>1</w:t>
                  </w:r>
                </w:p>
              </w:txbxContent>
            </v:textbox>
          </v:shape>
        </w:pict>
      </w:r>
    </w:p>
    <w:p w14:paraId="5471FE06">
      <w:pPr>
        <w:pStyle w:val="2"/>
        <w:spacing w:line="1890" w:lineRule="exact"/>
        <w:ind w:firstLine="9929"/>
      </w:pPr>
      <w:r>
        <w:rPr>
          <w:position w:val="-37"/>
        </w:rPr>
        <w:pict>
          <v:shape id="_x0000_s1031" o:spid="_x0000_s1031" o:spt="202" type="#_x0000_t202" style="height:94.5pt;width:527.05pt;" fillcolor="#0070C0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3C55D7DA">
                  <w:pPr>
                    <w:spacing w:line="278" w:lineRule="auto"/>
                    <w:rPr>
                      <w:rFonts w:ascii="Arial"/>
                      <w:sz w:val="21"/>
                    </w:rPr>
                  </w:pPr>
                </w:p>
                <w:p w14:paraId="64420F8F">
                  <w:pPr>
                    <w:spacing w:before="280" w:line="222" w:lineRule="auto"/>
                    <w:ind w:left="339"/>
                    <w:rPr>
                      <w:rFonts w:ascii="黑体" w:hAnsi="黑体" w:eastAsia="黑体" w:cs="黑体"/>
                      <w:sz w:val="86"/>
                      <w:szCs w:val="86"/>
                    </w:rPr>
                  </w:pPr>
                  <w:r>
                    <w:rPr>
                      <w:rFonts w:ascii="黑体" w:hAnsi="黑体" w:eastAsia="黑体" w:cs="黑体"/>
                      <w:color w:val="FFFFFF"/>
                      <w:spacing w:val="-23"/>
                      <w:sz w:val="86"/>
                      <w:szCs w:val="86"/>
                    </w:rPr>
                    <w:t>项目简介</w:t>
                  </w:r>
                </w:p>
              </w:txbxContent>
            </v:textbox>
            <w10:wrap type="none"/>
            <w10:anchorlock/>
          </v:shape>
        </w:pict>
      </w:r>
    </w:p>
    <w:p w14:paraId="0B6AC7EB">
      <w:pPr>
        <w:spacing w:line="1890" w:lineRule="exact"/>
        <w:sectPr>
          <w:pgSz w:w="20480" w:h="11520"/>
          <w:pgMar w:top="400" w:right="0" w:bottom="400" w:left="0" w:header="0" w:footer="0" w:gutter="0"/>
          <w:cols w:space="720" w:num="1"/>
        </w:sectPr>
      </w:pPr>
    </w:p>
    <w:p w14:paraId="0A06DC4B">
      <w:pPr>
        <w:spacing w:before="3" w:line="220" w:lineRule="auto"/>
        <w:ind w:left="40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b/>
          <w:bCs/>
          <w:spacing w:val="-94"/>
          <w:w w:val="95"/>
          <w:sz w:val="86"/>
          <w:szCs w:val="86"/>
        </w:rPr>
        <w:t>项</w:t>
      </w:r>
      <w:r>
        <w:rPr>
          <w:rFonts w:hint="eastAsia" w:ascii="黑体" w:hAnsi="黑体" w:eastAsia="黑体" w:cs="黑体"/>
          <w:b/>
          <w:bCs/>
          <w:spacing w:val="-94"/>
          <w:w w:val="95"/>
          <w:sz w:val="86"/>
          <w:szCs w:val="86"/>
          <w:lang w:val="en-US" w:eastAsia="zh-CN"/>
        </w:rPr>
        <w:t xml:space="preserve"> </w:t>
      </w:r>
      <w:r>
        <w:rPr>
          <w:rFonts w:ascii="黑体" w:hAnsi="黑体" w:eastAsia="黑体" w:cs="黑体"/>
          <w:b/>
          <w:bCs/>
          <w:spacing w:val="-94"/>
          <w:w w:val="95"/>
          <w:sz w:val="86"/>
          <w:szCs w:val="86"/>
        </w:rPr>
        <w:t>目</w:t>
      </w:r>
      <w:r>
        <w:rPr>
          <w:rFonts w:hint="eastAsia" w:ascii="黑体" w:hAnsi="黑体" w:eastAsia="黑体" w:cs="黑体"/>
          <w:b/>
          <w:bCs/>
          <w:spacing w:val="-94"/>
          <w:w w:val="95"/>
          <w:sz w:val="86"/>
          <w:szCs w:val="86"/>
          <w:lang w:val="en-US" w:eastAsia="zh-CN"/>
        </w:rPr>
        <w:t xml:space="preserve"> </w:t>
      </w:r>
      <w:r>
        <w:rPr>
          <w:rFonts w:ascii="黑体" w:hAnsi="黑体" w:eastAsia="黑体" w:cs="黑体"/>
          <w:b/>
          <w:bCs/>
          <w:spacing w:val="-94"/>
          <w:w w:val="95"/>
          <w:sz w:val="86"/>
          <w:szCs w:val="86"/>
        </w:rPr>
        <w:t>背</w:t>
      </w:r>
      <w:r>
        <w:rPr>
          <w:rFonts w:hint="eastAsia" w:ascii="黑体" w:hAnsi="黑体" w:eastAsia="黑体" w:cs="黑体"/>
          <w:b/>
          <w:bCs/>
          <w:spacing w:val="-94"/>
          <w:w w:val="95"/>
          <w:sz w:val="86"/>
          <w:szCs w:val="86"/>
          <w:lang w:val="en-US" w:eastAsia="zh-CN"/>
        </w:rPr>
        <w:t xml:space="preserve"> </w:t>
      </w:r>
      <w:r>
        <w:rPr>
          <w:rFonts w:ascii="黑体" w:hAnsi="黑体" w:eastAsia="黑体" w:cs="黑体"/>
          <w:b/>
          <w:bCs/>
          <w:spacing w:val="-94"/>
          <w:w w:val="95"/>
          <w:sz w:val="86"/>
          <w:szCs w:val="86"/>
        </w:rPr>
        <w:t>景</w:t>
      </w:r>
      <w:r>
        <w:rPr>
          <w:rFonts w:hint="eastAsia" w:ascii="黑体" w:hAnsi="黑体" w:eastAsia="黑体" w:cs="黑体"/>
          <w:b/>
          <w:bCs/>
          <w:spacing w:val="-94"/>
          <w:w w:val="95"/>
          <w:sz w:val="86"/>
          <w:szCs w:val="86"/>
          <w:lang w:val="en-US" w:eastAsia="zh-CN"/>
        </w:rPr>
        <w:t xml:space="preserve"> </w:t>
      </w:r>
      <w:r>
        <w:rPr>
          <w:rFonts w:ascii="黑体" w:hAnsi="黑体" w:eastAsia="黑体" w:cs="黑体"/>
          <w:b/>
          <w:bCs/>
          <w:spacing w:val="-94"/>
          <w:w w:val="95"/>
          <w:sz w:val="86"/>
          <w:szCs w:val="86"/>
        </w:rPr>
        <w:t>-</w:t>
      </w:r>
      <w:r>
        <w:rPr>
          <w:rFonts w:hint="eastAsia" w:ascii="黑体" w:hAnsi="黑体" w:eastAsia="黑体" w:cs="黑体"/>
          <w:b/>
          <w:bCs/>
          <w:spacing w:val="-94"/>
          <w:w w:val="95"/>
          <w:sz w:val="86"/>
          <w:szCs w:val="86"/>
          <w:lang w:val="en-US" w:eastAsia="zh-CN"/>
        </w:rPr>
        <w:t xml:space="preserve"> </w:t>
      </w:r>
      <w:r>
        <w:rPr>
          <w:rFonts w:ascii="黑体" w:hAnsi="黑体" w:eastAsia="黑体" w:cs="黑体"/>
          <w:b/>
          <w:bCs/>
          <w:spacing w:val="-94"/>
          <w:w w:val="95"/>
          <w:sz w:val="72"/>
          <w:szCs w:val="72"/>
        </w:rPr>
        <w:t>采</w:t>
      </w:r>
      <w:r>
        <w:rPr>
          <w:rFonts w:hint="eastAsia" w:ascii="黑体" w:hAnsi="黑体" w:eastAsia="黑体" w:cs="黑体"/>
          <w:b/>
          <w:bCs/>
          <w:spacing w:val="-94"/>
          <w:w w:val="95"/>
          <w:sz w:val="72"/>
          <w:szCs w:val="72"/>
          <w:lang w:val="en-US" w:eastAsia="zh-CN"/>
        </w:rPr>
        <w:t xml:space="preserve">  </w:t>
      </w:r>
      <w:r>
        <w:rPr>
          <w:rFonts w:ascii="黑体" w:hAnsi="黑体" w:eastAsia="黑体" w:cs="黑体"/>
          <w:b/>
          <w:bCs/>
          <w:spacing w:val="-94"/>
          <w:w w:val="95"/>
          <w:sz w:val="72"/>
          <w:szCs w:val="72"/>
        </w:rPr>
        <w:t>购</w:t>
      </w:r>
      <w:r>
        <w:rPr>
          <w:rFonts w:hint="eastAsia" w:ascii="黑体" w:hAnsi="黑体" w:eastAsia="黑体" w:cs="黑体"/>
          <w:b/>
          <w:bCs/>
          <w:spacing w:val="-94"/>
          <w:w w:val="95"/>
          <w:sz w:val="72"/>
          <w:szCs w:val="72"/>
          <w:lang w:val="en-US" w:eastAsia="zh-CN"/>
        </w:rPr>
        <w:t xml:space="preserve">  </w:t>
      </w:r>
      <w:r>
        <w:rPr>
          <w:rFonts w:ascii="黑体" w:hAnsi="黑体" w:eastAsia="黑体" w:cs="黑体"/>
          <w:b/>
          <w:bCs/>
          <w:spacing w:val="-94"/>
          <w:w w:val="95"/>
          <w:sz w:val="72"/>
          <w:szCs w:val="72"/>
        </w:rPr>
        <w:t>范</w:t>
      </w:r>
      <w:r>
        <w:rPr>
          <w:rFonts w:hint="eastAsia" w:ascii="黑体" w:hAnsi="黑体" w:eastAsia="黑体" w:cs="黑体"/>
          <w:b/>
          <w:bCs/>
          <w:spacing w:val="-94"/>
          <w:w w:val="95"/>
          <w:sz w:val="72"/>
          <w:szCs w:val="72"/>
          <w:lang w:val="en-US" w:eastAsia="zh-CN"/>
        </w:rPr>
        <w:t xml:space="preserve">  </w:t>
      </w:r>
      <w:r>
        <w:rPr>
          <w:rFonts w:ascii="黑体" w:hAnsi="黑体" w:eastAsia="黑体" w:cs="黑体"/>
          <w:b/>
          <w:bCs/>
          <w:spacing w:val="-94"/>
          <w:w w:val="95"/>
          <w:sz w:val="72"/>
          <w:szCs w:val="72"/>
        </w:rPr>
        <w:t>围</w:t>
      </w:r>
    </w:p>
    <w:p w14:paraId="095DEFEB">
      <w:pPr>
        <w:spacing w:line="67" w:lineRule="exact"/>
      </w:pPr>
    </w:p>
    <w:p w14:paraId="778187DE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136138FF">
      <w:pPr>
        <w:pStyle w:val="2"/>
        <w:spacing w:line="261" w:lineRule="auto"/>
      </w:pPr>
    </w:p>
    <w:p w14:paraId="2CA921B8">
      <w:pPr>
        <w:spacing w:line="739" w:lineRule="exact"/>
      </w:pPr>
      <w:r>
        <w:rPr>
          <w:position w:val="-14"/>
        </w:rPr>
        <w:drawing>
          <wp:inline distT="0" distB="0" distL="0" distR="0">
            <wp:extent cx="513715" cy="469265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4339" cy="46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29797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5667B471">
      <w:pPr>
        <w:spacing w:before="204" w:line="197" w:lineRule="auto"/>
        <w:jc w:val="right"/>
        <w:rPr>
          <w:rFonts w:ascii="黑体" w:hAnsi="黑体" w:eastAsia="黑体" w:cs="黑体"/>
          <w:sz w:val="53"/>
          <w:szCs w:val="53"/>
        </w:rPr>
      </w:pPr>
      <w:r>
        <w:rPr>
          <w:rFonts w:ascii="黑体" w:hAnsi="黑体" w:eastAsia="黑体" w:cs="黑体"/>
          <w:b/>
          <w:bCs/>
          <w:spacing w:val="-39"/>
          <w:w w:val="82"/>
          <w:sz w:val="53"/>
          <w:szCs w:val="53"/>
        </w:rPr>
        <w:t>鼎</w:t>
      </w:r>
      <w:r>
        <w:rPr>
          <w:rFonts w:hint="eastAsia" w:ascii="黑体" w:hAnsi="黑体" w:eastAsia="黑体" w:cs="黑体"/>
          <w:b/>
          <w:bCs/>
          <w:spacing w:val="-39"/>
          <w:w w:val="82"/>
          <w:sz w:val="53"/>
          <w:szCs w:val="53"/>
          <w:lang w:val="en-US" w:eastAsia="zh-CN"/>
        </w:rPr>
        <w:t xml:space="preserve"> </w:t>
      </w:r>
      <w:r>
        <w:rPr>
          <w:rFonts w:ascii="黑体" w:hAnsi="黑体" w:eastAsia="黑体" w:cs="黑体"/>
          <w:b/>
          <w:bCs/>
          <w:spacing w:val="-38"/>
          <w:w w:val="82"/>
          <w:sz w:val="53"/>
          <w:szCs w:val="53"/>
        </w:rPr>
        <w:t>和</w:t>
      </w:r>
      <w:r>
        <w:rPr>
          <w:rFonts w:hint="eastAsia" w:ascii="黑体" w:hAnsi="黑体" w:eastAsia="黑体" w:cs="黑体"/>
          <w:b/>
          <w:bCs/>
          <w:spacing w:val="-38"/>
          <w:w w:val="82"/>
          <w:sz w:val="53"/>
          <w:szCs w:val="53"/>
          <w:lang w:val="en-US" w:eastAsia="zh-CN"/>
        </w:rPr>
        <w:t xml:space="preserve"> </w:t>
      </w:r>
      <w:r>
        <w:rPr>
          <w:rFonts w:ascii="黑体" w:hAnsi="黑体" w:eastAsia="黑体" w:cs="黑体"/>
          <w:b/>
          <w:bCs/>
          <w:spacing w:val="-38"/>
          <w:w w:val="82"/>
          <w:sz w:val="53"/>
          <w:szCs w:val="53"/>
        </w:rPr>
        <w:t>保</w:t>
      </w:r>
      <w:r>
        <w:rPr>
          <w:rFonts w:hint="eastAsia" w:ascii="黑体" w:hAnsi="黑体" w:eastAsia="黑体" w:cs="黑体"/>
          <w:b/>
          <w:bCs/>
          <w:spacing w:val="-38"/>
          <w:w w:val="82"/>
          <w:sz w:val="53"/>
          <w:szCs w:val="53"/>
          <w:lang w:val="en-US" w:eastAsia="zh-CN"/>
        </w:rPr>
        <w:t xml:space="preserve"> </w:t>
      </w:r>
      <w:r>
        <w:rPr>
          <w:rFonts w:ascii="黑体" w:hAnsi="黑体" w:eastAsia="黑体" w:cs="黑体"/>
          <w:b/>
          <w:bCs/>
          <w:spacing w:val="-17"/>
          <w:w w:val="82"/>
          <w:sz w:val="53"/>
          <w:szCs w:val="53"/>
        </w:rPr>
        <w:t>险</w:t>
      </w:r>
    </w:p>
    <w:p w14:paraId="08471791">
      <w:pPr>
        <w:pStyle w:val="2"/>
        <w:spacing w:line="198" w:lineRule="auto"/>
        <w:rPr>
          <w:sz w:val="15"/>
          <w:szCs w:val="15"/>
        </w:rPr>
      </w:pPr>
      <w:r>
        <w:rPr>
          <w:b/>
          <w:bCs/>
          <w:spacing w:val="-2"/>
          <w:sz w:val="15"/>
          <w:szCs w:val="15"/>
        </w:rPr>
        <w:t>DINGHEINSURANCE</w:t>
      </w:r>
    </w:p>
    <w:p w14:paraId="55894D31">
      <w:pPr>
        <w:spacing w:line="198" w:lineRule="auto"/>
        <w:rPr>
          <w:sz w:val="15"/>
          <w:szCs w:val="15"/>
        </w:rPr>
        <w:sectPr>
          <w:pgSz w:w="20480" w:h="11520"/>
          <w:pgMar w:top="216" w:right="703" w:bottom="400" w:left="470" w:header="0" w:footer="0" w:gutter="0"/>
          <w:cols w:equalWidth="0" w:num="3">
            <w:col w:w="16640" w:space="100"/>
            <w:col w:w="811" w:space="100"/>
            <w:col w:w="1657"/>
          </w:cols>
        </w:sectPr>
      </w:pPr>
    </w:p>
    <w:p w14:paraId="2EE77FE4">
      <w:pPr>
        <w:pStyle w:val="2"/>
        <w:spacing w:line="307" w:lineRule="auto"/>
      </w:pPr>
      <w: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-20320</wp:posOffset>
            </wp:positionV>
            <wp:extent cx="7162800" cy="6350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162783" cy="6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D29BF7">
      <w:pPr>
        <w:pStyle w:val="2"/>
        <w:spacing w:line="307" w:lineRule="auto"/>
      </w:pPr>
    </w:p>
    <w:p w14:paraId="639DBA9D">
      <w:pPr>
        <w:spacing w:before="172" w:line="223" w:lineRule="auto"/>
        <w:ind w:left="109"/>
        <w:rPr>
          <w:rFonts w:ascii="黑体" w:hAnsi="黑体" w:eastAsia="黑体" w:cs="黑体"/>
          <w:sz w:val="53"/>
          <w:szCs w:val="53"/>
        </w:rPr>
      </w:pPr>
      <w:r>
        <w:rPr>
          <w:rFonts w:ascii="黑体" w:hAnsi="黑体" w:eastAsia="黑体" w:cs="黑体"/>
          <w:spacing w:val="-11"/>
          <w:sz w:val="53"/>
          <w:szCs w:val="53"/>
        </w:rPr>
        <w:t>一、采购范围</w:t>
      </w:r>
    </w:p>
    <w:p w14:paraId="7F6AD9DF">
      <w:pPr>
        <w:spacing w:before="301" w:line="328" w:lineRule="auto"/>
        <w:ind w:left="130" w:right="600" w:firstLine="779"/>
        <w:jc w:val="both"/>
        <w:rPr>
          <w:rFonts w:ascii="黑体" w:hAnsi="黑体" w:eastAsia="黑体" w:cs="黑体"/>
          <w:sz w:val="53"/>
          <w:szCs w:val="53"/>
        </w:rPr>
      </w:pPr>
      <w:r>
        <w:rPr>
          <w:rFonts w:ascii="黑体" w:hAnsi="黑体" w:eastAsia="黑体" w:cs="黑体"/>
          <w:spacing w:val="-7"/>
          <w:sz w:val="53"/>
          <w:szCs w:val="53"/>
        </w:rPr>
        <w:t>为解决员工工作餐需求，提高员工满意度与工作效率，拟采购供餐服务，餐标</w:t>
      </w:r>
      <w:r>
        <w:rPr>
          <w:rFonts w:ascii="黑体" w:hAnsi="黑体" w:eastAsia="黑体" w:cs="黑体"/>
          <w:spacing w:val="13"/>
          <w:sz w:val="53"/>
          <w:szCs w:val="53"/>
        </w:rPr>
        <w:t xml:space="preserve"> </w:t>
      </w:r>
      <w:r>
        <w:rPr>
          <w:rFonts w:ascii="黑体" w:hAnsi="黑体" w:eastAsia="黑体" w:cs="黑体"/>
          <w:spacing w:val="-6"/>
          <w:sz w:val="53"/>
          <w:szCs w:val="53"/>
        </w:rPr>
        <w:t>人均25元/餐，本项目供餐服务期限预计自</w:t>
      </w:r>
      <w:r>
        <w:rPr>
          <w:rFonts w:ascii="宋体" w:hAnsi="宋体" w:eastAsia="宋体" w:cs="宋体"/>
          <w:spacing w:val="-6"/>
          <w:sz w:val="53"/>
          <w:szCs w:val="53"/>
        </w:rPr>
        <w:t>2026年6月至</w:t>
      </w:r>
      <w:r>
        <w:rPr>
          <w:rFonts w:ascii="黑体" w:hAnsi="黑体" w:eastAsia="黑体" w:cs="黑体"/>
          <w:spacing w:val="-6"/>
          <w:sz w:val="53"/>
          <w:szCs w:val="53"/>
        </w:rPr>
        <w:t>2027年5月，合计12个月，</w:t>
      </w:r>
      <w:r>
        <w:rPr>
          <w:rFonts w:ascii="黑体" w:hAnsi="黑体" w:eastAsia="黑体" w:cs="黑体"/>
          <w:spacing w:val="14"/>
          <w:sz w:val="53"/>
          <w:szCs w:val="53"/>
        </w:rPr>
        <w:t xml:space="preserve"> </w:t>
      </w:r>
      <w:r>
        <w:rPr>
          <w:rFonts w:ascii="黑体" w:hAnsi="黑体" w:eastAsia="黑体" w:cs="黑体"/>
          <w:spacing w:val="-4"/>
          <w:sz w:val="53"/>
          <w:szCs w:val="53"/>
        </w:rPr>
        <w:t>即249个工作天，每天用餐人数约4人，总预算约2.5万元</w:t>
      </w:r>
      <w:r>
        <w:rPr>
          <w:rFonts w:ascii="黑体" w:hAnsi="黑体" w:eastAsia="黑体" w:cs="黑体"/>
          <w:color w:val="F79646" w:themeColor="accent6"/>
          <w:spacing w:val="-4"/>
          <w:sz w:val="53"/>
          <w:szCs w:val="53"/>
          <w14:textFill>
            <w14:solidFill>
              <w14:schemeClr w14:val="accent6"/>
            </w14:solidFill>
          </w14:textFill>
        </w:rPr>
        <w:t>(</w:t>
      </w:r>
      <w:r>
        <w:rPr>
          <w:rFonts w:ascii="黑体" w:hAnsi="黑体" w:eastAsia="黑体" w:cs="黑体"/>
          <w:color w:val="FF0000"/>
          <w:spacing w:val="-4"/>
          <w:sz w:val="53"/>
          <w:szCs w:val="53"/>
          <w:highlight w:val="none"/>
        </w:rPr>
        <w:t>预算上限，结算金额以</w:t>
      </w:r>
      <w:r>
        <w:rPr>
          <w:rFonts w:ascii="黑体" w:hAnsi="黑体" w:eastAsia="黑体" w:cs="黑体"/>
          <w:color w:val="FF0000"/>
          <w:spacing w:val="-4"/>
          <w:sz w:val="53"/>
          <w:szCs w:val="53"/>
          <w:highlight w:val="none"/>
        </w:rPr>
        <w:t>实际用餐人数为准</w:t>
      </w:r>
      <w:r>
        <w:rPr>
          <w:rFonts w:ascii="黑体" w:hAnsi="黑体" w:eastAsia="黑体" w:cs="黑体"/>
          <w:color w:val="FF0000"/>
          <w:spacing w:val="-4"/>
          <w:sz w:val="53"/>
          <w:szCs w:val="53"/>
        </w:rPr>
        <w:t>)</w:t>
      </w:r>
    </w:p>
    <w:p w14:paraId="019746C3">
      <w:pPr>
        <w:spacing w:line="187" w:lineRule="auto"/>
        <w:rPr>
          <w:rFonts w:ascii="黑体" w:hAnsi="黑体" w:eastAsia="黑体" w:cs="黑体"/>
          <w:sz w:val="53"/>
          <w:szCs w:val="53"/>
        </w:rPr>
        <w:sectPr>
          <w:type w:val="continuous"/>
          <w:pgSz w:w="20480" w:h="11520"/>
          <w:pgMar w:top="216" w:right="703" w:bottom="400" w:left="470" w:header="0" w:footer="0" w:gutter="0"/>
          <w:cols w:equalWidth="0" w:num="1">
            <w:col w:w="19307"/>
          </w:cols>
        </w:sectPr>
      </w:pPr>
    </w:p>
    <w:p w14:paraId="1423833F">
      <w:pPr>
        <w:spacing w:before="3" w:line="220" w:lineRule="auto"/>
        <w:ind w:left="20"/>
        <w:rPr>
          <w:rFonts w:ascii="黑体" w:hAnsi="黑体" w:eastAsia="黑体" w:cs="黑体"/>
          <w:sz w:val="74"/>
          <w:szCs w:val="74"/>
        </w:rPr>
      </w:pPr>
      <w:r>
        <w:rPr>
          <w:rFonts w:ascii="黑体" w:hAnsi="黑体" w:eastAsia="黑体" w:cs="黑体"/>
          <w:b/>
          <w:bCs/>
          <w:spacing w:val="-29"/>
          <w:sz w:val="74"/>
          <w:szCs w:val="74"/>
        </w:rPr>
        <w:t>项目背景-项目情况</w:t>
      </w:r>
    </w:p>
    <w:p w14:paraId="5918634E">
      <w:pPr>
        <w:spacing w:line="96" w:lineRule="exact"/>
      </w:pPr>
    </w:p>
    <w:p w14:paraId="7CBBE63E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2E8FE1B8">
      <w:pPr>
        <w:spacing w:before="174" w:line="730" w:lineRule="exact"/>
      </w:pPr>
      <w:r>
        <w:rPr>
          <w:position w:val="-14"/>
        </w:rPr>
        <w:drawing>
          <wp:inline distT="0" distB="0" distL="0" distR="0">
            <wp:extent cx="513715" cy="463550"/>
            <wp:effectExtent l="0" t="0" r="0" b="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4339" cy="463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4A88B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28E91870">
      <w:pPr>
        <w:spacing w:before="254" w:line="200" w:lineRule="auto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13"/>
          <w:sz w:val="39"/>
          <w:szCs w:val="39"/>
        </w:rPr>
        <w:t>鼎和保险</w:t>
      </w:r>
    </w:p>
    <w:p w14:paraId="4D064CC5">
      <w:pPr>
        <w:pStyle w:val="2"/>
        <w:spacing w:line="198" w:lineRule="auto"/>
        <w:jc w:val="right"/>
        <w:rPr>
          <w:sz w:val="17"/>
          <w:szCs w:val="17"/>
        </w:rPr>
      </w:pPr>
      <w:r>
        <w:rPr>
          <w:b/>
          <w:bCs/>
          <w:spacing w:val="-7"/>
          <w:sz w:val="17"/>
          <w:szCs w:val="17"/>
        </w:rPr>
        <w:t>DINGHE</w:t>
      </w:r>
      <w:r>
        <w:rPr>
          <w:b/>
          <w:bCs/>
          <w:spacing w:val="13"/>
          <w:sz w:val="17"/>
          <w:szCs w:val="17"/>
        </w:rPr>
        <w:t xml:space="preserve"> </w:t>
      </w:r>
      <w:r>
        <w:rPr>
          <w:b/>
          <w:bCs/>
          <w:spacing w:val="-7"/>
          <w:sz w:val="17"/>
          <w:szCs w:val="17"/>
        </w:rPr>
        <w:t>INSURANCE</w:t>
      </w:r>
    </w:p>
    <w:p w14:paraId="31AAE02D">
      <w:pPr>
        <w:spacing w:line="198" w:lineRule="auto"/>
        <w:rPr>
          <w:sz w:val="17"/>
          <w:szCs w:val="17"/>
        </w:rPr>
        <w:sectPr>
          <w:pgSz w:w="20480" w:h="11520"/>
          <w:pgMar w:top="333" w:right="721" w:bottom="400" w:left="470" w:header="0" w:footer="0" w:gutter="0"/>
          <w:cols w:equalWidth="0" w:num="3">
            <w:col w:w="16640" w:space="100"/>
            <w:col w:w="816" w:space="100"/>
            <w:col w:w="1633"/>
          </w:cols>
        </w:sectPr>
      </w:pPr>
    </w:p>
    <w:p w14:paraId="0B4574E9">
      <w:pPr>
        <w:pStyle w:val="2"/>
        <w:spacing w:line="440" w:lineRule="auto"/>
      </w:pPr>
      <w: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-22860</wp:posOffset>
            </wp:positionV>
            <wp:extent cx="7156450" cy="6350"/>
            <wp:effectExtent l="0" t="0" r="0" b="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156411" cy="6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5590FA">
      <w:pPr>
        <w:spacing w:before="169" w:line="222" w:lineRule="auto"/>
        <w:ind w:left="1089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spacing w:val="-22"/>
          <w:sz w:val="52"/>
          <w:szCs w:val="52"/>
        </w:rPr>
        <w:t>二、项目名称</w:t>
      </w:r>
    </w:p>
    <w:p w14:paraId="2D7839B5">
      <w:pPr>
        <w:spacing w:before="11" w:line="212" w:lineRule="auto"/>
        <w:ind w:left="1089" w:right="2990" w:firstLine="869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spacing w:val="-14"/>
          <w:sz w:val="52"/>
          <w:szCs w:val="52"/>
        </w:rPr>
        <w:t>鼎和财产保险股份有限公司南宁市武鸣支公司2026年6</w:t>
      </w:r>
      <w:r>
        <w:rPr>
          <w:rFonts w:ascii="黑体" w:hAnsi="黑体" w:eastAsia="黑体" w:cs="黑体"/>
          <w:spacing w:val="-15"/>
          <w:sz w:val="52"/>
          <w:szCs w:val="52"/>
        </w:rPr>
        <w:t>月-2027年5</w:t>
      </w:r>
      <w:r>
        <w:rPr>
          <w:rFonts w:ascii="黑体" w:hAnsi="黑体" w:eastAsia="黑体" w:cs="黑体"/>
          <w:sz w:val="52"/>
          <w:szCs w:val="52"/>
        </w:rPr>
        <w:t xml:space="preserve"> </w:t>
      </w:r>
      <w:r>
        <w:rPr>
          <w:rFonts w:ascii="黑体" w:hAnsi="黑体" w:eastAsia="黑体" w:cs="黑体"/>
          <w:spacing w:val="-18"/>
          <w:sz w:val="52"/>
          <w:szCs w:val="52"/>
        </w:rPr>
        <w:t>月员工午餐采购项目</w:t>
      </w:r>
    </w:p>
    <w:p w14:paraId="5CC460DC">
      <w:pPr>
        <w:spacing w:before="9" w:line="209" w:lineRule="auto"/>
        <w:ind w:left="1089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spacing w:val="-21"/>
          <w:sz w:val="52"/>
          <w:szCs w:val="52"/>
        </w:rPr>
        <w:t>三、服务内容</w:t>
      </w:r>
    </w:p>
    <w:p w14:paraId="271BFA41">
      <w:pPr>
        <w:spacing w:before="1" w:line="210" w:lineRule="auto"/>
        <w:ind w:left="2019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spacing w:val="-11"/>
          <w:sz w:val="52"/>
          <w:szCs w:val="52"/>
        </w:rPr>
        <w:t>(一)供餐地点：南宁市武鸣区新兴社区江滨路江滨一小区89号。</w:t>
      </w:r>
    </w:p>
    <w:p w14:paraId="2C18CA77">
      <w:pPr>
        <w:spacing w:before="3" w:line="219" w:lineRule="auto"/>
        <w:ind w:left="2019"/>
        <w:rPr>
          <w:rFonts w:ascii="黑体" w:hAnsi="黑体" w:eastAsia="黑体" w:cs="黑体"/>
          <w:sz w:val="53"/>
          <w:szCs w:val="53"/>
        </w:rPr>
      </w:pPr>
      <w:r>
        <w:rPr>
          <w:rFonts w:ascii="黑体" w:hAnsi="黑体" w:eastAsia="黑体" w:cs="黑体"/>
          <w:spacing w:val="-25"/>
          <w:sz w:val="53"/>
          <w:szCs w:val="53"/>
        </w:rPr>
        <w:t>(二)配餐时间：每个法定工作日中午11:30-12:00。</w:t>
      </w:r>
    </w:p>
    <w:p w14:paraId="35A57A64">
      <w:pPr>
        <w:spacing w:before="1" w:line="212" w:lineRule="auto"/>
        <w:ind w:left="2019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spacing w:val="-5"/>
          <w:sz w:val="52"/>
          <w:szCs w:val="52"/>
        </w:rPr>
        <w:t>(三)配餐内容：</w:t>
      </w:r>
    </w:p>
    <w:p w14:paraId="72CE395A">
      <w:pPr>
        <w:spacing w:before="1" w:line="187" w:lineRule="auto"/>
        <w:ind w:left="1949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spacing w:val="-2"/>
          <w:sz w:val="52"/>
          <w:szCs w:val="52"/>
        </w:rPr>
        <w:t>餐品：荤菜2款、副荤2款、素菜1款、米饭(足量)</w:t>
      </w:r>
      <w:r>
        <w:rPr>
          <w:rFonts w:ascii="黑体" w:hAnsi="黑体" w:eastAsia="黑体" w:cs="黑体"/>
          <w:spacing w:val="-3"/>
          <w:sz w:val="52"/>
          <w:szCs w:val="52"/>
        </w:rPr>
        <w:t>、靓汤1款</w:t>
      </w:r>
    </w:p>
    <w:p w14:paraId="747422AB">
      <w:pPr>
        <w:spacing w:line="187" w:lineRule="auto"/>
        <w:rPr>
          <w:rFonts w:ascii="黑体" w:hAnsi="黑体" w:eastAsia="黑体" w:cs="黑体"/>
          <w:sz w:val="52"/>
          <w:szCs w:val="52"/>
        </w:rPr>
        <w:sectPr>
          <w:type w:val="continuous"/>
          <w:pgSz w:w="20480" w:h="11520"/>
          <w:pgMar w:top="333" w:right="721" w:bottom="400" w:left="470" w:header="0" w:footer="0" w:gutter="0"/>
          <w:cols w:equalWidth="0" w:num="1">
            <w:col w:w="19289"/>
          </w:cols>
        </w:sectPr>
      </w:pPr>
    </w:p>
    <w:p w14:paraId="3587B703">
      <w:pPr>
        <w:spacing w:before="158" w:line="203" w:lineRule="auto"/>
        <w:ind w:left="18125"/>
        <w:rPr>
          <w:rFonts w:ascii="黑体" w:hAnsi="黑体" w:eastAsia="黑体" w:cs="黑体"/>
          <w:sz w:val="39"/>
          <w:szCs w:val="39"/>
        </w:rPr>
      </w:pPr>
      <w:r>
        <w:drawing>
          <wp:anchor distT="0" distB="0" distL="0" distR="0" simplePos="0" relativeHeight="251676672" behindDoc="0" locked="0" layoutInCell="0" allowOverlap="1">
            <wp:simplePos x="0" y="0"/>
            <wp:positionH relativeFrom="page">
              <wp:posOffset>10927715</wp:posOffset>
            </wp:positionH>
            <wp:positionV relativeFrom="page">
              <wp:posOffset>304800</wp:posOffset>
            </wp:positionV>
            <wp:extent cx="514350" cy="469900"/>
            <wp:effectExtent l="0" t="0" r="0" b="0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4339" cy="469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36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-254000</wp:posOffset>
            </wp:positionV>
            <wp:extent cx="13004800" cy="7315200"/>
            <wp:effectExtent l="0" t="0" r="0" b="0"/>
            <wp:wrapNone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004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b/>
          <w:bCs/>
          <w:spacing w:val="13"/>
          <w:sz w:val="39"/>
          <w:szCs w:val="39"/>
        </w:rPr>
        <w:t>鼎和保险</w:t>
      </w:r>
    </w:p>
    <w:p w14:paraId="7A46B277">
      <w:pPr>
        <w:pStyle w:val="2"/>
        <w:spacing w:line="198" w:lineRule="auto"/>
        <w:ind w:left="18120"/>
        <w:rPr>
          <w:sz w:val="15"/>
          <w:szCs w:val="15"/>
        </w:rPr>
      </w:pPr>
      <w:r>
        <w:rPr>
          <w:b/>
          <w:bCs/>
          <w:spacing w:val="-2"/>
          <w:sz w:val="15"/>
          <w:szCs w:val="15"/>
        </w:rPr>
        <w:t>DINGHE</w:t>
      </w:r>
      <w:r>
        <w:rPr>
          <w:b/>
          <w:bCs/>
          <w:spacing w:val="6"/>
          <w:sz w:val="15"/>
          <w:szCs w:val="15"/>
        </w:rPr>
        <w:t xml:space="preserve">    </w:t>
      </w:r>
      <w:r>
        <w:rPr>
          <w:b/>
          <w:bCs/>
          <w:spacing w:val="-2"/>
          <w:sz w:val="15"/>
          <w:szCs w:val="15"/>
        </w:rPr>
        <w:t>INSURANCE</w:t>
      </w:r>
    </w:p>
    <w:p w14:paraId="4CE2A192">
      <w:pPr>
        <w:pStyle w:val="2"/>
        <w:spacing w:line="252" w:lineRule="auto"/>
      </w:pPr>
    </w:p>
    <w:p w14:paraId="0604E373">
      <w:pPr>
        <w:pStyle w:val="2"/>
        <w:spacing w:line="253" w:lineRule="auto"/>
      </w:pPr>
    </w:p>
    <w:p w14:paraId="602E1629">
      <w:pPr>
        <w:pStyle w:val="2"/>
        <w:spacing w:line="253" w:lineRule="auto"/>
      </w:pPr>
    </w:p>
    <w:p w14:paraId="749F7F72">
      <w:pPr>
        <w:pStyle w:val="2"/>
        <w:spacing w:line="253" w:lineRule="auto"/>
      </w:pPr>
    </w:p>
    <w:p w14:paraId="7B5D80D2">
      <w:pPr>
        <w:pStyle w:val="2"/>
        <w:spacing w:line="253" w:lineRule="auto"/>
      </w:pPr>
    </w:p>
    <w:p w14:paraId="2DA5A61E">
      <w:pPr>
        <w:pStyle w:val="2"/>
        <w:spacing w:line="253" w:lineRule="auto"/>
      </w:pPr>
    </w:p>
    <w:p w14:paraId="7BE4A911">
      <w:pPr>
        <w:pStyle w:val="2"/>
        <w:spacing w:line="253" w:lineRule="auto"/>
      </w:pPr>
    </w:p>
    <w:p w14:paraId="66F041CC">
      <w:pPr>
        <w:pStyle w:val="2"/>
        <w:spacing w:line="253" w:lineRule="auto"/>
      </w:pPr>
    </w:p>
    <w:p w14:paraId="1A3C5765">
      <w:pPr>
        <w:pStyle w:val="2"/>
        <w:spacing w:line="253" w:lineRule="auto"/>
      </w:pPr>
    </w:p>
    <w:p w14:paraId="3B6F3B20">
      <w:pPr>
        <w:pStyle w:val="2"/>
        <w:spacing w:line="253" w:lineRule="auto"/>
      </w:pPr>
    </w:p>
    <w:p w14:paraId="053A4B93">
      <w:pPr>
        <w:pStyle w:val="2"/>
        <w:spacing w:line="253" w:lineRule="auto"/>
      </w:pPr>
    </w:p>
    <w:p w14:paraId="6C69A6FC">
      <w:pPr>
        <w:pStyle w:val="2"/>
        <w:spacing w:line="253" w:lineRule="auto"/>
      </w:pPr>
    </w:p>
    <w:p w14:paraId="687D5EA4">
      <w:pPr>
        <w:pStyle w:val="2"/>
        <w:spacing w:line="253" w:lineRule="auto"/>
      </w:pPr>
    </w:p>
    <w:p w14:paraId="00CBA95F">
      <w:pPr>
        <w:pStyle w:val="2"/>
        <w:spacing w:line="253" w:lineRule="auto"/>
      </w:pPr>
    </w:p>
    <w:p w14:paraId="080868EA">
      <w:pPr>
        <w:pStyle w:val="2"/>
        <w:spacing w:line="253" w:lineRule="auto"/>
      </w:pPr>
    </w:p>
    <w:p w14:paraId="51EA0FA5">
      <w:pPr>
        <w:spacing w:before="280" w:line="222" w:lineRule="auto"/>
        <w:ind w:left="9541"/>
        <w:rPr>
          <w:rFonts w:ascii="黑体" w:hAnsi="黑体" w:eastAsia="黑体" w:cs="黑体"/>
          <w:sz w:val="86"/>
          <w:szCs w:val="86"/>
        </w:rPr>
      </w:pPr>
      <w:r>
        <w:pict>
          <v:shape id="_x0000_s1032" o:spid="_x0000_s1032" o:spt="202" type="#_x0000_t202" style="position:absolute;left:0pt;margin-left:276.5pt;margin-top:41.4pt;height:33.9pt;width:64.95pt;z-index:25167564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6DB6C8E9">
                  <w:pPr>
                    <w:pStyle w:val="2"/>
                    <w:spacing w:before="19" w:line="196" w:lineRule="auto"/>
                    <w:ind w:left="20"/>
                    <w:rPr>
                      <w:sz w:val="68"/>
                      <w:szCs w:val="68"/>
                    </w:rPr>
                  </w:pPr>
                  <w:r>
                    <w:rPr>
                      <w:color w:val="90D040"/>
                      <w:spacing w:val="2"/>
                      <w:sz w:val="68"/>
                      <w:szCs w:val="68"/>
                    </w:rPr>
                    <w:t>P</w:t>
                  </w:r>
                  <w:r>
                    <w:rPr>
                      <w:color w:val="90D060"/>
                      <w:spacing w:val="2"/>
                      <w:sz w:val="68"/>
                      <w:szCs w:val="68"/>
                    </w:rPr>
                    <w:t>art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74624" behindDoc="1" locked="0" layoutInCell="1" allowOverlap="1">
            <wp:simplePos x="0" y="0"/>
            <wp:positionH relativeFrom="column">
              <wp:posOffset>4603115</wp:posOffset>
            </wp:positionH>
            <wp:positionV relativeFrom="paragraph">
              <wp:posOffset>-88265</wp:posOffset>
            </wp:positionV>
            <wp:extent cx="7778750" cy="1193800"/>
            <wp:effectExtent l="0" t="0" r="0" b="0"/>
            <wp:wrapNone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778821" cy="119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b/>
          <w:bCs/>
          <w:color w:val="FFFFFF"/>
          <w:spacing w:val="-49"/>
          <w:sz w:val="86"/>
          <w:szCs w:val="86"/>
        </w:rPr>
        <w:t>市场调研情况</w:t>
      </w:r>
    </w:p>
    <w:p w14:paraId="45E5FD2A">
      <w:pPr>
        <w:spacing w:line="222" w:lineRule="auto"/>
        <w:rPr>
          <w:rFonts w:ascii="黑体" w:hAnsi="黑体" w:eastAsia="黑体" w:cs="黑体"/>
          <w:sz w:val="86"/>
          <w:szCs w:val="86"/>
        </w:rPr>
        <w:sectPr>
          <w:pgSz w:w="20480" w:h="11520"/>
          <w:pgMar w:top="400" w:right="0" w:bottom="400" w:left="0" w:header="0" w:footer="0" w:gutter="0"/>
          <w:cols w:space="720" w:num="1"/>
        </w:sectPr>
      </w:pPr>
    </w:p>
    <w:p w14:paraId="41546375">
      <w:pPr>
        <w:tabs>
          <w:tab w:val="left" w:pos="490"/>
        </w:tabs>
        <w:spacing w:before="2" w:line="219" w:lineRule="auto"/>
        <w:rPr>
          <w:rFonts w:ascii="黑体" w:hAnsi="黑体" w:eastAsia="黑体" w:cs="黑体"/>
          <w:sz w:val="56"/>
          <w:szCs w:val="56"/>
        </w:rPr>
      </w:pPr>
      <w:r>
        <w:pict>
          <v:shape id="_x0000_s1033" o:spid="_x0000_s1033" o:spt="202" type="#_x0000_t202" style="position:absolute;left:0pt;margin-left:882pt;margin-top:8.95pt;height:30.3pt;width:84.15pt;z-index:25167872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D0A03A6">
                  <w:pPr>
                    <w:spacing w:before="20" w:line="200" w:lineRule="auto"/>
                    <w:ind w:left="20"/>
                    <w:rPr>
                      <w:rFonts w:ascii="黑体" w:hAnsi="黑体" w:eastAsia="黑体" w:cs="黑体"/>
                      <w:sz w:val="39"/>
                      <w:szCs w:val="39"/>
                    </w:rPr>
                  </w:pPr>
                  <w:r>
                    <w:rPr>
                      <w:rFonts w:ascii="黑体" w:hAnsi="黑体" w:eastAsia="黑体" w:cs="黑体"/>
                      <w:spacing w:val="20"/>
                      <w:sz w:val="39"/>
                      <w:szCs w:val="39"/>
                    </w:rPr>
                    <w:t>鼎和保险</w:t>
                  </w:r>
                </w:p>
                <w:p w14:paraId="0947CB6A">
                  <w:pPr>
                    <w:pStyle w:val="2"/>
                    <w:spacing w:line="198" w:lineRule="auto"/>
                    <w:ind w:left="20"/>
                    <w:rPr>
                      <w:sz w:val="15"/>
                      <w:szCs w:val="15"/>
                    </w:rPr>
                  </w:pPr>
                  <w:r>
                    <w:rPr>
                      <w:b/>
                      <w:bCs/>
                      <w:spacing w:val="-2"/>
                      <w:sz w:val="15"/>
                      <w:szCs w:val="15"/>
                    </w:rPr>
                    <w:t>DINGHE</w:t>
                  </w:r>
                  <w:r>
                    <w:rPr>
                      <w:b/>
                      <w:bCs/>
                      <w:spacing w:val="6"/>
                      <w:sz w:val="15"/>
                      <w:szCs w:val="15"/>
                    </w:rPr>
                    <w:t xml:space="preserve">    </w:t>
                  </w:r>
                  <w:r>
                    <w:rPr>
                      <w:b/>
                      <w:bCs/>
                      <w:spacing w:val="-2"/>
                      <w:sz w:val="15"/>
                      <w:szCs w:val="15"/>
                    </w:rPr>
                    <w:t>INSURANCE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77696" behindDoc="1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66675</wp:posOffset>
            </wp:positionV>
            <wp:extent cx="3397250" cy="508000"/>
            <wp:effectExtent l="0" t="0" r="0" b="0"/>
            <wp:wrapNone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97243" cy="507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10635615</wp:posOffset>
            </wp:positionH>
            <wp:positionV relativeFrom="paragraph">
              <wp:posOffset>73025</wp:posOffset>
            </wp:positionV>
            <wp:extent cx="514350" cy="463550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4339" cy="463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position w:val="9"/>
          <w:sz w:val="77"/>
          <w:szCs w:val="77"/>
          <w:u w:val="single" w:color="008000"/>
        </w:rPr>
        <w:tab/>
      </w:r>
      <w:r>
        <w:rPr>
          <w:rFonts w:ascii="黑体" w:hAnsi="黑体" w:eastAsia="黑体" w:cs="黑体"/>
          <w:b/>
          <w:bCs/>
          <w:spacing w:val="22"/>
          <w:position w:val="9"/>
          <w:sz w:val="77"/>
          <w:szCs w:val="77"/>
          <w:u w:val="single" w:color="008000"/>
        </w:rPr>
        <w:t>项目预算及市场调研情况</w:t>
      </w:r>
      <w:r>
        <w:rPr>
          <w:rFonts w:ascii="黑体" w:hAnsi="黑体" w:eastAsia="黑体" w:cs="黑体"/>
          <w:spacing w:val="22"/>
          <w:position w:val="9"/>
          <w:sz w:val="77"/>
          <w:szCs w:val="77"/>
          <w:u w:val="single" w:color="008000"/>
        </w:rPr>
        <w:t xml:space="preserve"> </w:t>
      </w:r>
      <w:r>
        <w:rPr>
          <w:rFonts w:ascii="黑体" w:hAnsi="黑体" w:eastAsia="黑体" w:cs="黑体"/>
          <w:color w:val="FFFFFF"/>
          <w:spacing w:val="22"/>
          <w:sz w:val="56"/>
          <w:szCs w:val="56"/>
          <w:u w:val="single" w:color="008000"/>
        </w:rPr>
        <w:t>项目预算及市场调研</w:t>
      </w:r>
    </w:p>
    <w:p w14:paraId="275C4007">
      <w:pPr>
        <w:pStyle w:val="2"/>
        <w:spacing w:line="425" w:lineRule="auto"/>
      </w:pPr>
    </w:p>
    <w:p w14:paraId="5F4A6485">
      <w:pPr>
        <w:spacing w:before="127" w:line="222" w:lineRule="auto"/>
        <w:ind w:left="585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-2"/>
          <w:sz w:val="39"/>
          <w:szCs w:val="39"/>
        </w:rPr>
        <w:t>市场调研：</w:t>
      </w:r>
    </w:p>
    <w:p w14:paraId="203BCE80">
      <w:pPr>
        <w:spacing w:before="261" w:line="341" w:lineRule="auto"/>
        <w:ind w:left="579" w:right="257" w:firstLine="65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spacing w:val="10"/>
          <w:sz w:val="39"/>
          <w:szCs w:val="39"/>
        </w:rPr>
        <w:t>经市场多方调研考察，员工午餐供餐市场价格普遍在每份2</w:t>
      </w:r>
      <w:r>
        <w:rPr>
          <w:rFonts w:ascii="黑体" w:hAnsi="黑体" w:eastAsia="黑体" w:cs="黑体"/>
          <w:spacing w:val="9"/>
          <w:sz w:val="39"/>
          <w:szCs w:val="39"/>
        </w:rPr>
        <w:t>0元-50元之间。取中等标准价格每餐25元，</w:t>
      </w:r>
      <w:r>
        <w:rPr>
          <w:rFonts w:ascii="黑体" w:hAnsi="黑体" w:eastAsia="黑体" w:cs="黑体"/>
          <w:sz w:val="39"/>
          <w:szCs w:val="39"/>
        </w:rPr>
        <w:t xml:space="preserve"> </w:t>
      </w:r>
      <w:r>
        <w:rPr>
          <w:rFonts w:ascii="黑体" w:hAnsi="黑体" w:eastAsia="黑体" w:cs="黑体"/>
          <w:spacing w:val="12"/>
          <w:sz w:val="39"/>
          <w:szCs w:val="39"/>
        </w:rPr>
        <w:t>既能吃的好同时也能兼顾卫生安全。</w:t>
      </w:r>
    </w:p>
    <w:p w14:paraId="08A3C3AC">
      <w:pPr>
        <w:pStyle w:val="2"/>
        <w:spacing w:line="302" w:lineRule="auto"/>
      </w:pPr>
    </w:p>
    <w:p w14:paraId="1E13FFB2">
      <w:pPr>
        <w:pStyle w:val="2"/>
        <w:spacing w:line="302" w:lineRule="auto"/>
      </w:pPr>
    </w:p>
    <w:p w14:paraId="3B356EE5">
      <w:pPr>
        <w:spacing w:before="126" w:line="222" w:lineRule="auto"/>
        <w:ind w:left="579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spacing w:val="5"/>
          <w:sz w:val="39"/>
          <w:szCs w:val="39"/>
        </w:rPr>
        <w:t>项目预算：</w:t>
      </w:r>
    </w:p>
    <w:p w14:paraId="64B006B6">
      <w:pPr>
        <w:spacing w:before="270" w:line="221" w:lineRule="auto"/>
        <w:ind w:left="130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spacing w:val="11"/>
          <w:sz w:val="39"/>
          <w:szCs w:val="39"/>
        </w:rPr>
        <w:t>用餐人数：鼎和保险武鸣支公司用餐人员4人。</w:t>
      </w:r>
    </w:p>
    <w:p w14:paraId="18990EF4">
      <w:pPr>
        <w:spacing w:before="257" w:line="222" w:lineRule="auto"/>
        <w:ind w:left="130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spacing w:val="12"/>
          <w:sz w:val="39"/>
          <w:szCs w:val="39"/>
        </w:rPr>
        <w:t>用餐标准：每餐25元</w:t>
      </w:r>
    </w:p>
    <w:p w14:paraId="4B897C2D">
      <w:pPr>
        <w:spacing w:before="231" w:line="213" w:lineRule="auto"/>
        <w:ind w:left="1300"/>
        <w:rPr>
          <w:rFonts w:ascii="黑体" w:hAnsi="黑体" w:eastAsia="黑体" w:cs="黑体"/>
          <w:sz w:val="41"/>
          <w:szCs w:val="41"/>
        </w:rPr>
      </w:pPr>
      <w:r>
        <w:rPr>
          <w:rFonts w:ascii="黑体" w:hAnsi="黑体" w:eastAsia="黑体" w:cs="黑体"/>
          <w:spacing w:val="-7"/>
          <w:sz w:val="41"/>
          <w:szCs w:val="41"/>
        </w:rPr>
        <w:t>用餐天数：合同期限12个月，按照249个工作日计算。</w:t>
      </w:r>
    </w:p>
    <w:p w14:paraId="35656407">
      <w:pPr>
        <w:spacing w:before="274" w:line="221" w:lineRule="auto"/>
        <w:ind w:left="1300"/>
        <w:rPr>
          <w:rFonts w:ascii="黑体" w:hAnsi="黑体" w:eastAsia="黑体" w:cs="黑体"/>
          <w:sz w:val="40"/>
          <w:szCs w:val="40"/>
        </w:rPr>
      </w:pPr>
      <w:r>
        <w:rPr>
          <w:rFonts w:ascii="黑体" w:hAnsi="黑体" w:eastAsia="黑体" w:cs="黑体"/>
          <w:spacing w:val="-3"/>
          <w:sz w:val="40"/>
          <w:szCs w:val="40"/>
        </w:rPr>
        <w:t>项目金额：鼎和保险武鸣支公司预算2.5万元。</w:t>
      </w:r>
    </w:p>
    <w:p w14:paraId="1F8A8C64">
      <w:pPr>
        <w:spacing w:before="250" w:line="221" w:lineRule="auto"/>
        <w:ind w:left="130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spacing w:val="10"/>
          <w:sz w:val="39"/>
          <w:szCs w:val="39"/>
        </w:rPr>
        <w:t>结算方式：根据实际金额按月结算。</w:t>
      </w:r>
    </w:p>
    <w:p w14:paraId="19803E70">
      <w:pPr>
        <w:spacing w:line="221" w:lineRule="auto"/>
        <w:rPr>
          <w:rFonts w:ascii="黑体" w:hAnsi="黑体" w:eastAsia="黑体" w:cs="黑体"/>
          <w:sz w:val="39"/>
          <w:szCs w:val="39"/>
        </w:rPr>
        <w:sectPr>
          <w:pgSz w:w="20480" w:h="11520"/>
          <w:pgMar w:top="367" w:right="717" w:bottom="400" w:left="459" w:header="0" w:footer="0" w:gutter="0"/>
          <w:cols w:space="720" w:num="1"/>
        </w:sectPr>
      </w:pPr>
    </w:p>
    <w:p w14:paraId="018150A2">
      <w:pPr>
        <w:spacing w:before="158" w:line="203" w:lineRule="auto"/>
        <w:ind w:left="18125"/>
        <w:rPr>
          <w:rFonts w:ascii="黑体" w:hAnsi="黑体" w:eastAsia="黑体" w:cs="黑体"/>
          <w:sz w:val="39"/>
          <w:szCs w:val="39"/>
        </w:rPr>
      </w:pPr>
      <w:r>
        <w:drawing>
          <wp:anchor distT="0" distB="0" distL="0" distR="0" simplePos="0" relativeHeight="251682816" behindDoc="0" locked="0" layoutInCell="0" allowOverlap="1">
            <wp:simplePos x="0" y="0"/>
            <wp:positionH relativeFrom="page">
              <wp:posOffset>10947400</wp:posOffset>
            </wp:positionH>
            <wp:positionV relativeFrom="page">
              <wp:posOffset>323215</wp:posOffset>
            </wp:positionV>
            <wp:extent cx="476250" cy="431800"/>
            <wp:effectExtent l="0" t="0" r="0" b="0"/>
            <wp:wrapNone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6236" cy="431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076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-254000</wp:posOffset>
            </wp:positionV>
            <wp:extent cx="13004800" cy="7315200"/>
            <wp:effectExtent l="0" t="0" r="0" b="0"/>
            <wp:wrapNone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004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b/>
          <w:bCs/>
          <w:spacing w:val="13"/>
          <w:sz w:val="39"/>
          <w:szCs w:val="39"/>
        </w:rPr>
        <w:t>鼎和保险</w:t>
      </w:r>
    </w:p>
    <w:p w14:paraId="3FAF3F44">
      <w:pPr>
        <w:pStyle w:val="2"/>
        <w:spacing w:line="198" w:lineRule="auto"/>
        <w:ind w:left="18120"/>
        <w:rPr>
          <w:sz w:val="15"/>
          <w:szCs w:val="15"/>
        </w:rPr>
      </w:pPr>
      <w:r>
        <w:rPr>
          <w:b/>
          <w:bCs/>
          <w:spacing w:val="-2"/>
          <w:sz w:val="15"/>
          <w:szCs w:val="15"/>
        </w:rPr>
        <w:t>DINGHE</w:t>
      </w:r>
      <w:r>
        <w:rPr>
          <w:b/>
          <w:bCs/>
          <w:spacing w:val="6"/>
          <w:sz w:val="15"/>
          <w:szCs w:val="15"/>
        </w:rPr>
        <w:t xml:space="preserve">    </w:t>
      </w:r>
      <w:r>
        <w:rPr>
          <w:b/>
          <w:bCs/>
          <w:spacing w:val="-2"/>
          <w:sz w:val="15"/>
          <w:szCs w:val="15"/>
        </w:rPr>
        <w:t>INSURANCE</w:t>
      </w:r>
    </w:p>
    <w:p w14:paraId="4B987975">
      <w:pPr>
        <w:pStyle w:val="2"/>
        <w:spacing w:line="242" w:lineRule="auto"/>
      </w:pPr>
    </w:p>
    <w:p w14:paraId="33E8358C">
      <w:pPr>
        <w:pStyle w:val="2"/>
        <w:spacing w:line="242" w:lineRule="auto"/>
      </w:pPr>
    </w:p>
    <w:p w14:paraId="091B5C26">
      <w:pPr>
        <w:pStyle w:val="2"/>
        <w:spacing w:line="242" w:lineRule="auto"/>
      </w:pPr>
    </w:p>
    <w:p w14:paraId="1362AF43">
      <w:pPr>
        <w:pStyle w:val="2"/>
        <w:spacing w:line="242" w:lineRule="auto"/>
      </w:pPr>
    </w:p>
    <w:p w14:paraId="5D67EEF5">
      <w:pPr>
        <w:pStyle w:val="2"/>
        <w:spacing w:line="242" w:lineRule="auto"/>
      </w:pPr>
    </w:p>
    <w:p w14:paraId="4A4358E6">
      <w:pPr>
        <w:pStyle w:val="2"/>
        <w:spacing w:line="242" w:lineRule="auto"/>
      </w:pPr>
    </w:p>
    <w:p w14:paraId="2FBBAB06">
      <w:pPr>
        <w:pStyle w:val="2"/>
        <w:spacing w:line="242" w:lineRule="auto"/>
      </w:pPr>
    </w:p>
    <w:p w14:paraId="7A69CDAA">
      <w:pPr>
        <w:pStyle w:val="2"/>
        <w:spacing w:line="242" w:lineRule="auto"/>
      </w:pPr>
    </w:p>
    <w:p w14:paraId="16215990">
      <w:pPr>
        <w:pStyle w:val="2"/>
        <w:spacing w:line="243" w:lineRule="auto"/>
      </w:pPr>
    </w:p>
    <w:p w14:paraId="0637775F">
      <w:pPr>
        <w:pStyle w:val="2"/>
        <w:spacing w:line="243" w:lineRule="auto"/>
      </w:pPr>
    </w:p>
    <w:p w14:paraId="55455086">
      <w:pPr>
        <w:pStyle w:val="2"/>
        <w:spacing w:line="243" w:lineRule="auto"/>
      </w:pPr>
    </w:p>
    <w:p w14:paraId="1A19FAC3">
      <w:pPr>
        <w:pStyle w:val="2"/>
        <w:spacing w:line="243" w:lineRule="auto"/>
      </w:pPr>
    </w:p>
    <w:p w14:paraId="3CACDEA9">
      <w:pPr>
        <w:pStyle w:val="2"/>
        <w:spacing w:line="243" w:lineRule="auto"/>
      </w:pPr>
    </w:p>
    <w:p w14:paraId="787451A6">
      <w:pPr>
        <w:pStyle w:val="2"/>
        <w:spacing w:line="243" w:lineRule="auto"/>
      </w:pPr>
    </w:p>
    <w:p w14:paraId="2AC7668A">
      <w:pPr>
        <w:pStyle w:val="2"/>
        <w:spacing w:line="243" w:lineRule="auto"/>
      </w:pPr>
    </w:p>
    <w:p w14:paraId="0383E4BC">
      <w:pPr>
        <w:spacing w:line="1890" w:lineRule="exact"/>
        <w:ind w:firstLine="9929"/>
      </w:pPr>
      <w:r>
        <w:pict>
          <v:shape id="_x0000_s1034" o:spid="_x0000_s1034" o:spt="202" type="#_x0000_t202" style="position:absolute;left:0pt;margin-left:274.45pt;margin-top:1.5pt;height:133.25pt;width:203.5pt;z-index:25168179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15F46D3F">
                  <w:pPr>
                    <w:pStyle w:val="2"/>
                    <w:spacing w:before="21"/>
                    <w:ind w:left="20"/>
                    <w:rPr>
                      <w:sz w:val="75"/>
                      <w:szCs w:val="75"/>
                    </w:rPr>
                  </w:pPr>
                  <w:r>
                    <w:rPr>
                      <w:color w:val="2080D0"/>
                      <w:spacing w:val="-5"/>
                      <w:sz w:val="75"/>
                      <w:szCs w:val="75"/>
                    </w:rPr>
                    <w:t>P</w:t>
                  </w:r>
                  <w:r>
                    <w:rPr>
                      <w:color w:val="2070B0"/>
                      <w:spacing w:val="-5"/>
                      <w:sz w:val="75"/>
                      <w:szCs w:val="75"/>
                    </w:rPr>
                    <w:t>art</w:t>
                  </w:r>
                  <w:r>
                    <w:rPr>
                      <w:color w:val="2070B0"/>
                      <w:spacing w:val="125"/>
                      <w:sz w:val="75"/>
                      <w:szCs w:val="75"/>
                    </w:rPr>
                    <w:t xml:space="preserve"> </w:t>
                  </w:r>
                  <w:r>
                    <w:rPr>
                      <w:position w:val="6"/>
                      <w:sz w:val="75"/>
                      <w:szCs w:val="75"/>
                    </w:rPr>
                    <w:drawing>
                      <wp:inline distT="0" distB="0" distL="0" distR="0">
                        <wp:extent cx="800100" cy="945515"/>
                        <wp:effectExtent l="0" t="0" r="0" b="0"/>
                        <wp:docPr id="38" name="IM 3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" name="IM 38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0185" cy="9461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position w:val="-37"/>
        </w:rPr>
        <w:pict>
          <v:shape id="_x0000_s1035" o:spid="_x0000_s1035" o:spt="202" type="#_x0000_t202" style="height:94.5pt;width:525.55pt;" fillcolor="#0070C0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7F6A91CD">
                  <w:pPr>
                    <w:spacing w:before="465" w:line="221" w:lineRule="auto"/>
                    <w:ind w:left="491"/>
                    <w:rPr>
                      <w:rFonts w:ascii="黑体" w:hAnsi="黑体" w:eastAsia="黑体" w:cs="黑体"/>
                      <w:sz w:val="86"/>
                      <w:szCs w:val="86"/>
                    </w:rPr>
                  </w:pPr>
                  <w:r>
                    <w:rPr>
                      <w:rFonts w:ascii="黑体" w:hAnsi="黑体" w:eastAsia="黑体" w:cs="黑体"/>
                      <w:b/>
                      <w:bCs/>
                      <w:color w:val="FFFFFF"/>
                      <w:spacing w:val="-48"/>
                      <w:sz w:val="86"/>
                      <w:szCs w:val="86"/>
                    </w:rPr>
                    <w:t>采购方式及评审原则</w:t>
                  </w:r>
                </w:p>
              </w:txbxContent>
            </v:textbox>
            <w10:wrap type="none"/>
            <w10:anchorlock/>
          </v:shape>
        </w:pict>
      </w:r>
    </w:p>
    <w:p w14:paraId="7B48B50D">
      <w:pPr>
        <w:spacing w:line="1890" w:lineRule="exact"/>
        <w:sectPr>
          <w:pgSz w:w="20480" w:h="11520"/>
          <w:pgMar w:top="400" w:right="0" w:bottom="400" w:left="0" w:header="0" w:footer="0" w:gutter="0"/>
          <w:cols w:space="720" w:num="1"/>
        </w:sectPr>
      </w:pPr>
    </w:p>
    <w:p w14:paraId="7A8D44B2">
      <w:pPr>
        <w:spacing w:before="3" w:line="218" w:lineRule="auto"/>
        <w:ind w:left="131"/>
        <w:rPr>
          <w:rFonts w:ascii="黑体" w:hAnsi="黑体" w:eastAsia="黑体" w:cs="黑体"/>
          <w:sz w:val="56"/>
          <w:szCs w:val="56"/>
        </w:rPr>
      </w:pPr>
      <w: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column">
                  <wp:posOffset>5047615</wp:posOffset>
                </wp:positionH>
                <wp:positionV relativeFrom="paragraph">
                  <wp:posOffset>118745</wp:posOffset>
                </wp:positionV>
                <wp:extent cx="2387600" cy="520700"/>
                <wp:effectExtent l="0" t="0" r="0" b="0"/>
                <wp:wrapNone/>
                <wp:docPr id="40" name="Rec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8203" y="119304"/>
                          <a:ext cx="2387600" cy="5207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 40" o:spid="_x0000_s1026" o:spt="1" style="position:absolute;left:0pt;margin-left:397.45pt;margin-top:9.35pt;height:41pt;width:188pt;z-index:-251632640;mso-width-relative:page;mso-height-relative:page;" fillcolor="#0070C0" filled="t" stroked="f" coordsize="21600,21600" o:gfxdata="UEsDBAoAAAAAAIdO4kAAAAAAAAAAAAAAAAAEAAAAZHJzL1BLAwQUAAAACACHTuJAlmspDtsAAAAL&#10;AQAADwAAAGRycy9kb3ducmV2LnhtbE2PzU7DMBCE70i8g7VIXCpqByHShDiV+BMSl0LbA8dNYpJA&#10;vE5jpw08fbcnuO3ujGa/yZaT7cTeDL51pCGaKxCGSle1VGvYbp6vFiB8QKqwc2Q0/BgPy/z8LMO0&#10;cgd6N/t1qAWHkE9RQxNCn0rpy8ZY9HPXG2Lt0w0WA69DLasBDxxuO3mt1K202BJ/aLA3D40pv9ej&#10;1fC0SmbFbrzf4ePH78y/vqymty+p9eVFpO5ABDOFPzOc8BkdcmYq3EiVF52GOLlJ2MrCIgZxMkSx&#10;4kvBk1IxyDyT/zvkR1BLAwQUAAAACACHTuJAvI/BUy8CAABvBAAADgAAAGRycy9lMm9Eb2MueG1s&#10;rVTLbtswELwX6D8QvDeS7bxqWA4MBykKBE2QtOiZpiiLAF9d0pbTr+9QspI27SGHXuihuJzdmV16&#10;cXWwhu0VRe1dxScnJWfKSV9rt634t683Hy45i0m4WhjvVMWfVORXy/fvFl2Yq6lvvakVMZC4OO9C&#10;xduUwrwoomyVFfHEB+Vw2HiyImFL26Im0YHdmmJaludF56kO5KWKEV+vh0N+ZKS3EPqm0VJde7mz&#10;yqWBlZQRCZJiq0Pky77aplEy3TVNVImZikNp6lckAd7ktVguxHxLIrRaHksQbynhlSYrtEPSZ6pr&#10;kQTbkf6LympJPvomnUhvi0FI7whUTMpX3jy2IqheC6yO4dn0+P9o5Zf9PTFdV/wUljhh0fEHuMaw&#10;hTddiHOEPIZ7Ou4iYBZ6aMjmX0hgh4qflaeX03LG2RNmavJxVp4O1qpDYhLn09nlxXmJFBIBZ9Py&#10;AhiMxQtRoJg+KW9ZBhUnFNE7Kva3MQ2hY0jOG73R9Y02pt/QdrM2xPYitxnk65H9jzDjWJebnq84&#10;ny8PvMahkix1EJfRxtdPMIb8MDExyBuNum5FTPeCMCKQgkeU7rA0xoPWHxFnraef//qe49E5nHLW&#10;YeQqHn/sBCnOzGeHnoIyjYBGsBmB29m1h7wJnmeQPcQFSmaEDXn7HW9rlbPgSDiJXBVPI1ynYfDx&#10;NqVarfogTGEQ6dY9BpmpB2dWu+Qb3Zv+4sXRIsxh37bjm8mD/vu+j3r5n1j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ZrKQ7bAAAACwEAAA8AAAAAAAAAAQAgAAAAIgAAAGRycy9kb3ducmV2Lnht&#10;bFBLAQIUABQAAAAIAIdO4kC8j8FTLwIAAG8EAAAOAAAAAAAAAAEAIAAAACoBAABkcnMvZTJvRG9j&#10;LnhtbFBLBQYAAAAABgAGAFkBAADLBQAAAAA=&#10;">
                <v:fill on="t" focussize="0,0"/>
                <v:stroke on="f" weight="0pt"/>
                <v:imagedata o:title=""/>
                <o:lock v:ext="edit" aspectratio="f"/>
                <v:textbox inset="0mm,0mm,0mm,0mm"/>
              </v:rect>
            </w:pict>
          </mc:Fallback>
        </mc:AlternateContent>
      </w:r>
      <w:r>
        <w:pict>
          <v:shape id="_x0000_s1036" o:spid="_x0000_s1036" o:spt="202" type="#_x0000_t202" style="position:absolute;left:0pt;margin-left:863pt;margin-top:13.3pt;height:30.6pt;width:83.9pt;z-index:2516848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BE1FAD2">
                  <w:pPr>
                    <w:spacing w:before="19" w:line="203" w:lineRule="auto"/>
                    <w:ind w:left="25"/>
                    <w:rPr>
                      <w:rFonts w:ascii="黑体" w:hAnsi="黑体" w:eastAsia="黑体" w:cs="黑体"/>
                      <w:sz w:val="39"/>
                      <w:szCs w:val="39"/>
                    </w:rPr>
                  </w:pPr>
                  <w:r>
                    <w:rPr>
                      <w:rFonts w:ascii="黑体" w:hAnsi="黑体" w:eastAsia="黑体" w:cs="黑体"/>
                      <w:b/>
                      <w:bCs/>
                      <w:spacing w:val="13"/>
                      <w:sz w:val="39"/>
                      <w:szCs w:val="39"/>
                    </w:rPr>
                    <w:t>鼎和保险</w:t>
                  </w:r>
                </w:p>
                <w:p w14:paraId="3FA97DBA">
                  <w:pPr>
                    <w:pStyle w:val="2"/>
                    <w:spacing w:line="198" w:lineRule="auto"/>
                    <w:ind w:left="20"/>
                    <w:rPr>
                      <w:sz w:val="15"/>
                      <w:szCs w:val="15"/>
                    </w:rPr>
                  </w:pPr>
                  <w:r>
                    <w:rPr>
                      <w:b/>
                      <w:bCs/>
                      <w:spacing w:val="-2"/>
                      <w:sz w:val="15"/>
                      <w:szCs w:val="15"/>
                    </w:rPr>
                    <w:t>DINGHE</w:t>
                  </w:r>
                  <w:r>
                    <w:rPr>
                      <w:b/>
                      <w:bCs/>
                      <w:spacing w:val="6"/>
                      <w:sz w:val="15"/>
                      <w:szCs w:val="15"/>
                    </w:rPr>
                    <w:t xml:space="preserve">    </w:t>
                  </w:r>
                  <w:r>
                    <w:rPr>
                      <w:b/>
                      <w:bCs/>
                      <w:spacing w:val="-2"/>
                      <w:sz w:val="15"/>
                      <w:szCs w:val="15"/>
                    </w:rPr>
                    <w:t>INSURANCE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10394315</wp:posOffset>
            </wp:positionH>
            <wp:positionV relativeFrom="paragraph">
              <wp:posOffset>131445</wp:posOffset>
            </wp:positionV>
            <wp:extent cx="514350" cy="463550"/>
            <wp:effectExtent l="0" t="0" r="0" b="0"/>
            <wp:wrapNone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4339" cy="463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b/>
          <w:bCs/>
          <w:spacing w:val="-32"/>
          <w:position w:val="1"/>
          <w:sz w:val="86"/>
          <w:szCs w:val="86"/>
        </w:rPr>
        <w:t>采购方式及评审原则</w:t>
      </w:r>
      <w:r>
        <w:rPr>
          <w:rFonts w:ascii="黑体" w:hAnsi="黑体" w:eastAsia="黑体" w:cs="黑体"/>
          <w:spacing w:val="-32"/>
          <w:position w:val="1"/>
          <w:sz w:val="86"/>
          <w:szCs w:val="86"/>
        </w:rPr>
        <w:t xml:space="preserve">   </w:t>
      </w:r>
      <w:r>
        <w:rPr>
          <w:rFonts w:ascii="黑体" w:hAnsi="黑体" w:eastAsia="黑体" w:cs="黑体"/>
          <w:color w:val="FFFFFF"/>
          <w:spacing w:val="-32"/>
          <w:position w:val="-7"/>
          <w:sz w:val="56"/>
          <w:szCs w:val="56"/>
        </w:rPr>
        <w:t>采购方式</w:t>
      </w:r>
    </w:p>
    <w:p w14:paraId="513B9F6F">
      <w:pPr>
        <w:pStyle w:val="2"/>
        <w:spacing w:line="246" w:lineRule="auto"/>
      </w:pPr>
    </w:p>
    <w:p w14:paraId="2BDC94D1">
      <w:pPr>
        <w:pStyle w:val="2"/>
        <w:spacing w:line="247" w:lineRule="auto"/>
      </w:pPr>
    </w:p>
    <w:p w14:paraId="31A2DC03">
      <w:pPr>
        <w:spacing w:before="153" w:line="221" w:lineRule="auto"/>
        <w:rPr>
          <w:rFonts w:ascii="黑体" w:hAnsi="黑体" w:eastAsia="黑体" w:cs="黑体"/>
          <w:sz w:val="47"/>
          <w:szCs w:val="47"/>
        </w:rPr>
      </w:pPr>
      <w:r>
        <w:rPr>
          <w:rFonts w:ascii="黑体" w:hAnsi="黑体" w:eastAsia="黑体" w:cs="黑体"/>
          <w:spacing w:val="15"/>
          <w:sz w:val="47"/>
          <w:szCs w:val="47"/>
        </w:rPr>
        <w:t>采购方式、理由及依据</w:t>
      </w:r>
    </w:p>
    <w:p w14:paraId="1466DC9D">
      <w:pPr>
        <w:spacing w:before="321" w:line="337" w:lineRule="auto"/>
        <w:ind w:right="95" w:firstLine="859"/>
        <w:jc w:val="both"/>
        <w:rPr>
          <w:rFonts w:ascii="黑体" w:hAnsi="黑体" w:eastAsia="黑体" w:cs="黑体"/>
          <w:sz w:val="48"/>
          <w:szCs w:val="48"/>
        </w:rPr>
      </w:pPr>
      <w:r>
        <w:rPr>
          <w:rFonts w:ascii="黑体" w:hAnsi="黑体" w:eastAsia="黑体" w:cs="黑体"/>
          <w:spacing w:val="29"/>
          <w:sz w:val="47"/>
          <w:szCs w:val="47"/>
        </w:rPr>
        <w:t>鼎和保险武鸣支公司关于员工午餐项目采购根据市场询价后，预计采购</w:t>
      </w:r>
      <w:r>
        <w:rPr>
          <w:rFonts w:ascii="黑体" w:hAnsi="黑体" w:eastAsia="黑体" w:cs="黑体"/>
          <w:spacing w:val="28"/>
          <w:sz w:val="47"/>
          <w:szCs w:val="47"/>
        </w:rPr>
        <w:t>金额上限为</w:t>
      </w:r>
      <w:r>
        <w:rPr>
          <w:rFonts w:ascii="黑体" w:hAnsi="黑体" w:eastAsia="黑体" w:cs="黑体"/>
          <w:sz w:val="47"/>
          <w:szCs w:val="47"/>
        </w:rPr>
        <w:t xml:space="preserve"> </w:t>
      </w:r>
      <w:r>
        <w:rPr>
          <w:rFonts w:ascii="黑体" w:hAnsi="黑体" w:eastAsia="黑体" w:cs="黑体"/>
          <w:spacing w:val="21"/>
          <w:sz w:val="48"/>
          <w:szCs w:val="48"/>
        </w:rPr>
        <w:t>2.5万元(含税)。根据《鼎和财产保险股</w:t>
      </w:r>
      <w:r>
        <w:rPr>
          <w:rFonts w:ascii="黑体" w:hAnsi="黑体" w:eastAsia="黑体" w:cs="黑体"/>
          <w:spacing w:val="20"/>
          <w:sz w:val="48"/>
          <w:szCs w:val="48"/>
        </w:rPr>
        <w:t>份有限公司非招标采购方式管理办法》及《鼎</w:t>
      </w:r>
      <w:r>
        <w:rPr>
          <w:rFonts w:ascii="黑体" w:hAnsi="黑体" w:eastAsia="黑体" w:cs="黑体"/>
          <w:sz w:val="48"/>
          <w:szCs w:val="48"/>
        </w:rPr>
        <w:t xml:space="preserve"> </w:t>
      </w:r>
      <w:r>
        <w:rPr>
          <w:rFonts w:ascii="黑体" w:hAnsi="黑体" w:eastAsia="黑体" w:cs="黑体"/>
          <w:spacing w:val="21"/>
          <w:sz w:val="48"/>
          <w:szCs w:val="48"/>
        </w:rPr>
        <w:t>和财产保险股份有限公司采购管理规定》相关规定，通过南网零星采购平台(电网管理</w:t>
      </w:r>
      <w:r>
        <w:rPr>
          <w:rFonts w:ascii="黑体" w:hAnsi="黑体" w:eastAsia="黑体" w:cs="黑体"/>
          <w:sz w:val="48"/>
          <w:szCs w:val="48"/>
        </w:rPr>
        <w:t xml:space="preserve"> </w:t>
      </w:r>
      <w:r>
        <w:rPr>
          <w:rFonts w:ascii="黑体" w:hAnsi="黑体" w:eastAsia="黑体" w:cs="黑体"/>
          <w:spacing w:val="40"/>
          <w:sz w:val="48"/>
          <w:szCs w:val="48"/>
        </w:rPr>
        <w:t>平台(资产域))发布零星采购公告。</w:t>
      </w:r>
    </w:p>
    <w:p w14:paraId="6881A0BC">
      <w:pPr>
        <w:spacing w:line="337" w:lineRule="auto"/>
        <w:rPr>
          <w:rFonts w:ascii="黑体" w:hAnsi="黑体" w:eastAsia="黑体" w:cs="黑体"/>
          <w:sz w:val="48"/>
          <w:szCs w:val="48"/>
        </w:rPr>
        <w:sectPr>
          <w:pgSz w:w="20480" w:h="11520"/>
          <w:pgMar w:top="276" w:right="722" w:bottom="400" w:left="840" w:header="0" w:footer="0" w:gutter="0"/>
          <w:cols w:space="720" w:num="1"/>
        </w:sectPr>
      </w:pPr>
    </w:p>
    <w:p w14:paraId="37D4CDE4">
      <w:pPr>
        <w:spacing w:before="283" w:line="221" w:lineRule="auto"/>
        <w:ind w:left="6"/>
        <w:rPr>
          <w:rFonts w:ascii="黑体" w:hAnsi="黑体" w:eastAsia="黑体" w:cs="黑体"/>
          <w:sz w:val="47"/>
          <w:szCs w:val="47"/>
        </w:rPr>
      </w:pPr>
      <w:r>
        <w:rPr>
          <w:rFonts w:ascii="黑体" w:hAnsi="黑体" w:eastAsia="黑体" w:cs="黑体"/>
          <w:b/>
          <w:bCs/>
          <w:color w:val="606060"/>
          <w:spacing w:val="14"/>
          <w:sz w:val="47"/>
          <w:szCs w:val="47"/>
        </w:rPr>
        <w:t>评审办法及推荐原则</w:t>
      </w:r>
    </w:p>
    <w:p w14:paraId="16243D0F">
      <w:pPr>
        <w:spacing w:before="288" w:line="325" w:lineRule="auto"/>
        <w:ind w:right="6392"/>
        <w:rPr>
          <w:rFonts w:ascii="黑体" w:hAnsi="黑体" w:eastAsia="黑体" w:cs="黑体"/>
          <w:sz w:val="49"/>
          <w:szCs w:val="49"/>
        </w:rPr>
      </w:pPr>
      <w:r>
        <w:rPr>
          <w:rFonts w:ascii="黑体" w:hAnsi="黑体" w:eastAsia="黑体" w:cs="黑体"/>
          <w:color w:val="606060"/>
          <w:spacing w:val="11"/>
          <w:sz w:val="49"/>
          <w:szCs w:val="49"/>
        </w:rPr>
        <w:t>本项目采用综合评分法为评定签约标准(评分标准后附)。</w:t>
      </w:r>
      <w:r>
        <w:rPr>
          <w:rFonts w:ascii="黑体" w:hAnsi="黑体" w:eastAsia="黑体" w:cs="黑体"/>
          <w:color w:val="606060"/>
          <w:spacing w:val="8"/>
          <w:sz w:val="49"/>
          <w:szCs w:val="49"/>
        </w:rPr>
        <w:t xml:space="preserve"> </w:t>
      </w:r>
      <w:r>
        <w:rPr>
          <w:rFonts w:ascii="黑体" w:hAnsi="黑体" w:eastAsia="黑体" w:cs="黑体"/>
          <w:color w:val="606060"/>
          <w:spacing w:val="-6"/>
          <w:sz w:val="49"/>
          <w:szCs w:val="49"/>
        </w:rPr>
        <w:t>推荐综合评分最高者为拟成交供应商。</w:t>
      </w:r>
    </w:p>
    <w:p w14:paraId="47DA2D6D">
      <w:pPr>
        <w:spacing w:before="2" w:line="212" w:lineRule="auto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color w:val="606060"/>
          <w:spacing w:val="-35"/>
          <w:sz w:val="52"/>
          <w:szCs w:val="52"/>
        </w:rPr>
        <w:t>如得分相同，则推荐价格低者为拟成交供应商。</w:t>
      </w:r>
    </w:p>
    <w:p w14:paraId="2291D700">
      <w:pPr>
        <w:spacing w:line="212" w:lineRule="auto"/>
        <w:rPr>
          <w:rFonts w:ascii="黑体" w:hAnsi="黑体" w:eastAsia="黑体" w:cs="黑体"/>
          <w:sz w:val="52"/>
          <w:szCs w:val="52"/>
        </w:rPr>
        <w:sectPr>
          <w:headerReference r:id="rId8" w:type="default"/>
          <w:pgSz w:w="20480" w:h="11520"/>
          <w:pgMar w:top="1495" w:right="722" w:bottom="400" w:left="820" w:header="50" w:footer="0" w:gutter="0"/>
          <w:cols w:space="720" w:num="1"/>
        </w:sectPr>
      </w:pPr>
    </w:p>
    <w:p w14:paraId="38D13404">
      <w:pPr>
        <w:spacing w:before="225" w:line="222" w:lineRule="auto"/>
        <w:ind w:left="377"/>
        <w:rPr>
          <w:rFonts w:ascii="黑体" w:hAnsi="黑体" w:eastAsia="黑体" w:cs="黑体"/>
          <w:sz w:val="52"/>
          <w:szCs w:val="52"/>
        </w:rPr>
      </w:pPr>
      <w:r>
        <w:drawing>
          <wp:anchor distT="0" distB="0" distL="0" distR="0" simplePos="0" relativeHeight="251686912" behindDoc="0" locked="0" layoutInCell="0" allowOverlap="1">
            <wp:simplePos x="0" y="0"/>
            <wp:positionH relativeFrom="page">
              <wp:posOffset>285115</wp:posOffset>
            </wp:positionH>
            <wp:positionV relativeFrom="page">
              <wp:posOffset>805815</wp:posOffset>
            </wp:positionV>
            <wp:extent cx="7200900" cy="6350"/>
            <wp:effectExtent l="0" t="0" r="0" b="0"/>
            <wp:wrapNone/>
            <wp:docPr id="48" name="IM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 48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200889" cy="6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b/>
          <w:bCs/>
          <w:spacing w:val="-45"/>
          <w:sz w:val="52"/>
          <w:szCs w:val="52"/>
        </w:rPr>
        <w:t>资格要求：</w:t>
      </w:r>
    </w:p>
    <w:p w14:paraId="323D0024">
      <w:pPr>
        <w:spacing w:before="291" w:line="283" w:lineRule="auto"/>
        <w:ind w:left="370" w:right="202" w:firstLine="780"/>
        <w:rPr>
          <w:rFonts w:ascii="黑体" w:hAnsi="黑体" w:eastAsia="黑体" w:cs="黑体"/>
          <w:sz w:val="47"/>
          <w:szCs w:val="47"/>
        </w:rPr>
      </w:pPr>
      <w:r>
        <w:rPr>
          <w:rFonts w:ascii="黑体" w:hAnsi="黑体" w:eastAsia="黑体" w:cs="黑体"/>
          <w:spacing w:val="22"/>
          <w:sz w:val="47"/>
          <w:szCs w:val="47"/>
        </w:rPr>
        <w:t>1、中华人民共和国境内注册合法运作的企业法</w:t>
      </w:r>
      <w:r>
        <w:rPr>
          <w:rFonts w:ascii="黑体" w:hAnsi="黑体" w:eastAsia="黑体" w:cs="黑体"/>
          <w:spacing w:val="21"/>
          <w:sz w:val="47"/>
          <w:szCs w:val="47"/>
        </w:rPr>
        <w:t>人或具有企业法人授权的其他组织，</w:t>
      </w:r>
      <w:r>
        <w:rPr>
          <w:rFonts w:ascii="黑体" w:hAnsi="黑体" w:eastAsia="黑体" w:cs="黑体"/>
          <w:sz w:val="47"/>
          <w:szCs w:val="47"/>
        </w:rPr>
        <w:t xml:space="preserve"> </w:t>
      </w:r>
      <w:r>
        <w:rPr>
          <w:rFonts w:ascii="黑体" w:hAnsi="黑体" w:eastAsia="黑体" w:cs="黑体"/>
          <w:spacing w:val="14"/>
          <w:sz w:val="47"/>
          <w:szCs w:val="47"/>
        </w:rPr>
        <w:t>具有独立承担民事责任的能力、独立承担招标项目的能力和独立履行合同的能力。</w:t>
      </w:r>
    </w:p>
    <w:p w14:paraId="4EF5C296">
      <w:pPr>
        <w:spacing w:before="317" w:line="213" w:lineRule="auto"/>
        <w:ind w:left="1099"/>
        <w:rPr>
          <w:rFonts w:ascii="黑体" w:hAnsi="黑体" w:eastAsia="黑体" w:cs="黑体"/>
          <w:sz w:val="47"/>
          <w:szCs w:val="47"/>
        </w:rPr>
      </w:pPr>
      <w:r>
        <w:rPr>
          <w:rFonts w:ascii="黑体" w:hAnsi="黑体" w:eastAsia="黑体" w:cs="黑体"/>
          <w:spacing w:val="11"/>
          <w:sz w:val="47"/>
          <w:szCs w:val="47"/>
        </w:rPr>
        <w:t>2、商业信誉良好，没有处于被责令停业或破产状态。</w:t>
      </w:r>
    </w:p>
    <w:p w14:paraId="74808524">
      <w:pPr>
        <w:spacing w:before="317" w:line="305" w:lineRule="auto"/>
        <w:ind w:left="370" w:right="128" w:firstLine="729"/>
        <w:rPr>
          <w:rFonts w:ascii="黑体" w:hAnsi="黑体" w:eastAsia="黑体" w:cs="黑体"/>
          <w:sz w:val="47"/>
          <w:szCs w:val="47"/>
        </w:rPr>
      </w:pPr>
      <w:r>
        <w:rPr>
          <w:rFonts w:ascii="黑体" w:hAnsi="黑体" w:eastAsia="黑体" w:cs="黑体"/>
          <w:spacing w:val="20"/>
          <w:sz w:val="47"/>
          <w:szCs w:val="47"/>
        </w:rPr>
        <w:t>3、在经营活动中没有重大违法记录。</w:t>
      </w:r>
      <w:r>
        <w:rPr>
          <w:rFonts w:ascii="黑体" w:hAnsi="黑体" w:eastAsia="黑体" w:cs="黑体"/>
          <w:spacing w:val="-55"/>
          <w:sz w:val="47"/>
          <w:szCs w:val="47"/>
        </w:rPr>
        <w:t xml:space="preserve"> </w:t>
      </w:r>
      <w:r>
        <w:rPr>
          <w:rFonts w:ascii="黑体" w:hAnsi="黑体" w:eastAsia="黑体" w:cs="黑体"/>
          <w:spacing w:val="20"/>
          <w:sz w:val="47"/>
          <w:szCs w:val="47"/>
        </w:rPr>
        <w:t>在中国南方电网有限责任公司及鼎和财产</w:t>
      </w:r>
      <w:r>
        <w:rPr>
          <w:rFonts w:ascii="黑体" w:hAnsi="黑体" w:eastAsia="黑体" w:cs="黑体"/>
          <w:spacing w:val="19"/>
          <w:sz w:val="47"/>
          <w:szCs w:val="47"/>
        </w:rPr>
        <w:t>保险</w:t>
      </w:r>
      <w:r>
        <w:rPr>
          <w:rFonts w:ascii="黑体" w:hAnsi="黑体" w:eastAsia="黑体" w:cs="黑体"/>
          <w:sz w:val="47"/>
          <w:szCs w:val="47"/>
        </w:rPr>
        <w:t xml:space="preserve"> </w:t>
      </w:r>
      <w:r>
        <w:rPr>
          <w:rFonts w:ascii="黑体" w:hAnsi="黑体" w:eastAsia="黑体" w:cs="黑体"/>
          <w:spacing w:val="25"/>
          <w:sz w:val="47"/>
          <w:szCs w:val="47"/>
        </w:rPr>
        <w:t>股份有限公司不处于限制投标资格的处罚，通报处罚且处罚期未满的，或取消投</w:t>
      </w:r>
      <w:r>
        <w:rPr>
          <w:rFonts w:ascii="黑体" w:hAnsi="黑体" w:eastAsia="黑体" w:cs="黑体"/>
          <w:spacing w:val="24"/>
          <w:sz w:val="47"/>
          <w:szCs w:val="47"/>
        </w:rPr>
        <w:t>标资格</w:t>
      </w:r>
      <w:r>
        <w:rPr>
          <w:rFonts w:ascii="黑体" w:hAnsi="黑体" w:eastAsia="黑体" w:cs="黑体"/>
          <w:sz w:val="47"/>
          <w:szCs w:val="47"/>
        </w:rPr>
        <w:t xml:space="preserve"> </w:t>
      </w:r>
      <w:r>
        <w:rPr>
          <w:rFonts w:ascii="黑体" w:hAnsi="黑体" w:eastAsia="黑体" w:cs="黑体"/>
          <w:spacing w:val="9"/>
          <w:sz w:val="47"/>
          <w:szCs w:val="47"/>
        </w:rPr>
        <w:t>的且未解冻的等情况。</w:t>
      </w:r>
    </w:p>
    <w:p w14:paraId="6F10E2F0">
      <w:pPr>
        <w:pStyle w:val="2"/>
        <w:spacing w:before="311" w:line="222" w:lineRule="auto"/>
        <w:ind w:left="1099"/>
        <w:rPr>
          <w:rFonts w:ascii="黑体" w:hAnsi="黑体" w:eastAsia="黑体" w:cs="黑体"/>
          <w:sz w:val="47"/>
          <w:szCs w:val="47"/>
        </w:rPr>
      </w:pPr>
      <w:r>
        <w:rPr>
          <w:spacing w:val="5"/>
          <w:sz w:val="47"/>
          <w:szCs w:val="47"/>
        </w:rPr>
        <w:t>4</w:t>
      </w:r>
      <w:r>
        <w:rPr>
          <w:rFonts w:ascii="宋体" w:hAnsi="宋体" w:eastAsia="宋体" w:cs="宋体"/>
          <w:spacing w:val="5"/>
          <w:sz w:val="47"/>
          <w:szCs w:val="47"/>
        </w:rPr>
        <w:t>、</w:t>
      </w:r>
      <w:r>
        <w:rPr>
          <w:rFonts w:ascii="黑体" w:hAnsi="黑体" w:eastAsia="黑体" w:cs="黑体"/>
          <w:spacing w:val="5"/>
          <w:sz w:val="47"/>
          <w:szCs w:val="47"/>
        </w:rPr>
        <w:t>具备《食品经营许可证》。</w:t>
      </w:r>
    </w:p>
    <w:p w14:paraId="2673E41D">
      <w:pPr>
        <w:spacing w:line="222" w:lineRule="auto"/>
        <w:rPr>
          <w:rFonts w:ascii="黑体" w:hAnsi="黑体" w:eastAsia="黑体" w:cs="黑体"/>
          <w:sz w:val="47"/>
          <w:szCs w:val="47"/>
        </w:rPr>
        <w:sectPr>
          <w:headerReference r:id="rId9" w:type="default"/>
          <w:pgSz w:w="20480" w:h="11520"/>
          <w:pgMar w:top="1505" w:right="722" w:bottom="400" w:left="449" w:header="50" w:footer="0" w:gutter="0"/>
          <w:cols w:space="720" w:num="1"/>
        </w:sectPr>
      </w:pPr>
    </w:p>
    <w:p w14:paraId="01AC7BC7">
      <w:pPr>
        <w:pStyle w:val="2"/>
        <w:spacing w:line="243" w:lineRule="auto"/>
      </w:pPr>
      <w:r>
        <w:drawing>
          <wp:anchor distT="0" distB="0" distL="0" distR="0" simplePos="0" relativeHeight="251687936" behindDoc="0" locked="0" layoutInCell="0" allowOverlap="1">
            <wp:simplePos x="0" y="0"/>
            <wp:positionH relativeFrom="page">
              <wp:posOffset>291465</wp:posOffset>
            </wp:positionH>
            <wp:positionV relativeFrom="page">
              <wp:posOffset>812165</wp:posOffset>
            </wp:positionV>
            <wp:extent cx="6369050" cy="6350"/>
            <wp:effectExtent l="0" t="0" r="0" b="0"/>
            <wp:wrapNone/>
            <wp:docPr id="52" name="IM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 52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369100" cy="6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683A9D">
      <w:pPr>
        <w:pStyle w:val="2"/>
        <w:spacing w:line="243" w:lineRule="auto"/>
      </w:pPr>
    </w:p>
    <w:p w14:paraId="647D62EC">
      <w:pPr>
        <w:pStyle w:val="2"/>
        <w:spacing w:line="244" w:lineRule="auto"/>
      </w:pPr>
    </w:p>
    <w:p w14:paraId="0C9F04A9">
      <w:pPr>
        <w:pStyle w:val="2"/>
        <w:spacing w:line="244" w:lineRule="auto"/>
      </w:pPr>
    </w:p>
    <w:p w14:paraId="23969738">
      <w:pPr>
        <w:pStyle w:val="2"/>
        <w:spacing w:line="244" w:lineRule="auto"/>
      </w:pPr>
    </w:p>
    <w:p w14:paraId="670129E5">
      <w:pPr>
        <w:pStyle w:val="2"/>
        <w:spacing w:line="244" w:lineRule="auto"/>
      </w:pPr>
    </w:p>
    <w:p w14:paraId="557314CE">
      <w:pPr>
        <w:spacing w:before="153" w:line="222" w:lineRule="auto"/>
        <w:ind w:left="266"/>
        <w:rPr>
          <w:rFonts w:ascii="黑体" w:hAnsi="黑体" w:eastAsia="黑体" w:cs="黑体"/>
          <w:sz w:val="47"/>
          <w:szCs w:val="47"/>
        </w:rPr>
      </w:pPr>
      <w:r>
        <w:rPr>
          <w:rFonts w:ascii="黑体" w:hAnsi="黑体" w:eastAsia="黑体" w:cs="黑体"/>
          <w:b/>
          <w:bCs/>
          <w:color w:val="404040"/>
          <w:spacing w:val="13"/>
          <w:sz w:val="47"/>
          <w:szCs w:val="47"/>
        </w:rPr>
        <w:t>评分标准</w:t>
      </w:r>
    </w:p>
    <w:p w14:paraId="0C73D2DF">
      <w:pPr>
        <w:spacing w:before="300" w:line="350" w:lineRule="auto"/>
        <w:ind w:left="260" w:right="233" w:firstLine="729"/>
        <w:rPr>
          <w:rFonts w:ascii="黑体" w:hAnsi="黑体" w:eastAsia="黑体" w:cs="黑体"/>
          <w:sz w:val="47"/>
          <w:szCs w:val="47"/>
        </w:rPr>
      </w:pPr>
      <w:r>
        <w:rPr>
          <w:rFonts w:ascii="黑体" w:hAnsi="黑体" w:eastAsia="黑体" w:cs="黑体"/>
          <w:color w:val="505050"/>
          <w:spacing w:val="12"/>
          <w:sz w:val="47"/>
          <w:szCs w:val="47"/>
        </w:rPr>
        <w:t>本项目为供餐类采购项目，采用综合评分法原则评定签约标准。  (评分标准详见</w:t>
      </w:r>
      <w:r>
        <w:rPr>
          <w:rFonts w:ascii="黑体" w:hAnsi="黑体" w:eastAsia="黑体" w:cs="黑体"/>
          <w:color w:val="505050"/>
          <w:spacing w:val="11"/>
          <w:sz w:val="47"/>
          <w:szCs w:val="47"/>
        </w:rPr>
        <w:t>后面</w:t>
      </w:r>
      <w:r>
        <w:rPr>
          <w:rFonts w:ascii="黑体" w:hAnsi="黑体" w:eastAsia="黑体" w:cs="黑体"/>
          <w:color w:val="505050"/>
          <w:sz w:val="47"/>
          <w:szCs w:val="47"/>
        </w:rPr>
        <w:t xml:space="preserve"> </w:t>
      </w:r>
      <w:r>
        <w:rPr>
          <w:rFonts w:ascii="黑体" w:hAnsi="黑体" w:eastAsia="黑体" w:cs="黑体"/>
          <w:color w:val="404040"/>
          <w:spacing w:val="25"/>
          <w:sz w:val="47"/>
          <w:szCs w:val="47"/>
        </w:rPr>
        <w:t>表格)</w:t>
      </w:r>
    </w:p>
    <w:p w14:paraId="1ABB2539">
      <w:pPr>
        <w:spacing w:line="350" w:lineRule="auto"/>
        <w:rPr>
          <w:rFonts w:ascii="黑体" w:hAnsi="黑体" w:eastAsia="黑体" w:cs="黑体"/>
          <w:sz w:val="47"/>
          <w:szCs w:val="47"/>
        </w:rPr>
        <w:sectPr>
          <w:headerReference r:id="rId10" w:type="default"/>
          <w:pgSz w:w="20480" w:h="11520"/>
          <w:pgMar w:top="1495" w:right="703" w:bottom="400" w:left="459" w:header="50" w:footer="0" w:gutter="0"/>
          <w:cols w:space="720" w:num="1"/>
        </w:sectPr>
      </w:pPr>
    </w:p>
    <w:tbl>
      <w:tblPr>
        <w:tblStyle w:val="5"/>
        <w:tblW w:w="19429" w:type="dxa"/>
        <w:tblInd w:w="5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4"/>
        <w:gridCol w:w="5817"/>
        <w:gridCol w:w="10654"/>
        <w:gridCol w:w="1554"/>
      </w:tblGrid>
      <w:tr w14:paraId="41FC48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4" w:hRule="atLeast"/>
        </w:trPr>
        <w:tc>
          <w:tcPr>
            <w:tcW w:w="1404" w:type="dxa"/>
            <w:vAlign w:val="top"/>
          </w:tcPr>
          <w:p w14:paraId="6E8722E9">
            <w:pPr>
              <w:pStyle w:val="6"/>
              <w:spacing w:before="73" w:line="221" w:lineRule="auto"/>
              <w:ind w:left="448"/>
            </w:pPr>
            <w:r>
              <w:rPr>
                <w:b/>
                <w:bCs/>
                <w:color w:val="FFFFFF"/>
                <w:spacing w:val="-5"/>
              </w:rPr>
              <w:t>序号</w:t>
            </w:r>
          </w:p>
        </w:tc>
        <w:tc>
          <w:tcPr>
            <w:tcW w:w="5817" w:type="dxa"/>
            <w:vAlign w:val="top"/>
          </w:tcPr>
          <w:p w14:paraId="2E8D0EB4">
            <w:pPr>
              <w:pStyle w:val="6"/>
              <w:spacing w:before="72" w:line="220" w:lineRule="auto"/>
              <w:ind w:left="2514"/>
            </w:pPr>
            <w:r>
              <w:rPr>
                <w:b/>
                <w:bCs/>
                <w:color w:val="FFFFFF"/>
                <w:spacing w:val="-5"/>
              </w:rPr>
              <w:t>评审项</w:t>
            </w:r>
          </w:p>
        </w:tc>
        <w:tc>
          <w:tcPr>
            <w:tcW w:w="10654" w:type="dxa"/>
            <w:vAlign w:val="top"/>
          </w:tcPr>
          <w:p w14:paraId="048883E3">
            <w:pPr>
              <w:pStyle w:val="6"/>
              <w:spacing w:before="72" w:line="220" w:lineRule="auto"/>
              <w:ind w:left="4837"/>
            </w:pPr>
            <w:r>
              <w:rPr>
                <w:b/>
                <w:bCs/>
                <w:color w:val="FFFFFF"/>
                <w:spacing w:val="-5"/>
              </w:rPr>
              <w:t>评分标准</w:t>
            </w:r>
          </w:p>
        </w:tc>
        <w:tc>
          <w:tcPr>
            <w:tcW w:w="1554" w:type="dxa"/>
            <w:vAlign w:val="top"/>
          </w:tcPr>
          <w:p w14:paraId="0A7CB7BA">
            <w:pPr>
              <w:pStyle w:val="6"/>
              <w:spacing w:before="71" w:line="219" w:lineRule="auto"/>
              <w:ind w:left="523"/>
            </w:pPr>
            <w:r>
              <w:rPr>
                <w:b/>
                <w:bCs/>
                <w:color w:val="FFFFFF"/>
                <w:spacing w:val="-6"/>
              </w:rPr>
              <w:t>分值</w:t>
            </w:r>
          </w:p>
        </w:tc>
      </w:tr>
      <w:tr w14:paraId="3DFE8A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0" w:hRule="atLeast"/>
        </w:trPr>
        <w:tc>
          <w:tcPr>
            <w:tcW w:w="1404" w:type="dxa"/>
            <w:vAlign w:val="top"/>
          </w:tcPr>
          <w:p w14:paraId="66822CEF">
            <w:pPr>
              <w:pStyle w:val="6"/>
              <w:spacing w:before="105" w:line="210" w:lineRule="auto"/>
              <w:ind w:left="628"/>
            </w:pPr>
            <w:r>
              <w:rPr>
                <w:b/>
                <w:bCs/>
                <w:color w:val="FFFFFF"/>
                <w:spacing w:val="-3"/>
              </w:rPr>
              <w:t>1</w:t>
            </w:r>
          </w:p>
        </w:tc>
        <w:tc>
          <w:tcPr>
            <w:tcW w:w="16471" w:type="dxa"/>
            <w:gridSpan w:val="2"/>
            <w:vAlign w:val="top"/>
          </w:tcPr>
          <w:p w14:paraId="196732FB">
            <w:pPr>
              <w:pStyle w:val="6"/>
              <w:spacing w:before="77" w:line="219" w:lineRule="auto"/>
              <w:ind w:left="4"/>
            </w:pPr>
            <w:r>
              <w:rPr>
                <w:b/>
                <w:bCs/>
                <w:spacing w:val="2"/>
              </w:rPr>
              <w:t>技术服务分(60分)</w:t>
            </w:r>
          </w:p>
        </w:tc>
        <w:tc>
          <w:tcPr>
            <w:tcW w:w="1554" w:type="dxa"/>
            <w:vAlign w:val="top"/>
          </w:tcPr>
          <w:p w14:paraId="76F9CA72">
            <w:pPr>
              <w:rPr>
                <w:rFonts w:ascii="Arial"/>
                <w:sz w:val="21"/>
              </w:rPr>
            </w:pPr>
          </w:p>
        </w:tc>
      </w:tr>
      <w:tr w14:paraId="56DAF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29" w:hRule="atLeast"/>
        </w:trPr>
        <w:tc>
          <w:tcPr>
            <w:tcW w:w="1404" w:type="dxa"/>
            <w:vAlign w:val="top"/>
          </w:tcPr>
          <w:p w14:paraId="063430EE">
            <w:pPr>
              <w:spacing w:line="379" w:lineRule="auto"/>
              <w:rPr>
                <w:rFonts w:ascii="Arial"/>
                <w:sz w:val="21"/>
              </w:rPr>
            </w:pPr>
          </w:p>
          <w:p w14:paraId="248A3FC5">
            <w:pPr>
              <w:pStyle w:val="6"/>
              <w:spacing w:before="82" w:line="239" w:lineRule="auto"/>
              <w:ind w:left="508"/>
            </w:pPr>
            <w:r>
              <w:rPr>
                <w:b/>
                <w:bCs/>
                <w:color w:val="FFFFFF"/>
                <w:spacing w:val="-13"/>
              </w:rPr>
              <w:t>1.</w:t>
            </w:r>
            <w:r>
              <w:rPr>
                <w:b/>
                <w:bCs/>
                <w:color w:val="E0F0D0"/>
                <w:spacing w:val="-13"/>
              </w:rPr>
              <w:t>1</w:t>
            </w:r>
          </w:p>
        </w:tc>
        <w:tc>
          <w:tcPr>
            <w:tcW w:w="5817" w:type="dxa"/>
            <w:vAlign w:val="top"/>
          </w:tcPr>
          <w:p w14:paraId="52DD6B19">
            <w:pPr>
              <w:spacing w:line="357" w:lineRule="auto"/>
              <w:rPr>
                <w:rFonts w:ascii="Arial"/>
                <w:sz w:val="21"/>
              </w:rPr>
            </w:pPr>
          </w:p>
          <w:p w14:paraId="38E5CA03">
            <w:pPr>
              <w:pStyle w:val="6"/>
              <w:spacing w:before="82" w:line="219" w:lineRule="auto"/>
              <w:ind w:left="1"/>
            </w:pPr>
            <w:r>
              <w:rPr>
                <w:spacing w:val="2"/>
              </w:rPr>
              <w:t>用餐方式</w:t>
            </w:r>
          </w:p>
        </w:tc>
        <w:tc>
          <w:tcPr>
            <w:tcW w:w="10654" w:type="dxa"/>
            <w:vAlign w:val="top"/>
          </w:tcPr>
          <w:p w14:paraId="5E56DC99">
            <w:pPr>
              <w:pStyle w:val="6"/>
              <w:spacing w:before="110" w:line="231" w:lineRule="auto"/>
              <w:ind w:left="14" w:firstLine="9"/>
              <w:jc w:val="both"/>
            </w:pPr>
            <w:r>
              <w:rPr>
                <w:spacing w:val="-9"/>
              </w:rPr>
              <w:t>项目是否配备到店用餐或者送餐条件。可到店用餐且用餐距离在公司职场为中心半径五百米范围内：</w:t>
            </w:r>
            <w:r>
              <w:rPr>
                <w:spacing w:val="14"/>
              </w:rPr>
              <w:t xml:space="preserve"> </w:t>
            </w:r>
            <w:r>
              <w:rPr>
                <w:spacing w:val="-7"/>
              </w:rPr>
              <w:t>10-15分、可到店用餐且用餐距离超过公司职场</w:t>
            </w:r>
            <w:r>
              <w:rPr>
                <w:spacing w:val="-8"/>
              </w:rPr>
              <w:t>为中心半径六百米范围内：5-10分、配送至职场用餐</w:t>
            </w:r>
            <w:r>
              <w:t xml:space="preserve">  </w:t>
            </w:r>
            <w:r>
              <w:rPr>
                <w:spacing w:val="2"/>
              </w:rPr>
              <w:t>0-5分</w:t>
            </w:r>
          </w:p>
        </w:tc>
        <w:tc>
          <w:tcPr>
            <w:tcW w:w="1554" w:type="dxa"/>
            <w:vAlign w:val="top"/>
          </w:tcPr>
          <w:p w14:paraId="7A83ADCE">
            <w:pPr>
              <w:spacing w:line="382" w:lineRule="auto"/>
              <w:rPr>
                <w:rFonts w:ascii="Arial"/>
                <w:sz w:val="21"/>
              </w:rPr>
            </w:pPr>
          </w:p>
          <w:p w14:paraId="4BFBCE5C">
            <w:pPr>
              <w:pStyle w:val="6"/>
              <w:spacing w:before="81"/>
              <w:ind w:left="650"/>
            </w:pPr>
            <w:r>
              <w:rPr>
                <w:spacing w:val="-8"/>
              </w:rPr>
              <w:t>15</w:t>
            </w:r>
          </w:p>
        </w:tc>
      </w:tr>
      <w:tr w14:paraId="5875FE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49" w:hRule="atLeast"/>
        </w:trPr>
        <w:tc>
          <w:tcPr>
            <w:tcW w:w="1404" w:type="dxa"/>
            <w:vAlign w:val="top"/>
          </w:tcPr>
          <w:p w14:paraId="266C0709">
            <w:pPr>
              <w:spacing w:line="241" w:lineRule="auto"/>
              <w:rPr>
                <w:rFonts w:ascii="Arial"/>
                <w:sz w:val="21"/>
              </w:rPr>
            </w:pPr>
          </w:p>
          <w:p w14:paraId="04DB8A72">
            <w:pPr>
              <w:pStyle w:val="6"/>
              <w:spacing w:before="81" w:line="239" w:lineRule="auto"/>
              <w:ind w:left="508"/>
            </w:pPr>
            <w:r>
              <w:rPr>
                <w:b/>
                <w:bCs/>
                <w:color w:val="FFFFFF"/>
                <w:spacing w:val="-9"/>
              </w:rPr>
              <w:t>1.2</w:t>
            </w:r>
          </w:p>
        </w:tc>
        <w:tc>
          <w:tcPr>
            <w:tcW w:w="5817" w:type="dxa"/>
            <w:vAlign w:val="top"/>
          </w:tcPr>
          <w:p w14:paraId="62FF7919">
            <w:pPr>
              <w:pStyle w:val="6"/>
              <w:spacing w:before="302" w:line="219" w:lineRule="auto"/>
              <w:ind w:left="1"/>
            </w:pPr>
            <w:r>
              <w:rPr>
                <w:spacing w:val="2"/>
              </w:rPr>
              <w:t>餐食搭配</w:t>
            </w:r>
          </w:p>
        </w:tc>
        <w:tc>
          <w:tcPr>
            <w:tcW w:w="10654" w:type="dxa"/>
            <w:vAlign w:val="top"/>
          </w:tcPr>
          <w:p w14:paraId="65F2A090">
            <w:pPr>
              <w:pStyle w:val="6"/>
              <w:spacing w:before="131" w:line="223" w:lineRule="auto"/>
              <w:ind w:left="14"/>
            </w:pPr>
            <w:r>
              <w:rPr>
                <w:spacing w:val="-5"/>
              </w:rPr>
              <w:t>项目提供的餐食选择及品种是否丰富多样。每餐可供即时选择菜品多于等于15</w:t>
            </w:r>
            <w:r>
              <w:rPr>
                <w:spacing w:val="-6"/>
              </w:rPr>
              <w:t>道：10-15分、每餐可</w:t>
            </w:r>
            <w:r>
              <w:t xml:space="preserve"> 供即时选择菜品在8-15道之间：5-10分、每餐可供即时选择菜品少于8道：0-5分</w:t>
            </w:r>
          </w:p>
        </w:tc>
        <w:tc>
          <w:tcPr>
            <w:tcW w:w="1554" w:type="dxa"/>
            <w:vAlign w:val="top"/>
          </w:tcPr>
          <w:p w14:paraId="767F2833">
            <w:pPr>
              <w:spacing w:line="243" w:lineRule="auto"/>
              <w:rPr>
                <w:rFonts w:ascii="Arial"/>
                <w:sz w:val="21"/>
              </w:rPr>
            </w:pPr>
          </w:p>
          <w:p w14:paraId="155036D7">
            <w:pPr>
              <w:pStyle w:val="6"/>
              <w:spacing w:before="82"/>
              <w:ind w:left="650"/>
            </w:pPr>
            <w:r>
              <w:rPr>
                <w:spacing w:val="-8"/>
              </w:rPr>
              <w:t>15</w:t>
            </w:r>
          </w:p>
        </w:tc>
      </w:tr>
      <w:tr w14:paraId="110F82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79" w:hRule="atLeast"/>
        </w:trPr>
        <w:tc>
          <w:tcPr>
            <w:tcW w:w="1404" w:type="dxa"/>
            <w:vAlign w:val="top"/>
          </w:tcPr>
          <w:p w14:paraId="0B1DA0F4">
            <w:pPr>
              <w:spacing w:line="262" w:lineRule="auto"/>
              <w:rPr>
                <w:rFonts w:ascii="Arial"/>
                <w:sz w:val="21"/>
              </w:rPr>
            </w:pPr>
          </w:p>
          <w:p w14:paraId="56524A5B">
            <w:pPr>
              <w:pStyle w:val="6"/>
              <w:spacing w:before="81" w:line="239" w:lineRule="auto"/>
              <w:ind w:left="508"/>
            </w:pPr>
            <w:r>
              <w:rPr>
                <w:b/>
                <w:bCs/>
                <w:color w:val="FFFFFF"/>
                <w:spacing w:val="-11"/>
              </w:rPr>
              <w:t>1.</w:t>
            </w:r>
            <w:r>
              <w:rPr>
                <w:b/>
                <w:bCs/>
                <w:color w:val="F0F0D0"/>
                <w:spacing w:val="-11"/>
              </w:rPr>
              <w:t>3</w:t>
            </w:r>
          </w:p>
        </w:tc>
        <w:tc>
          <w:tcPr>
            <w:tcW w:w="5817" w:type="dxa"/>
            <w:vAlign w:val="top"/>
          </w:tcPr>
          <w:p w14:paraId="4E0C2F2F">
            <w:pPr>
              <w:rPr>
                <w:rFonts w:ascii="Arial"/>
                <w:sz w:val="21"/>
              </w:rPr>
            </w:pPr>
          </w:p>
          <w:p w14:paraId="5B81625D">
            <w:pPr>
              <w:pStyle w:val="6"/>
              <w:spacing w:before="81" w:line="219" w:lineRule="auto"/>
              <w:ind w:left="1"/>
            </w:pPr>
            <w:r>
              <w:rPr>
                <w:spacing w:val="2"/>
              </w:rPr>
              <w:t>就餐环境</w:t>
            </w:r>
          </w:p>
        </w:tc>
        <w:tc>
          <w:tcPr>
            <w:tcW w:w="10654" w:type="dxa"/>
            <w:vAlign w:val="top"/>
          </w:tcPr>
          <w:p w14:paraId="2582CA9E">
            <w:pPr>
              <w:pStyle w:val="6"/>
              <w:spacing w:before="142" w:line="224" w:lineRule="auto"/>
              <w:ind w:left="14"/>
            </w:pPr>
            <w:r>
              <w:rPr>
                <w:spacing w:val="-3"/>
              </w:rPr>
              <w:t>项目提供的就餐座位是否充足，满足员工就餐需求。就餐座位大于等于50以上：8-10分、就餐座位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在50以下：5-7分、配餐到职场形式：0-5分</w:t>
            </w:r>
          </w:p>
        </w:tc>
        <w:tc>
          <w:tcPr>
            <w:tcW w:w="1554" w:type="dxa"/>
            <w:vAlign w:val="top"/>
          </w:tcPr>
          <w:p w14:paraId="042AE22F">
            <w:pPr>
              <w:spacing w:line="264" w:lineRule="auto"/>
              <w:rPr>
                <w:rFonts w:ascii="Arial"/>
                <w:sz w:val="21"/>
              </w:rPr>
            </w:pPr>
          </w:p>
          <w:p w14:paraId="5F92264C">
            <w:pPr>
              <w:pStyle w:val="6"/>
              <w:spacing w:before="81"/>
              <w:ind w:left="650"/>
            </w:pPr>
            <w:r>
              <w:rPr>
                <w:spacing w:val="-8"/>
              </w:rPr>
              <w:t>15</w:t>
            </w:r>
          </w:p>
        </w:tc>
      </w:tr>
      <w:tr w14:paraId="08C607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99" w:hRule="atLeast"/>
        </w:trPr>
        <w:tc>
          <w:tcPr>
            <w:tcW w:w="1404" w:type="dxa"/>
            <w:vAlign w:val="top"/>
          </w:tcPr>
          <w:p w14:paraId="2D280605">
            <w:pPr>
              <w:pStyle w:val="6"/>
              <w:spacing w:before="256" w:line="239" w:lineRule="auto"/>
              <w:ind w:left="508"/>
            </w:pPr>
            <w:r>
              <w:rPr>
                <w:b/>
                <w:bCs/>
                <w:color w:val="FFFFFF"/>
                <w:spacing w:val="-9"/>
              </w:rPr>
              <w:t>1.4</w:t>
            </w:r>
          </w:p>
        </w:tc>
        <w:tc>
          <w:tcPr>
            <w:tcW w:w="5817" w:type="dxa"/>
            <w:vAlign w:val="top"/>
          </w:tcPr>
          <w:p w14:paraId="5955918E">
            <w:pPr>
              <w:pStyle w:val="6"/>
              <w:spacing w:before="234" w:line="219" w:lineRule="auto"/>
              <w:ind w:left="1"/>
            </w:pPr>
            <w:r>
              <w:rPr>
                <w:spacing w:val="1"/>
              </w:rPr>
              <w:t>上年度餐饮等级评定</w:t>
            </w:r>
          </w:p>
        </w:tc>
        <w:tc>
          <w:tcPr>
            <w:tcW w:w="10654" w:type="dxa"/>
            <w:vAlign w:val="top"/>
          </w:tcPr>
          <w:p w14:paraId="6F3CC43C">
            <w:pPr>
              <w:pStyle w:val="6"/>
              <w:spacing w:before="53" w:line="225" w:lineRule="auto"/>
              <w:ind w:left="14"/>
            </w:pPr>
            <w:r>
              <w:t>餐饮等级评定为A级的，13分；餐饮等级评定为B级的，9分；餐饮等级评定为C级的，5分，餐饮等</w:t>
            </w:r>
            <w:r>
              <w:rPr>
                <w:spacing w:val="3"/>
              </w:rPr>
              <w:t xml:space="preserve"> </w:t>
            </w:r>
            <w:r>
              <w:t>级评定为D级的，0分</w:t>
            </w:r>
          </w:p>
        </w:tc>
        <w:tc>
          <w:tcPr>
            <w:tcW w:w="1554" w:type="dxa"/>
            <w:vAlign w:val="top"/>
          </w:tcPr>
          <w:p w14:paraId="44DA76CC">
            <w:pPr>
              <w:pStyle w:val="6"/>
              <w:spacing w:before="258"/>
              <w:ind w:left="650"/>
            </w:pPr>
            <w:r>
              <w:rPr>
                <w:spacing w:val="-8"/>
              </w:rPr>
              <w:t>10</w:t>
            </w:r>
          </w:p>
        </w:tc>
      </w:tr>
      <w:tr w14:paraId="29648F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9" w:hRule="atLeast"/>
        </w:trPr>
        <w:tc>
          <w:tcPr>
            <w:tcW w:w="1404" w:type="dxa"/>
            <w:vAlign w:val="top"/>
          </w:tcPr>
          <w:p w14:paraId="4C90D385">
            <w:pPr>
              <w:pStyle w:val="6"/>
              <w:spacing w:before="217" w:line="239" w:lineRule="auto"/>
              <w:ind w:left="508"/>
            </w:pPr>
            <w:r>
              <w:rPr>
                <w:b/>
                <w:bCs/>
                <w:color w:val="FFFFFF"/>
                <w:spacing w:val="-9"/>
              </w:rPr>
              <w:t>1.5</w:t>
            </w:r>
          </w:p>
        </w:tc>
        <w:tc>
          <w:tcPr>
            <w:tcW w:w="5817" w:type="dxa"/>
            <w:vAlign w:val="top"/>
          </w:tcPr>
          <w:p w14:paraId="1D548450">
            <w:pPr>
              <w:pStyle w:val="6"/>
              <w:spacing w:before="193" w:line="219" w:lineRule="auto"/>
              <w:ind w:left="1"/>
            </w:pPr>
            <w:r>
              <w:t>原材料采购管理方案及食品保存管理方案</w:t>
            </w:r>
          </w:p>
        </w:tc>
        <w:tc>
          <w:tcPr>
            <w:tcW w:w="10654" w:type="dxa"/>
            <w:vAlign w:val="top"/>
          </w:tcPr>
          <w:p w14:paraId="0AF570AF">
            <w:pPr>
              <w:pStyle w:val="6"/>
              <w:spacing w:before="193" w:line="219" w:lineRule="auto"/>
              <w:ind w:left="14"/>
            </w:pPr>
            <w:r>
              <w:t>完整、科学、合理10-8分，较完整、科学、合理7-3分，合理、一般2-0分</w:t>
            </w:r>
          </w:p>
        </w:tc>
        <w:tc>
          <w:tcPr>
            <w:tcW w:w="1554" w:type="dxa"/>
            <w:vAlign w:val="top"/>
          </w:tcPr>
          <w:p w14:paraId="726CE47B">
            <w:pPr>
              <w:pStyle w:val="6"/>
              <w:spacing w:before="219"/>
              <w:ind w:left="710"/>
            </w:pPr>
            <w:r>
              <w:t>5</w:t>
            </w:r>
          </w:p>
        </w:tc>
      </w:tr>
      <w:tr w14:paraId="46FF55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9" w:hRule="atLeast"/>
        </w:trPr>
        <w:tc>
          <w:tcPr>
            <w:tcW w:w="1404" w:type="dxa"/>
            <w:vAlign w:val="top"/>
          </w:tcPr>
          <w:p w14:paraId="71B5E19F">
            <w:pPr>
              <w:pStyle w:val="6"/>
              <w:spacing w:before="101" w:line="205" w:lineRule="auto"/>
              <w:ind w:left="628"/>
            </w:pPr>
            <w:r>
              <w:rPr>
                <w:b/>
                <w:bCs/>
                <w:color w:val="FFFFFF"/>
                <w:spacing w:val="-3"/>
              </w:rPr>
              <w:t>2</w:t>
            </w:r>
          </w:p>
        </w:tc>
        <w:tc>
          <w:tcPr>
            <w:tcW w:w="16471" w:type="dxa"/>
            <w:gridSpan w:val="2"/>
            <w:vAlign w:val="top"/>
          </w:tcPr>
          <w:p w14:paraId="79752C71">
            <w:pPr>
              <w:pStyle w:val="6"/>
              <w:spacing w:before="72" w:line="219" w:lineRule="auto"/>
              <w:ind w:left="4"/>
            </w:pPr>
            <w:r>
              <w:rPr>
                <w:b/>
                <w:bCs/>
                <w:spacing w:val="3"/>
              </w:rPr>
              <w:t>商务分(20分)</w:t>
            </w:r>
          </w:p>
        </w:tc>
        <w:tc>
          <w:tcPr>
            <w:tcW w:w="1554" w:type="dxa"/>
            <w:vAlign w:val="top"/>
          </w:tcPr>
          <w:p w14:paraId="05D0FF76">
            <w:pPr>
              <w:rPr>
                <w:rFonts w:ascii="Arial"/>
                <w:sz w:val="21"/>
              </w:rPr>
            </w:pPr>
          </w:p>
        </w:tc>
      </w:tr>
      <w:tr w14:paraId="3FFEBD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09" w:hRule="atLeast"/>
        </w:trPr>
        <w:tc>
          <w:tcPr>
            <w:tcW w:w="1404" w:type="dxa"/>
            <w:vAlign w:val="top"/>
          </w:tcPr>
          <w:p w14:paraId="239AAE30">
            <w:pPr>
              <w:pStyle w:val="6"/>
              <w:spacing w:before="209" w:line="239" w:lineRule="auto"/>
              <w:ind w:left="508"/>
            </w:pPr>
            <w:r>
              <w:rPr>
                <w:b/>
                <w:bCs/>
                <w:color w:val="FFFFFF"/>
                <w:spacing w:val="-7"/>
              </w:rPr>
              <w:t>2.</w:t>
            </w:r>
            <w:r>
              <w:rPr>
                <w:b/>
                <w:bCs/>
                <w:color w:val="E0E0C0"/>
                <w:spacing w:val="-7"/>
              </w:rPr>
              <w:t>1</w:t>
            </w:r>
          </w:p>
        </w:tc>
        <w:tc>
          <w:tcPr>
            <w:tcW w:w="5817" w:type="dxa"/>
            <w:vAlign w:val="top"/>
          </w:tcPr>
          <w:p w14:paraId="4D6F46D1">
            <w:pPr>
              <w:pStyle w:val="6"/>
              <w:spacing w:before="185" w:line="219" w:lineRule="auto"/>
              <w:ind w:left="1"/>
            </w:pPr>
            <w:r>
              <w:rPr>
                <w:spacing w:val="2"/>
              </w:rPr>
              <w:t>供应商规模</w:t>
            </w:r>
          </w:p>
        </w:tc>
        <w:tc>
          <w:tcPr>
            <w:tcW w:w="10654" w:type="dxa"/>
            <w:vAlign w:val="top"/>
          </w:tcPr>
          <w:p w14:paraId="6935415F">
            <w:pPr>
              <w:pStyle w:val="6"/>
              <w:spacing w:before="185" w:line="219" w:lineRule="auto"/>
              <w:ind w:left="14"/>
            </w:pPr>
            <w:r>
              <w:t>企业注册资本，满分5分，以营业执照记载数额等比例得分</w:t>
            </w:r>
          </w:p>
        </w:tc>
        <w:tc>
          <w:tcPr>
            <w:tcW w:w="1554" w:type="dxa"/>
            <w:vAlign w:val="top"/>
          </w:tcPr>
          <w:p w14:paraId="431B7362">
            <w:pPr>
              <w:pStyle w:val="6"/>
              <w:spacing w:before="211"/>
              <w:ind w:left="710"/>
            </w:pPr>
            <w:r>
              <w:t>5</w:t>
            </w:r>
          </w:p>
        </w:tc>
      </w:tr>
      <w:tr w14:paraId="1C6CED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69" w:hRule="atLeast"/>
        </w:trPr>
        <w:tc>
          <w:tcPr>
            <w:tcW w:w="1404" w:type="dxa"/>
            <w:vAlign w:val="top"/>
          </w:tcPr>
          <w:p w14:paraId="19BFF44F">
            <w:pPr>
              <w:pStyle w:val="6"/>
              <w:spacing w:before="240" w:line="239" w:lineRule="auto"/>
              <w:ind w:left="508"/>
            </w:pPr>
            <w:r>
              <w:rPr>
                <w:b/>
                <w:bCs/>
                <w:color w:val="FFFFFF"/>
                <w:spacing w:val="-6"/>
              </w:rPr>
              <w:t>2.2</w:t>
            </w:r>
          </w:p>
        </w:tc>
        <w:tc>
          <w:tcPr>
            <w:tcW w:w="5817" w:type="dxa"/>
            <w:vAlign w:val="top"/>
          </w:tcPr>
          <w:p w14:paraId="2ECD1C6C">
            <w:pPr>
              <w:pStyle w:val="6"/>
              <w:spacing w:before="216" w:line="219" w:lineRule="auto"/>
              <w:ind w:left="1"/>
            </w:pPr>
            <w:r>
              <w:rPr>
                <w:spacing w:val="2"/>
              </w:rPr>
              <w:t>企业资质、证书</w:t>
            </w:r>
          </w:p>
        </w:tc>
        <w:tc>
          <w:tcPr>
            <w:tcW w:w="10654" w:type="dxa"/>
            <w:vAlign w:val="top"/>
          </w:tcPr>
          <w:p w14:paraId="3C3A334F">
            <w:pPr>
              <w:pStyle w:val="6"/>
              <w:spacing w:before="27" w:line="233" w:lineRule="auto"/>
              <w:ind w:left="14"/>
            </w:pPr>
            <w:r>
              <w:rPr>
                <w:spacing w:val="-8"/>
              </w:rPr>
              <w:t>证书应与项目直接相关，由政府机关、政府明确授权的</w:t>
            </w:r>
            <w:r>
              <w:rPr>
                <w:spacing w:val="-9"/>
              </w:rPr>
              <w:t>事业单位或行业协会颁发，证书在有效期内；</w:t>
            </w:r>
            <w:r>
              <w:t xml:space="preserve"> </w:t>
            </w:r>
            <w:r>
              <w:rPr>
                <w:spacing w:val="-2"/>
              </w:rPr>
              <w:t>每个资质或证书加2分，5分为满分</w:t>
            </w:r>
          </w:p>
        </w:tc>
        <w:tc>
          <w:tcPr>
            <w:tcW w:w="1554" w:type="dxa"/>
            <w:vAlign w:val="top"/>
          </w:tcPr>
          <w:p w14:paraId="4AF93F94">
            <w:pPr>
              <w:pStyle w:val="6"/>
              <w:spacing w:before="242"/>
              <w:ind w:left="710"/>
            </w:pPr>
            <w:r>
              <w:t>5</w:t>
            </w:r>
          </w:p>
        </w:tc>
      </w:tr>
      <w:tr w14:paraId="2AB0AB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9" w:hRule="atLeast"/>
        </w:trPr>
        <w:tc>
          <w:tcPr>
            <w:tcW w:w="1404" w:type="dxa"/>
            <w:vAlign w:val="top"/>
          </w:tcPr>
          <w:p w14:paraId="68E887B5">
            <w:pPr>
              <w:pStyle w:val="6"/>
              <w:spacing w:before="281" w:line="239" w:lineRule="auto"/>
              <w:ind w:left="508"/>
            </w:pPr>
            <w:r>
              <w:rPr>
                <w:b/>
                <w:bCs/>
                <w:color w:val="FFFFFF"/>
                <w:spacing w:val="-6"/>
              </w:rPr>
              <w:t>2.3</w:t>
            </w:r>
          </w:p>
        </w:tc>
        <w:tc>
          <w:tcPr>
            <w:tcW w:w="5817" w:type="dxa"/>
            <w:vAlign w:val="top"/>
          </w:tcPr>
          <w:p w14:paraId="7036CF7F">
            <w:pPr>
              <w:pStyle w:val="6"/>
              <w:spacing w:before="259" w:line="219" w:lineRule="auto"/>
              <w:ind w:left="1"/>
            </w:pPr>
            <w:r>
              <w:rPr>
                <w:spacing w:val="-1"/>
              </w:rPr>
              <w:t>近三年同类型业绩</w:t>
            </w:r>
          </w:p>
        </w:tc>
        <w:tc>
          <w:tcPr>
            <w:tcW w:w="10654" w:type="dxa"/>
            <w:vAlign w:val="top"/>
          </w:tcPr>
          <w:p w14:paraId="2BDF43C8">
            <w:pPr>
              <w:pStyle w:val="6"/>
              <w:spacing w:before="54" w:line="248" w:lineRule="auto"/>
              <w:ind w:left="14" w:right="134"/>
            </w:pPr>
            <w:r>
              <w:t>每提供一个项目得2分(若有行业标杆项目可酌情加分),供应商需提供中标(成交)确</w:t>
            </w:r>
            <w:r>
              <w:rPr>
                <w:spacing w:val="-1"/>
              </w:rPr>
              <w:t>认书或合同，</w:t>
            </w:r>
            <w:r>
              <w:t xml:space="preserve"> </w:t>
            </w:r>
            <w:r>
              <w:rPr>
                <w:spacing w:val="1"/>
              </w:rPr>
              <w:t>本项累计最多得10分</w:t>
            </w:r>
          </w:p>
        </w:tc>
        <w:tc>
          <w:tcPr>
            <w:tcW w:w="1554" w:type="dxa"/>
            <w:vAlign w:val="top"/>
          </w:tcPr>
          <w:p w14:paraId="54B05EF5">
            <w:pPr>
              <w:pStyle w:val="6"/>
              <w:spacing w:before="283"/>
              <w:ind w:left="650"/>
            </w:pPr>
            <w:r>
              <w:rPr>
                <w:spacing w:val="-8"/>
              </w:rPr>
              <w:t>10</w:t>
            </w:r>
          </w:p>
        </w:tc>
      </w:tr>
      <w:tr w14:paraId="50F4F6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0" w:hRule="atLeast"/>
        </w:trPr>
        <w:tc>
          <w:tcPr>
            <w:tcW w:w="1404" w:type="dxa"/>
            <w:vAlign w:val="top"/>
          </w:tcPr>
          <w:p w14:paraId="059D7711">
            <w:pPr>
              <w:pStyle w:val="6"/>
              <w:spacing w:before="103" w:line="197" w:lineRule="auto"/>
              <w:ind w:left="628"/>
            </w:pPr>
            <w:r>
              <w:rPr>
                <w:b/>
                <w:bCs/>
                <w:color w:val="D0F0E0"/>
                <w:spacing w:val="-3"/>
              </w:rPr>
              <w:t>3</w:t>
            </w:r>
          </w:p>
        </w:tc>
        <w:tc>
          <w:tcPr>
            <w:tcW w:w="16471" w:type="dxa"/>
            <w:gridSpan w:val="2"/>
            <w:vAlign w:val="top"/>
          </w:tcPr>
          <w:p w14:paraId="60A1B5DB">
            <w:pPr>
              <w:pStyle w:val="6"/>
              <w:spacing w:before="74" w:line="218" w:lineRule="auto"/>
              <w:ind w:left="4"/>
            </w:pPr>
            <w:r>
              <w:rPr>
                <w:b/>
                <w:bCs/>
                <w:spacing w:val="3"/>
              </w:rPr>
              <w:t>价格分(20分)</w:t>
            </w:r>
          </w:p>
        </w:tc>
        <w:tc>
          <w:tcPr>
            <w:tcW w:w="1554" w:type="dxa"/>
            <w:vAlign w:val="top"/>
          </w:tcPr>
          <w:p w14:paraId="710882D8">
            <w:pPr>
              <w:rPr>
                <w:rFonts w:ascii="Arial"/>
                <w:sz w:val="21"/>
              </w:rPr>
            </w:pPr>
          </w:p>
        </w:tc>
      </w:tr>
      <w:tr w14:paraId="3B5664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54" w:hRule="atLeast"/>
        </w:trPr>
        <w:tc>
          <w:tcPr>
            <w:tcW w:w="1404" w:type="dxa"/>
            <w:vAlign w:val="top"/>
          </w:tcPr>
          <w:p w14:paraId="02E73E61">
            <w:pPr>
              <w:pStyle w:val="6"/>
              <w:spacing w:before="282" w:line="239" w:lineRule="auto"/>
              <w:ind w:left="508"/>
            </w:pPr>
            <w:r>
              <w:rPr>
                <w:b/>
                <w:bCs/>
                <w:color w:val="FFFFFF"/>
                <w:spacing w:val="-8"/>
              </w:rPr>
              <w:t>3.</w:t>
            </w:r>
            <w:r>
              <w:rPr>
                <w:b/>
                <w:bCs/>
                <w:color w:val="E0E0A0"/>
                <w:spacing w:val="-8"/>
              </w:rPr>
              <w:t>1</w:t>
            </w:r>
          </w:p>
        </w:tc>
        <w:tc>
          <w:tcPr>
            <w:tcW w:w="5817" w:type="dxa"/>
            <w:vAlign w:val="top"/>
          </w:tcPr>
          <w:p w14:paraId="795870ED">
            <w:pPr>
              <w:pStyle w:val="6"/>
              <w:spacing w:before="258" w:line="218" w:lineRule="auto"/>
              <w:ind w:left="1"/>
            </w:pPr>
            <w:r>
              <w:rPr>
                <w:spacing w:val="4"/>
              </w:rPr>
              <w:t>价格(25元/人/餐)</w:t>
            </w:r>
          </w:p>
        </w:tc>
        <w:tc>
          <w:tcPr>
            <w:tcW w:w="10654" w:type="dxa"/>
            <w:vAlign w:val="top"/>
          </w:tcPr>
          <w:p w14:paraId="1B4A009B">
            <w:pPr>
              <w:pStyle w:val="6"/>
              <w:spacing w:before="258" w:line="219" w:lineRule="auto"/>
              <w:ind w:left="14"/>
            </w:pPr>
            <w:r>
              <w:t>餐标同等的情况下，根据供应商可提供餐食种类、份量等进行评分</w:t>
            </w:r>
          </w:p>
        </w:tc>
        <w:tc>
          <w:tcPr>
            <w:tcW w:w="1554" w:type="dxa"/>
            <w:vAlign w:val="top"/>
          </w:tcPr>
          <w:p w14:paraId="6F082318">
            <w:pPr>
              <w:pStyle w:val="6"/>
              <w:spacing w:before="284"/>
              <w:ind w:left="650"/>
            </w:pPr>
            <w:r>
              <w:rPr>
                <w:spacing w:val="-4"/>
              </w:rPr>
              <w:t>20</w:t>
            </w:r>
          </w:p>
        </w:tc>
      </w:tr>
    </w:tbl>
    <w:p w14:paraId="2E4EA398">
      <w:pPr>
        <w:pStyle w:val="2"/>
      </w:pPr>
    </w:p>
    <w:p w14:paraId="1471DDFE">
      <w:pPr>
        <w:sectPr>
          <w:headerReference r:id="rId11" w:type="default"/>
          <w:pgSz w:w="20480" w:h="11520"/>
          <w:pgMar w:top="1455" w:right="0" w:bottom="400" w:left="0" w:header="50" w:footer="0" w:gutter="0"/>
          <w:cols w:space="720" w:num="1"/>
        </w:sectPr>
      </w:pPr>
    </w:p>
    <w:p w14:paraId="7BF56CCC">
      <w:pPr>
        <w:pStyle w:val="2"/>
        <w:spacing w:line="251" w:lineRule="auto"/>
      </w:pPr>
    </w:p>
    <w:p w14:paraId="192BC7F1">
      <w:pPr>
        <w:pStyle w:val="2"/>
        <w:spacing w:line="251" w:lineRule="auto"/>
      </w:pPr>
    </w:p>
    <w:p w14:paraId="34B4029A">
      <w:pPr>
        <w:pStyle w:val="2"/>
        <w:spacing w:line="251" w:lineRule="auto"/>
      </w:pPr>
    </w:p>
    <w:p w14:paraId="46F5A011">
      <w:pPr>
        <w:pStyle w:val="2"/>
        <w:spacing w:line="251" w:lineRule="auto"/>
      </w:pPr>
    </w:p>
    <w:p w14:paraId="30F93671">
      <w:pPr>
        <w:pStyle w:val="2"/>
        <w:spacing w:line="251" w:lineRule="auto"/>
      </w:pPr>
    </w:p>
    <w:p w14:paraId="4EBED0C9">
      <w:pPr>
        <w:pStyle w:val="2"/>
        <w:spacing w:line="251" w:lineRule="auto"/>
      </w:pPr>
    </w:p>
    <w:p w14:paraId="34915EEE">
      <w:pPr>
        <w:pStyle w:val="2"/>
        <w:spacing w:line="251" w:lineRule="auto"/>
      </w:pPr>
    </w:p>
    <w:p w14:paraId="32A36691">
      <w:pPr>
        <w:pStyle w:val="2"/>
        <w:spacing w:line="251" w:lineRule="auto"/>
      </w:pPr>
    </w:p>
    <w:p w14:paraId="307C5D19">
      <w:pPr>
        <w:pStyle w:val="2"/>
        <w:spacing w:line="251" w:lineRule="auto"/>
      </w:pPr>
    </w:p>
    <w:p w14:paraId="0C590741">
      <w:pPr>
        <w:pStyle w:val="2"/>
        <w:spacing w:line="251" w:lineRule="auto"/>
      </w:pPr>
    </w:p>
    <w:p w14:paraId="6C029C42">
      <w:pPr>
        <w:pStyle w:val="2"/>
        <w:spacing w:line="251" w:lineRule="auto"/>
      </w:pPr>
    </w:p>
    <w:p w14:paraId="56F428BE">
      <w:pPr>
        <w:pStyle w:val="2"/>
        <w:spacing w:line="251" w:lineRule="auto"/>
      </w:pPr>
    </w:p>
    <w:p w14:paraId="3A8E04F3">
      <w:pPr>
        <w:pStyle w:val="2"/>
        <w:spacing w:line="251" w:lineRule="auto"/>
      </w:pPr>
    </w:p>
    <w:p w14:paraId="45A65447">
      <w:pPr>
        <w:pStyle w:val="2"/>
        <w:spacing w:line="251" w:lineRule="auto"/>
      </w:pPr>
    </w:p>
    <w:p w14:paraId="76657B8D">
      <w:pPr>
        <w:pStyle w:val="2"/>
        <w:spacing w:line="252" w:lineRule="auto"/>
      </w:pPr>
    </w:p>
    <w:p w14:paraId="55F891AB">
      <w:pPr>
        <w:pStyle w:val="2"/>
        <w:spacing w:line="252" w:lineRule="auto"/>
      </w:pPr>
      <w:bookmarkStart w:id="0" w:name="_GoBack"/>
      <w:bookmarkEnd w:id="0"/>
    </w:p>
    <w:p w14:paraId="2589A24A">
      <w:pPr>
        <w:pStyle w:val="2"/>
        <w:spacing w:line="252" w:lineRule="auto"/>
      </w:pPr>
    </w:p>
    <w:p w14:paraId="7DDB3DAA">
      <w:pPr>
        <w:pStyle w:val="2"/>
        <w:spacing w:line="252" w:lineRule="auto"/>
      </w:pPr>
      <w:r>
        <w:pict>
          <v:shape id="_x0000_s1037" o:spid="_x0000_s1037" o:spt="202" type="#_x0000_t202" style="position:absolute;left:0pt;margin-left:103.35pt;margin-top:11.05pt;height:259.55pt;width:458.1pt;z-index:25168896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ECFD387">
                  <w:pPr>
                    <w:pStyle w:val="2"/>
                    <w:spacing w:before="20" w:line="193" w:lineRule="auto"/>
                    <w:ind w:left="20"/>
                    <w:rPr>
                      <w:sz w:val="155"/>
                      <w:szCs w:val="155"/>
                    </w:rPr>
                  </w:pPr>
                  <w:r>
                    <w:rPr>
                      <w:b/>
                      <w:bCs/>
                      <w:color w:val="3070C0"/>
                      <w:spacing w:val="-10"/>
                      <w:sz w:val="155"/>
                      <w:szCs w:val="155"/>
                    </w:rPr>
                    <w:t>THANK YOU</w:t>
                  </w:r>
                </w:p>
                <w:p w14:paraId="70D108A0">
                  <w:pPr>
                    <w:spacing w:before="4" w:line="220" w:lineRule="auto"/>
                    <w:ind w:right="10"/>
                    <w:jc w:val="center"/>
                    <w:rPr>
                      <w:rFonts w:ascii="黑体" w:hAnsi="黑体" w:eastAsia="黑体" w:cs="黑体"/>
                      <w:sz w:val="95"/>
                      <w:szCs w:val="95"/>
                    </w:rPr>
                  </w:pPr>
                  <w:r>
                    <w:rPr>
                      <w:rFonts w:ascii="黑体" w:hAnsi="黑体" w:eastAsia="黑体" w:cs="黑体"/>
                      <w:color w:val="80D050"/>
                      <w:spacing w:val="-45"/>
                      <w:sz w:val="95"/>
                      <w:szCs w:val="95"/>
                    </w:rPr>
                    <w:t>感谢聆听</w:t>
                  </w:r>
                </w:p>
              </w:txbxContent>
            </v:textbox>
          </v:shape>
        </w:pict>
      </w:r>
    </w:p>
    <w:p w14:paraId="30722E6E">
      <w:pPr>
        <w:pStyle w:val="2"/>
        <w:spacing w:line="2610" w:lineRule="exact"/>
        <w:ind w:firstLine="12497" w:firstLineChars="5951"/>
      </w:pPr>
      <w:r>
        <w:rPr>
          <w:position w:val="-52"/>
        </w:rPr>
        <w:pict>
          <v:shape id="_x0000_s1038" o:spid="_x0000_s1038" o:spt="202" type="#_x0000_t202" style="height:130.5pt;width:237.05pt;" fillcolor="#0070C0" filled="t" stroked="f" coordsize="21600,21600">
            <v:path/>
            <v:fill on="t" color2="#FFFFFF" focussize="0,0"/>
            <v:stroke on="f"/>
            <v:imagedata o:title=""/>
            <o:lock v:ext="edit" aspectratio="f"/>
            <v:textbox inset="0mm,0mm,0mm,0mm">
              <w:txbxContent>
                <w:p w14:paraId="207C4151">
                  <w:pPr>
                    <w:spacing w:before="659" w:line="221" w:lineRule="auto"/>
                    <w:ind w:left="120"/>
                    <w:rPr>
                      <w:sz w:val="33"/>
                      <w:szCs w:val="33"/>
                    </w:rPr>
                  </w:pPr>
                  <w:r>
                    <w:rPr>
                      <w:rFonts w:ascii="黑体" w:hAnsi="黑体" w:eastAsia="黑体" w:cs="黑体"/>
                      <w:color w:val="FFFFFF"/>
                      <w:spacing w:val="-328"/>
                      <w:position w:val="-24"/>
                      <w:sz w:val="154"/>
                      <w:szCs w:val="154"/>
                    </w:rPr>
                    <w:t xml:space="preserve"> </w:t>
                  </w:r>
                  <w:r>
                    <w:rPr>
                      <w:position w:val="-17"/>
                      <w:sz w:val="154"/>
                      <w:szCs w:val="154"/>
                    </w:rPr>
                    <w:drawing>
                      <wp:inline distT="0" distB="0" distL="0" distR="0">
                        <wp:extent cx="514985" cy="747395"/>
                        <wp:effectExtent l="0" t="0" r="0" b="0"/>
                        <wp:docPr id="56" name="IM 5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" name="IM 56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5191" cy="7479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position w:val="-17"/>
                      <w:sz w:val="154"/>
                      <w:szCs w:val="154"/>
                    </w:rPr>
                    <w:drawing>
                      <wp:inline distT="0" distB="0" distL="0" distR="0">
                        <wp:extent cx="508635" cy="745490"/>
                        <wp:effectExtent l="0" t="0" r="0" b="0"/>
                        <wp:docPr id="58" name="IM 5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8" name="IM 58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9259" cy="7458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spacing w:val="-103"/>
                      <w:w w:val="98"/>
                      <w:position w:val="-19"/>
                      <w:sz w:val="33"/>
                      <w:szCs w:val="33"/>
                    </w:rPr>
                    <w:t>I</w:t>
                  </w:r>
                  <w:r>
                    <w:rPr>
                      <w:position w:val="-17"/>
                      <w:sz w:val="33"/>
                      <w:szCs w:val="33"/>
                    </w:rPr>
                    <w:drawing>
                      <wp:inline distT="0" distB="0" distL="0" distR="0">
                        <wp:extent cx="532130" cy="748030"/>
                        <wp:effectExtent l="0" t="0" r="0" b="0"/>
                        <wp:docPr id="60" name="IM 6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0" name="IM 60"/>
                                <pic:cNvPicPr/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2177" cy="7481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position w:val="-17"/>
                      <w:sz w:val="33"/>
                      <w:szCs w:val="33"/>
                    </w:rPr>
                    <w:drawing>
                      <wp:inline distT="0" distB="0" distL="0" distR="0">
                        <wp:extent cx="541655" cy="747395"/>
                        <wp:effectExtent l="0" t="0" r="0" b="0"/>
                        <wp:docPr id="62" name="IM 6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2" name="IM 62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1797" cy="7479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none"/>
            <w10:anchorlock/>
          </v:shape>
        </w:pict>
      </w:r>
    </w:p>
    <w:sectPr>
      <w:headerReference r:id="rId12" w:type="default"/>
      <w:pgSz w:w="20480" w:h="11520"/>
      <w:pgMar w:top="400" w:right="20" w:bottom="400" w:left="307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黑体">
    <w:altName w:val="方正黑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9B141A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2EA265">
    <w:pPr>
      <w:pStyle w:val="2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CB1F85">
    <w:pPr>
      <w:pStyle w:val="2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30B816">
    <w:pPr>
      <w:spacing w:before="224" w:line="221" w:lineRule="auto"/>
      <w:ind w:left="151"/>
      <w:rPr>
        <w:rFonts w:ascii="黑体" w:hAnsi="黑体" w:eastAsia="黑体" w:cs="黑体"/>
        <w:sz w:val="86"/>
        <w:szCs w:val="86"/>
      </w:rPr>
    </w:pPr>
    <w:r>
      <w:pict>
        <v:group id="_x0000_s2049" o:spid="_x0000_s2049" o:spt="203" style="position:absolute;left:0pt;margin-left:439.5pt;margin-top:23.5pt;height:40pt;width:272pt;mso-position-horizontal-relative:page;mso-position-vertical-relative:page;z-index:251659264;mso-width-relative:page;mso-height-relative:page;" coordsize="5440,800" o:allowincell="f">
          <o:lock v:ext="edit"/>
          <v:shape id="_x0000_s2050" o:spid="_x0000_s2050" o:spt="75" type="#_x0000_t75" style="position:absolute;left:0;top:0;height:800;width:5440;" filled="f" stroked="f" coordsize="21600,21600">
            <v:path/>
            <v:fill on="f" focussize="0,0"/>
            <v:stroke on="f"/>
            <v:imagedata r:id="rId1" o:title=""/>
            <o:lock v:ext="edit" aspectratio="t"/>
          </v:shape>
          <v:shape id="_x0000_s2051" o:spid="_x0000_s2051" o:spt="202" type="#_x0000_t202" style="position:absolute;left:-20;top:-20;height:941;width:5480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45C6F7DD">
                  <w:pPr>
                    <w:spacing w:before="148" w:line="221" w:lineRule="auto"/>
                    <w:ind w:left="150"/>
                    <w:rPr>
                      <w:rFonts w:ascii="黑体" w:hAnsi="黑体" w:eastAsia="黑体" w:cs="黑体"/>
                      <w:sz w:val="56"/>
                      <w:szCs w:val="56"/>
                    </w:rPr>
                  </w:pPr>
                  <w:r>
                    <w:rPr>
                      <w:rFonts w:ascii="黑体" w:hAnsi="黑体" w:eastAsia="黑体" w:cs="黑体"/>
                      <w:color w:val="FFFFFF"/>
                      <w:spacing w:val="13"/>
                      <w:sz w:val="56"/>
                      <w:szCs w:val="56"/>
                    </w:rPr>
                    <w:t>评审办法及推荐原则</w:t>
                  </w:r>
                </w:p>
              </w:txbxContent>
            </v:textbox>
          </v:shape>
        </v:group>
      </w:pict>
    </w:r>
    <w:r>
      <w:pict>
        <v:shape id="_x0000_s2052" o:spid="_x0000_s2052" o:spt="202" type="#_x0000_t202" style="position:absolute;left:0pt;margin-left:864pt;margin-top:24.35pt;height:30.6pt;width:83.9pt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 w14:paraId="2A6AC6D4">
                <w:pPr>
                  <w:spacing w:before="19" w:line="203" w:lineRule="auto"/>
                  <w:ind w:left="25"/>
                  <w:rPr>
                    <w:rFonts w:ascii="黑体" w:hAnsi="黑体" w:eastAsia="黑体" w:cs="黑体"/>
                    <w:sz w:val="39"/>
                    <w:szCs w:val="39"/>
                  </w:rPr>
                </w:pPr>
                <w:r>
                  <w:rPr>
                    <w:rFonts w:ascii="黑体" w:hAnsi="黑体" w:eastAsia="黑体" w:cs="黑体"/>
                    <w:b/>
                    <w:bCs/>
                    <w:spacing w:val="13"/>
                    <w:sz w:val="39"/>
                    <w:szCs w:val="39"/>
                  </w:rPr>
                  <w:t>鼎和保险</w:t>
                </w:r>
              </w:p>
              <w:p w14:paraId="5956CF7E">
                <w:pPr>
                  <w:pStyle w:val="2"/>
                  <w:spacing w:line="198" w:lineRule="auto"/>
                  <w:ind w:left="20"/>
                  <w:rPr>
                    <w:sz w:val="15"/>
                    <w:szCs w:val="15"/>
                  </w:rPr>
                </w:pPr>
                <w:r>
                  <w:rPr>
                    <w:b/>
                    <w:bCs/>
                    <w:spacing w:val="-2"/>
                    <w:sz w:val="15"/>
                    <w:szCs w:val="15"/>
                  </w:rPr>
                  <w:t>DINGHE</w:t>
                </w:r>
                <w:r>
                  <w:rPr>
                    <w:b/>
                    <w:bCs/>
                    <w:spacing w:val="6"/>
                    <w:sz w:val="15"/>
                    <w:szCs w:val="15"/>
                  </w:rPr>
                  <w:t xml:space="preserve">    </w:t>
                </w:r>
                <w:r>
                  <w:rPr>
                    <w:b/>
                    <w:bCs/>
                    <w:spacing w:val="-2"/>
                    <w:sz w:val="15"/>
                    <w:szCs w:val="15"/>
                  </w:rPr>
                  <w:t>INSURANCE</w:t>
                </w:r>
              </w:p>
            </w:txbxContent>
          </v:textbox>
        </v:shape>
      </w:pict>
    </w:r>
    <w:r>
      <w:drawing>
        <wp:anchor distT="0" distB="0" distL="0" distR="0" simplePos="0" relativeHeight="251661312" behindDoc="0" locked="0" layoutInCell="0" allowOverlap="1">
          <wp:simplePos x="0" y="0"/>
          <wp:positionH relativeFrom="page">
            <wp:posOffset>10927715</wp:posOffset>
          </wp:positionH>
          <wp:positionV relativeFrom="page">
            <wp:posOffset>304800</wp:posOffset>
          </wp:positionV>
          <wp:extent cx="514350" cy="463550"/>
          <wp:effectExtent l="0" t="0" r="0" b="0"/>
          <wp:wrapNone/>
          <wp:docPr id="44" name="IM 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 4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14339" cy="4634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黑体" w:hAnsi="黑体" w:eastAsia="黑体" w:cs="黑体"/>
        <w:b/>
        <w:bCs/>
        <w:spacing w:val="-56"/>
        <w:sz w:val="86"/>
        <w:szCs w:val="86"/>
      </w:rPr>
      <w:t>采购方式及评审原则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8E630F">
    <w:pPr>
      <w:spacing w:before="224" w:line="221" w:lineRule="auto"/>
      <w:ind w:left="501"/>
      <w:rPr>
        <w:rFonts w:ascii="黑体" w:hAnsi="黑体" w:eastAsia="黑体" w:cs="黑体"/>
        <w:sz w:val="86"/>
        <w:szCs w:val="86"/>
      </w:rPr>
    </w:pPr>
    <w:r>
      <w:pict>
        <v:shape id="_x0000_s2053" o:spid="_x0000_s2053" o:spt="202" type="#_x0000_t202" style="position:absolute;left:0pt;margin-left:417pt;margin-top:20.4pt;height:41pt;width:205pt;z-index:251662336;mso-width-relative:page;mso-height-relative:page;" fillcolor="#0070BF" filled="t" stroked="f" coordsize="21600,21600">
          <v:path/>
          <v:fill on="t" focussize="0,0"/>
          <v:stroke on="f"/>
          <v:imagedata o:title=""/>
          <o:lock v:ext="edit" aspectratio="f"/>
          <v:textbox inset="0mm,0mm,0mm,0mm">
            <w:txbxContent>
              <w:p w14:paraId="70076450">
                <w:pPr>
                  <w:spacing w:before="189" w:line="222" w:lineRule="auto"/>
                  <w:ind w:left="969"/>
                  <w:rPr>
                    <w:rFonts w:ascii="黑体" w:hAnsi="黑体" w:eastAsia="黑体" w:cs="黑体"/>
                    <w:sz w:val="56"/>
                    <w:szCs w:val="56"/>
                  </w:rPr>
                </w:pPr>
                <w:r>
                  <w:rPr>
                    <w:rFonts w:ascii="黑体" w:hAnsi="黑体" w:eastAsia="黑体" w:cs="黑体"/>
                    <w:color w:val="FFFFFF"/>
                    <w:spacing w:val="12"/>
                    <w:sz w:val="56"/>
                    <w:szCs w:val="56"/>
                  </w:rPr>
                  <w:t>资格要求</w:t>
                </w:r>
              </w:p>
            </w:txbxContent>
          </v:textbox>
        </v:shape>
      </w:pict>
    </w:r>
    <w:r>
      <w:pict>
        <v:shape id="_x0000_s2054" o:spid="_x0000_s2054" o:spt="202" type="#_x0000_t202" style="position:absolute;left:0pt;margin-left:882.5pt;margin-top:24.35pt;height:30.6pt;width:83.9pt;z-index:25166336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 w14:paraId="183C2993">
                <w:pPr>
                  <w:spacing w:before="19" w:line="203" w:lineRule="auto"/>
                  <w:ind w:left="25"/>
                  <w:rPr>
                    <w:rFonts w:ascii="黑体" w:hAnsi="黑体" w:eastAsia="黑体" w:cs="黑体"/>
                    <w:sz w:val="39"/>
                    <w:szCs w:val="39"/>
                  </w:rPr>
                </w:pPr>
                <w:r>
                  <w:rPr>
                    <w:rFonts w:ascii="黑体" w:hAnsi="黑体" w:eastAsia="黑体" w:cs="黑体"/>
                    <w:b/>
                    <w:bCs/>
                    <w:spacing w:val="13"/>
                    <w:sz w:val="39"/>
                    <w:szCs w:val="39"/>
                  </w:rPr>
                  <w:t>鼎和保险</w:t>
                </w:r>
              </w:p>
              <w:p w14:paraId="1C838346">
                <w:pPr>
                  <w:pStyle w:val="2"/>
                  <w:spacing w:line="198" w:lineRule="auto"/>
                  <w:ind w:left="20"/>
                  <w:rPr>
                    <w:sz w:val="15"/>
                    <w:szCs w:val="15"/>
                  </w:rPr>
                </w:pPr>
                <w:r>
                  <w:rPr>
                    <w:b/>
                    <w:bCs/>
                    <w:spacing w:val="-2"/>
                    <w:sz w:val="15"/>
                    <w:szCs w:val="15"/>
                  </w:rPr>
                  <w:t>DINGHE</w:t>
                </w:r>
                <w:r>
                  <w:rPr>
                    <w:b/>
                    <w:bCs/>
                    <w:spacing w:val="6"/>
                    <w:sz w:val="15"/>
                    <w:szCs w:val="15"/>
                  </w:rPr>
                  <w:t xml:space="preserve">    </w:t>
                </w:r>
                <w:r>
                  <w:rPr>
                    <w:b/>
                    <w:bCs/>
                    <w:spacing w:val="-2"/>
                    <w:sz w:val="15"/>
                    <w:szCs w:val="15"/>
                  </w:rPr>
                  <w:t>INSURANCE</w:t>
                </w:r>
              </w:p>
            </w:txbxContent>
          </v:textbox>
        </v:shape>
      </w:pict>
    </w:r>
    <w:r>
      <w:drawing>
        <wp:anchor distT="0" distB="0" distL="0" distR="0" simplePos="0" relativeHeight="251664384" behindDoc="0" locked="0" layoutInCell="0" allowOverlap="1">
          <wp:simplePos x="0" y="0"/>
          <wp:positionH relativeFrom="page">
            <wp:posOffset>10927715</wp:posOffset>
          </wp:positionH>
          <wp:positionV relativeFrom="page">
            <wp:posOffset>304800</wp:posOffset>
          </wp:positionV>
          <wp:extent cx="514350" cy="469900"/>
          <wp:effectExtent l="0" t="0" r="0" b="0"/>
          <wp:wrapNone/>
          <wp:docPr id="46" name="IM 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 4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4339" cy="469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黑体" w:hAnsi="黑体" w:eastAsia="黑体" w:cs="黑体"/>
        <w:b/>
        <w:bCs/>
        <w:spacing w:val="-54"/>
        <w:sz w:val="86"/>
        <w:szCs w:val="86"/>
      </w:rPr>
      <w:t>采购方式及评审原则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425FDF">
    <w:pPr>
      <w:spacing w:before="224" w:line="221" w:lineRule="auto"/>
      <w:ind w:left="531"/>
      <w:rPr>
        <w:rFonts w:ascii="黑体" w:hAnsi="黑体" w:eastAsia="黑体" w:cs="黑体"/>
        <w:sz w:val="86"/>
        <w:szCs w:val="86"/>
      </w:rPr>
    </w:pPr>
    <w:r>
      <w:pict>
        <v:group id="_x0000_s2055" o:spid="_x0000_s2055" o:spt="203" style="position:absolute;left:0pt;margin-left:439.5pt;margin-top:22.95pt;height:40.5pt;width:140.55pt;mso-position-horizontal-relative:page;mso-position-vertical-relative:page;z-index:251665408;mso-width-relative:page;mso-height-relative:page;" coordsize="2811,810" o:allowincell="f">
          <o:lock v:ext="edit"/>
          <v:shape id="_x0000_s2056" o:spid="_x0000_s2056" o:spt="75" type="#_x0000_t75" style="position:absolute;left:0;top:0;height:810;width:2811;" filled="f" stroked="f" coordsize="21600,21600">
            <v:path/>
            <v:fill on="f" focussize="0,0"/>
            <v:stroke on="f"/>
            <v:imagedata r:id="rId1" o:title=""/>
            <o:lock v:ext="edit" aspectratio="t"/>
          </v:shape>
          <v:shape id="_x0000_s2057" o:spid="_x0000_s2057" o:spt="202" type="#_x0000_t202" style="position:absolute;left:-20;top:-20;height:936;width:2851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6C05A60F">
                  <w:pPr>
                    <w:spacing w:before="226" w:line="222" w:lineRule="auto"/>
                    <w:ind w:left="169"/>
                    <w:rPr>
                      <w:rFonts w:ascii="黑体" w:hAnsi="黑体" w:eastAsia="黑体" w:cs="黑体"/>
                      <w:sz w:val="47"/>
                      <w:szCs w:val="47"/>
                    </w:rPr>
                  </w:pPr>
                  <w:r>
                    <w:rPr>
                      <w:rFonts w:ascii="黑体" w:hAnsi="黑体" w:eastAsia="黑体" w:cs="黑体"/>
                      <w:spacing w:val="-14"/>
                      <w:sz w:val="47"/>
                      <w:szCs w:val="47"/>
                    </w:rPr>
                    <w:t>评</w:t>
                  </w:r>
                  <w:r>
                    <w:rPr>
                      <w:rFonts w:ascii="黑体" w:hAnsi="黑体" w:eastAsia="黑体" w:cs="黑体"/>
                      <w:spacing w:val="-58"/>
                      <w:sz w:val="47"/>
                      <w:szCs w:val="47"/>
                    </w:rPr>
                    <w:t xml:space="preserve"> </w:t>
                  </w:r>
                  <w:r>
                    <w:rPr>
                      <w:rFonts w:ascii="黑体" w:hAnsi="黑体" w:eastAsia="黑体" w:cs="黑体"/>
                      <w:spacing w:val="-14"/>
                      <w:sz w:val="47"/>
                      <w:szCs w:val="47"/>
                    </w:rPr>
                    <w:t>分</w:t>
                  </w:r>
                  <w:r>
                    <w:rPr>
                      <w:rFonts w:ascii="黑体" w:hAnsi="黑体" w:eastAsia="黑体" w:cs="黑体"/>
                      <w:spacing w:val="-79"/>
                      <w:sz w:val="47"/>
                      <w:szCs w:val="47"/>
                    </w:rPr>
                    <w:t xml:space="preserve"> </w:t>
                  </w:r>
                  <w:r>
                    <w:rPr>
                      <w:rFonts w:ascii="黑体" w:hAnsi="黑体" w:eastAsia="黑体" w:cs="黑体"/>
                      <w:spacing w:val="-14"/>
                      <w:sz w:val="47"/>
                      <w:szCs w:val="47"/>
                    </w:rPr>
                    <w:t>标</w:t>
                  </w:r>
                  <w:r>
                    <w:rPr>
                      <w:rFonts w:ascii="黑体" w:hAnsi="黑体" w:eastAsia="黑体" w:cs="黑体"/>
                      <w:spacing w:val="-67"/>
                      <w:sz w:val="47"/>
                      <w:szCs w:val="47"/>
                    </w:rPr>
                    <w:t xml:space="preserve"> </w:t>
                  </w:r>
                  <w:r>
                    <w:rPr>
                      <w:rFonts w:ascii="黑体" w:hAnsi="黑体" w:eastAsia="黑体" w:cs="黑体"/>
                      <w:spacing w:val="-14"/>
                      <w:sz w:val="47"/>
                      <w:szCs w:val="47"/>
                    </w:rPr>
                    <w:t>准</w:t>
                  </w:r>
                </w:p>
              </w:txbxContent>
            </v:textbox>
          </v:shape>
        </v:group>
      </w:pict>
    </w:r>
    <w:r>
      <w:pict>
        <v:shape id="_x0000_s2058" o:spid="_x0000_s2058" o:spt="202" type="#_x0000_t202" style="position:absolute;left:0pt;margin-left:882pt;margin-top:20.45pt;height:34.5pt;width:84.85pt;z-index:251666432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 w14:paraId="33656C76">
                <w:pPr>
                  <w:spacing w:before="20" w:line="199" w:lineRule="auto"/>
                  <w:jc w:val="right"/>
                  <w:rPr>
                    <w:rFonts w:ascii="黑体" w:hAnsi="黑体" w:eastAsia="黑体" w:cs="黑体"/>
                    <w:sz w:val="47"/>
                    <w:szCs w:val="47"/>
                  </w:rPr>
                </w:pPr>
                <w:r>
                  <w:rPr>
                    <w:rFonts w:ascii="黑体" w:hAnsi="黑体" w:eastAsia="黑体" w:cs="黑体"/>
                    <w:b/>
                    <w:bCs/>
                    <w:spacing w:val="-39"/>
                    <w:w w:val="93"/>
                    <w:sz w:val="47"/>
                    <w:szCs w:val="47"/>
                  </w:rPr>
                  <w:t>鼎和保</w:t>
                </w:r>
                <w:r>
                  <w:rPr>
                    <w:rFonts w:ascii="黑体" w:hAnsi="黑体" w:eastAsia="黑体" w:cs="黑体"/>
                    <w:b/>
                    <w:bCs/>
                    <w:spacing w:val="-15"/>
                    <w:w w:val="93"/>
                    <w:sz w:val="47"/>
                    <w:szCs w:val="47"/>
                  </w:rPr>
                  <w:t>险</w:t>
                </w:r>
              </w:p>
              <w:p w14:paraId="2C1C9E47">
                <w:pPr>
                  <w:pStyle w:val="2"/>
                  <w:spacing w:line="198" w:lineRule="auto"/>
                  <w:ind w:left="20"/>
                  <w:rPr>
                    <w:sz w:val="15"/>
                    <w:szCs w:val="15"/>
                  </w:rPr>
                </w:pPr>
                <w:r>
                  <w:rPr>
                    <w:b/>
                    <w:bCs/>
                    <w:spacing w:val="-2"/>
                    <w:sz w:val="15"/>
                    <w:szCs w:val="15"/>
                  </w:rPr>
                  <w:t>DINGHE</w:t>
                </w:r>
                <w:r>
                  <w:rPr>
                    <w:b/>
                    <w:bCs/>
                    <w:spacing w:val="6"/>
                    <w:sz w:val="15"/>
                    <w:szCs w:val="15"/>
                  </w:rPr>
                  <w:t xml:space="preserve">    </w:t>
                </w:r>
                <w:r>
                  <w:rPr>
                    <w:b/>
                    <w:bCs/>
                    <w:spacing w:val="-2"/>
                    <w:sz w:val="15"/>
                    <w:szCs w:val="15"/>
                  </w:rPr>
                  <w:t>INSURANCE</w:t>
                </w:r>
              </w:p>
            </w:txbxContent>
          </v:textbox>
        </v:shape>
      </w:pict>
    </w:r>
    <w:r>
      <w:drawing>
        <wp:anchor distT="0" distB="0" distL="0" distR="0" simplePos="0" relativeHeight="251667456" behindDoc="0" locked="0" layoutInCell="0" allowOverlap="1">
          <wp:simplePos x="0" y="0"/>
          <wp:positionH relativeFrom="page">
            <wp:posOffset>10927715</wp:posOffset>
          </wp:positionH>
          <wp:positionV relativeFrom="page">
            <wp:posOffset>304800</wp:posOffset>
          </wp:positionV>
          <wp:extent cx="514350" cy="463550"/>
          <wp:effectExtent l="0" t="0" r="0" b="0"/>
          <wp:wrapNone/>
          <wp:docPr id="50" name="IM 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 50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14339" cy="4634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黑体" w:hAnsi="黑体" w:eastAsia="黑体" w:cs="黑体"/>
        <w:b/>
        <w:bCs/>
        <w:spacing w:val="-56"/>
        <w:sz w:val="86"/>
        <w:szCs w:val="86"/>
      </w:rPr>
      <w:t>采购方式及评审原则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76F210">
    <w:pPr>
      <w:spacing w:before="224" w:line="221" w:lineRule="auto"/>
      <w:ind w:left="971"/>
      <w:rPr>
        <w:rFonts w:ascii="黑体" w:hAnsi="黑体" w:eastAsia="黑体" w:cs="黑体"/>
        <w:sz w:val="86"/>
        <w:szCs w:val="86"/>
      </w:rPr>
    </w:pPr>
    <w:r>
      <w:pict>
        <v:shape id="WordPictureWatermark46" o:spid="_x0000_s2059" o:spt="75" type="#_x0000_t75" style="position:absolute;left:0pt;margin-left:0pt;margin-top:-2.55pt;height:576pt;width:1024pt;z-index:-251648000;mso-width-relative:page;mso-height-relative:page;" filled="f" stroked="f" coordsize="21600,21600">
          <v:path/>
          <v:fill on="f" focussize="0,0"/>
          <v:stroke on="f"/>
          <v:imagedata r:id="rId1" o:title=""/>
          <o:lock v:ext="edit" aspectratio="t"/>
        </v:shape>
      </w:pict>
    </w:r>
    <w:r>
      <w:pict>
        <v:group id="_x0000_s2060" o:spid="_x0000_s2060" o:spt="203" style="position:absolute;left:0pt;margin-left:439.5pt;margin-top:22.95pt;height:41pt;width:140.05pt;mso-position-horizontal-relative:page;mso-position-vertical-relative:page;z-index:251669504;mso-width-relative:page;mso-height-relative:page;" coordsize="2801,820" o:allowincell="f">
          <o:lock v:ext="edit"/>
          <v:shape id="_x0000_s2061" o:spid="_x0000_s2061" o:spt="75" type="#_x0000_t75" style="position:absolute;left:0;top:0;height:820;width:2801;" filled="f" stroked="f" coordsize="21600,21600">
            <v:path/>
            <v:fill on="f" focussize="0,0"/>
            <v:stroke on="f"/>
            <v:imagedata r:id="rId2" o:title=""/>
            <o:lock v:ext="edit" aspectratio="t"/>
          </v:shape>
          <v:shape id="_x0000_s2062" o:spid="_x0000_s2062" o:spt="202" type="#_x0000_t202" style="position:absolute;left:-20;top:-20;height:971;width:2841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4A72B40F">
                  <w:pPr>
                    <w:spacing w:before="140" w:line="222" w:lineRule="auto"/>
                    <w:ind w:left="150"/>
                    <w:rPr>
                      <w:rFonts w:ascii="黑体" w:hAnsi="黑体" w:eastAsia="黑体" w:cs="黑体"/>
                      <w:sz w:val="60"/>
                      <w:szCs w:val="60"/>
                    </w:rPr>
                  </w:pPr>
                  <w:r>
                    <w:rPr>
                      <w:rFonts w:ascii="黑体" w:hAnsi="黑体" w:eastAsia="黑体" w:cs="黑体"/>
                      <w:color w:val="FFFFFF"/>
                      <w:spacing w:val="-19"/>
                      <w:sz w:val="60"/>
                      <w:szCs w:val="60"/>
                    </w:rPr>
                    <w:t>评分标准</w:t>
                  </w:r>
                </w:p>
              </w:txbxContent>
            </v:textbox>
          </v:shape>
        </v:group>
      </w:pict>
    </w:r>
    <w:r>
      <w:pict>
        <v:shape id="_x0000_s2063" o:spid="_x0000_s2063" o:spt="202" type="#_x0000_t202" style="position:absolute;left:0pt;margin-left:905pt;margin-top:24.35pt;height:30.6pt;width:83.9pt;z-index:25167052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 w14:paraId="0F5DA414">
                <w:pPr>
                  <w:spacing w:before="19" w:line="203" w:lineRule="auto"/>
                  <w:ind w:left="25"/>
                  <w:rPr>
                    <w:rFonts w:ascii="黑体" w:hAnsi="黑体" w:eastAsia="黑体" w:cs="黑体"/>
                    <w:sz w:val="39"/>
                    <w:szCs w:val="39"/>
                  </w:rPr>
                </w:pPr>
                <w:r>
                  <w:rPr>
                    <w:rFonts w:ascii="黑体" w:hAnsi="黑体" w:eastAsia="黑体" w:cs="黑体"/>
                    <w:b/>
                    <w:bCs/>
                    <w:spacing w:val="13"/>
                    <w:sz w:val="39"/>
                    <w:szCs w:val="39"/>
                  </w:rPr>
                  <w:t>鼎和保险</w:t>
                </w:r>
              </w:p>
              <w:p w14:paraId="16F6AEA0">
                <w:pPr>
                  <w:pStyle w:val="2"/>
                  <w:spacing w:line="198" w:lineRule="auto"/>
                  <w:ind w:left="20"/>
                  <w:rPr>
                    <w:sz w:val="15"/>
                    <w:szCs w:val="15"/>
                  </w:rPr>
                </w:pPr>
                <w:r>
                  <w:rPr>
                    <w:b/>
                    <w:bCs/>
                    <w:spacing w:val="-2"/>
                    <w:sz w:val="15"/>
                    <w:szCs w:val="15"/>
                  </w:rPr>
                  <w:t>DINGHE</w:t>
                </w:r>
                <w:r>
                  <w:rPr>
                    <w:b/>
                    <w:bCs/>
                    <w:spacing w:val="6"/>
                    <w:sz w:val="15"/>
                    <w:szCs w:val="15"/>
                  </w:rPr>
                  <w:t xml:space="preserve">    </w:t>
                </w:r>
                <w:r>
                  <w:rPr>
                    <w:b/>
                    <w:bCs/>
                    <w:spacing w:val="-2"/>
                    <w:sz w:val="15"/>
                    <w:szCs w:val="15"/>
                  </w:rPr>
                  <w:t>INSURANCE</w:t>
                </w:r>
              </w:p>
            </w:txbxContent>
          </v:textbox>
        </v:shape>
      </w:pict>
    </w:r>
    <w:r>
      <w:drawing>
        <wp:anchor distT="0" distB="0" distL="0" distR="0" simplePos="0" relativeHeight="251671552" behindDoc="0" locked="0" layoutInCell="0" allowOverlap="1">
          <wp:simplePos x="0" y="0"/>
          <wp:positionH relativeFrom="page">
            <wp:posOffset>10927715</wp:posOffset>
          </wp:positionH>
          <wp:positionV relativeFrom="page">
            <wp:posOffset>304800</wp:posOffset>
          </wp:positionV>
          <wp:extent cx="514350" cy="469900"/>
          <wp:effectExtent l="0" t="0" r="0" b="0"/>
          <wp:wrapNone/>
          <wp:docPr id="54" name="IM 5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 54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339" cy="469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黑体" w:hAnsi="黑体" w:eastAsia="黑体" w:cs="黑体"/>
        <w:b/>
        <w:bCs/>
        <w:spacing w:val="-56"/>
        <w:sz w:val="86"/>
        <w:szCs w:val="86"/>
      </w:rPr>
      <w:t>采购方式及评审原则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DC1B2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DFD12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8" Type="http://schemas.openxmlformats.org/officeDocument/2006/relationships/fontTable" Target="fontTable.xml"/><Relationship Id="rId37" Type="http://schemas.openxmlformats.org/officeDocument/2006/relationships/customXml" Target="../customXml/item1.xml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footnotes" Target="footnotes.xml"/><Relationship Id="rId29" Type="http://schemas.openxmlformats.org/officeDocument/2006/relationships/image" Target="media/image20.jpeg"/><Relationship Id="rId28" Type="http://schemas.openxmlformats.org/officeDocument/2006/relationships/image" Target="media/image2.jpeg"/><Relationship Id="rId27" Type="http://schemas.openxmlformats.org/officeDocument/2006/relationships/image" Target="media/image19.jpeg"/><Relationship Id="rId26" Type="http://schemas.openxmlformats.org/officeDocument/2006/relationships/image" Target="media/image18.png"/><Relationship Id="rId25" Type="http://schemas.openxmlformats.org/officeDocument/2006/relationships/image" Target="media/image17.jpeg"/><Relationship Id="rId24" Type="http://schemas.openxmlformats.org/officeDocument/2006/relationships/image" Target="media/image16.png"/><Relationship Id="rId23" Type="http://schemas.openxmlformats.org/officeDocument/2006/relationships/image" Target="media/image15.jpeg"/><Relationship Id="rId22" Type="http://schemas.openxmlformats.org/officeDocument/2006/relationships/image" Target="media/image14.png"/><Relationship Id="rId21" Type="http://schemas.openxmlformats.org/officeDocument/2006/relationships/image" Target="media/image3.jpeg"/><Relationship Id="rId20" Type="http://schemas.openxmlformats.org/officeDocument/2006/relationships/image" Target="media/image13.jpeg"/><Relationship Id="rId2" Type="http://schemas.openxmlformats.org/officeDocument/2006/relationships/settings" Target="settings.xml"/><Relationship Id="rId19" Type="http://schemas.openxmlformats.org/officeDocument/2006/relationships/image" Target="media/image12.jpe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theme" Target="theme/theme1.xml"/><Relationship Id="rId12" Type="http://schemas.openxmlformats.org/officeDocument/2006/relationships/header" Target="header7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jpe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50"/>
    <customShpInfo spid="_x0000_s2051"/>
    <customShpInfo spid="_x0000_s2049"/>
    <customShpInfo spid="_x0000_s2052"/>
    <customShpInfo spid="_x0000_s2053"/>
    <customShpInfo spid="_x0000_s2054"/>
    <customShpInfo spid="_x0000_s2056"/>
    <customShpInfo spid="_x0000_s2057"/>
    <customShpInfo spid="_x0000_s2055"/>
    <customShpInfo spid="_x0000_s2058"/>
    <customShpInfo spid="_x0000_s2059"/>
    <customShpInfo spid="_x0000_s2061"/>
    <customShpInfo spid="_x0000_s2062"/>
    <customShpInfo spid="_x0000_s2060"/>
    <customShpInfo spid="_x0000_s2063"/>
    <customShpInfo spid="_x0000_s1026" textRotate="1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14</Pages>
  <TotalTime>11</TotalTime>
  <ScaleCrop>false</ScaleCrop>
  <LinksUpToDate>false</LinksUpToDate>
  <Application>WPS Office_12.1.2.25882_F1E327BC-269C-435d-A152-05C5408002CA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2026-05-14T01:18:00Z</dcterms:created>
  <dc:creator>DH-GX-WMZGS-XXM</dc:creator>
  <cp:lastModifiedBy>DH-GX-WMZGS-XXM</cp:lastModifiedBy>
  <dcterms:modified xsi:type="dcterms:W3CDTF">2026-05-13T17:32:23Z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2026-05-13T17:18:29Z</vt:filetime>
  </property>
  <property fmtid="{D5CDD505-2E9C-101B-9397-08002B2CF9AE}" pid="4" name="UsrData">
    <vt:lpwstr>6a0441deb06910001fffeb4awl</vt:lpwstr>
  </property>
  <property fmtid="{D5CDD505-2E9C-101B-9397-08002B2CF9AE}" pid="5" name="KSOProductBuildVer">
    <vt:lpwstr>2052-12.1.2.25882</vt:lpwstr>
  </property>
  <property fmtid="{D5CDD505-2E9C-101B-9397-08002B2CF9AE}" pid="6" name="ICV">
    <vt:lpwstr>9B553EBBA5DCCCC92745046A45006463_42</vt:lpwstr>
  </property>
</Properties>
</file>