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5C110">
      <w:pPr>
        <w:spacing w:before="480" w:beforeLines="200"/>
        <w:jc w:val="center"/>
        <w:rPr>
          <w:rFonts w:eastAsia="黑体"/>
          <w:b/>
          <w:sz w:val="52"/>
        </w:rPr>
      </w:pPr>
      <w:bookmarkStart w:id="0" w:name="_Toc224531918"/>
      <w:bookmarkStart w:id="1" w:name="_Toc224469826"/>
      <w:bookmarkStart w:id="2" w:name="_Toc22447006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582C3EFB">
      <w:pPr>
        <w:spacing w:before="480" w:beforeLines="200"/>
        <w:jc w:val="center"/>
        <w:rPr>
          <w:rFonts w:eastAsia="黑体"/>
          <w:b/>
          <w:sz w:val="52"/>
        </w:rPr>
      </w:pPr>
    </w:p>
    <w:p w14:paraId="3478F78E">
      <w:pPr>
        <w:spacing w:before="480" w:beforeLines="200"/>
        <w:jc w:val="center"/>
        <w:rPr>
          <w:rFonts w:eastAsia="黑体"/>
          <w:b/>
          <w:sz w:val="52"/>
        </w:rPr>
      </w:pPr>
      <w:r>
        <w:rPr>
          <w:rFonts w:hint="eastAsia" w:eastAsia="黑体"/>
          <w:b/>
          <w:sz w:val="52"/>
        </w:rPr>
        <w:t>系留无人机A及相关附件（系留无人机地面辅助装置）技术规范书</w:t>
      </w:r>
    </w:p>
    <w:p w14:paraId="1FBDCA4B">
      <w:pPr>
        <w:spacing w:before="480" w:beforeLines="200" w:line="360" w:lineRule="auto"/>
        <w:ind w:left="420" w:hanging="420"/>
        <w:jc w:val="center"/>
        <w:rPr>
          <w:rFonts w:eastAsia="黑体"/>
          <w:b/>
          <w:sz w:val="52"/>
        </w:rPr>
      </w:pPr>
      <w:r>
        <w:rPr>
          <w:rFonts w:hint="eastAsia" w:eastAsia="黑体"/>
          <w:b/>
          <w:sz w:val="52"/>
        </w:rPr>
        <w:t>（通用部分）</w:t>
      </w:r>
    </w:p>
    <w:p w14:paraId="4F067291">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4565FDEA">
      <w:pPr>
        <w:spacing w:line="360" w:lineRule="auto"/>
        <w:ind w:firstLine="2530" w:firstLineChars="700"/>
        <w:rPr>
          <w:rFonts w:eastAsia="黑体"/>
          <w:b/>
          <w:sz w:val="36"/>
        </w:rPr>
      </w:pPr>
      <w:r>
        <w:rPr>
          <w:rFonts w:hint="eastAsia" w:eastAsia="黑体"/>
          <w:b/>
          <w:sz w:val="36"/>
        </w:rPr>
        <w:t>编号：</w:t>
      </w:r>
    </w:p>
    <w:p w14:paraId="74CAE0A8">
      <w:pPr>
        <w:spacing w:before="480" w:beforeLines="200" w:line="360" w:lineRule="auto"/>
        <w:ind w:left="420" w:firstLine="2873" w:firstLineChars="795"/>
        <w:jc w:val="left"/>
        <w:rPr>
          <w:rFonts w:eastAsia="黑体"/>
          <w:b/>
          <w:sz w:val="36"/>
        </w:rPr>
      </w:pPr>
    </w:p>
    <w:p w14:paraId="26198764">
      <w:pPr>
        <w:spacing w:before="480" w:beforeLines="200" w:line="360" w:lineRule="auto"/>
        <w:ind w:left="420" w:firstLine="160" w:firstLineChars="795"/>
        <w:jc w:val="left"/>
        <w:rPr>
          <w:rFonts w:eastAsia="黑体"/>
          <w:b/>
          <w:sz w:val="2"/>
          <w:szCs w:val="2"/>
        </w:rPr>
      </w:pPr>
    </w:p>
    <w:p w14:paraId="3C6BD2A2">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0F7C5963">
      <w:pPr>
        <w:jc w:val="center"/>
        <w:rPr>
          <w:rFonts w:eastAsia="黑体"/>
          <w:b/>
          <w:szCs w:val="28"/>
        </w:rPr>
        <w:sectPr>
          <w:headerReference r:id="rId5" w:type="first"/>
          <w:footerReference r:id="rId8" w:type="first"/>
          <w:headerReference r:id="rId3" w:type="default"/>
          <w:footerReference r:id="rId6" w:type="default"/>
          <w:headerReference r:id="rId4" w:type="even"/>
          <w:footerReference r:id="rId7"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307DD7D9">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2FE4D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66CE721A">
            <w:pPr>
              <w:spacing w:line="360" w:lineRule="auto"/>
              <w:jc w:val="center"/>
              <w:rPr>
                <w:sz w:val="24"/>
              </w:rPr>
            </w:pPr>
            <w:r>
              <w:rPr>
                <w:sz w:val="24"/>
              </w:rPr>
              <w:t>序号</w:t>
            </w:r>
          </w:p>
        </w:tc>
        <w:tc>
          <w:tcPr>
            <w:tcW w:w="5106" w:type="dxa"/>
          </w:tcPr>
          <w:p w14:paraId="18FC3A39">
            <w:pPr>
              <w:spacing w:line="360" w:lineRule="auto"/>
              <w:jc w:val="center"/>
              <w:rPr>
                <w:sz w:val="24"/>
              </w:rPr>
            </w:pPr>
            <w:r>
              <w:rPr>
                <w:sz w:val="24"/>
              </w:rPr>
              <w:t>名称</w:t>
            </w:r>
          </w:p>
        </w:tc>
        <w:tc>
          <w:tcPr>
            <w:tcW w:w="2724" w:type="dxa"/>
          </w:tcPr>
          <w:p w14:paraId="1F5249F7">
            <w:pPr>
              <w:spacing w:line="360" w:lineRule="auto"/>
              <w:jc w:val="center"/>
              <w:rPr>
                <w:sz w:val="24"/>
              </w:rPr>
            </w:pPr>
            <w:r>
              <w:rPr>
                <w:sz w:val="24"/>
              </w:rPr>
              <w:t>品类优化清单</w:t>
            </w:r>
          </w:p>
          <w:p w14:paraId="32EC577B">
            <w:pPr>
              <w:spacing w:line="360" w:lineRule="auto"/>
              <w:jc w:val="center"/>
              <w:rPr>
                <w:sz w:val="24"/>
              </w:rPr>
            </w:pPr>
            <w:r>
              <w:rPr>
                <w:sz w:val="24"/>
              </w:rPr>
              <w:t>对应型号</w:t>
            </w:r>
          </w:p>
        </w:tc>
      </w:tr>
      <w:tr w14:paraId="50B3C0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7A6C83AF">
            <w:pPr>
              <w:spacing w:line="360" w:lineRule="auto"/>
              <w:jc w:val="center"/>
              <w:rPr>
                <w:sz w:val="24"/>
              </w:rPr>
            </w:pPr>
            <w:r>
              <w:rPr>
                <w:sz w:val="24"/>
              </w:rPr>
              <w:t>1</w:t>
            </w:r>
          </w:p>
        </w:tc>
        <w:tc>
          <w:tcPr>
            <w:tcW w:w="5106" w:type="dxa"/>
          </w:tcPr>
          <w:p w14:paraId="3004DA72">
            <w:pPr>
              <w:numPr>
                <w:ilvl w:val="255"/>
                <w:numId w:val="0"/>
              </w:numPr>
              <w:spacing w:line="360" w:lineRule="auto"/>
              <w:jc w:val="center"/>
              <w:rPr>
                <w:sz w:val="24"/>
              </w:rPr>
            </w:pPr>
            <w:bookmarkStart w:id="3" w:name="_Toc15656"/>
            <w:bookmarkStart w:id="4" w:name="_Toc50889640"/>
            <w:r>
              <w:rPr>
                <w:rFonts w:hint="eastAsia"/>
                <w:sz w:val="24"/>
              </w:rPr>
              <w:t>系留无人机A及相关附件（系留无人机地面辅助装置）</w:t>
            </w:r>
            <w:r>
              <w:rPr>
                <w:sz w:val="24"/>
              </w:rPr>
              <w:t>技术规范书（</w:t>
            </w:r>
            <w:r>
              <w:rPr>
                <w:rFonts w:hint="eastAsia"/>
                <w:sz w:val="24"/>
              </w:rPr>
              <w:t>通</w:t>
            </w:r>
            <w:r>
              <w:rPr>
                <w:sz w:val="24"/>
              </w:rPr>
              <w:t>用部分）</w:t>
            </w:r>
            <w:bookmarkEnd w:id="3"/>
            <w:bookmarkEnd w:id="4"/>
          </w:p>
        </w:tc>
        <w:tc>
          <w:tcPr>
            <w:tcW w:w="2724" w:type="dxa"/>
          </w:tcPr>
          <w:p w14:paraId="453D0348">
            <w:pPr>
              <w:spacing w:line="360" w:lineRule="auto"/>
              <w:jc w:val="center"/>
              <w:rPr>
                <w:sz w:val="24"/>
              </w:rPr>
            </w:pPr>
            <w:r>
              <w:rPr>
                <w:rFonts w:hint="eastAsia"/>
                <w:sz w:val="24"/>
              </w:rPr>
              <w:t>/</w:t>
            </w:r>
          </w:p>
        </w:tc>
      </w:tr>
    </w:tbl>
    <w:p w14:paraId="1ADA31A5">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3FAF58C3">
      <w:pPr>
        <w:spacing w:line="360" w:lineRule="auto"/>
        <w:jc w:val="center"/>
        <w:rPr>
          <w:rFonts w:eastAsia="黑体"/>
          <w:bCs/>
          <w:sz w:val="36"/>
          <w:szCs w:val="36"/>
        </w:rPr>
      </w:pPr>
    </w:p>
    <w:p w14:paraId="44ED182A">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"_Toc222995050" </w:instrText>
      </w:r>
      <w:r>
        <w:fldChar w:fldCharType="separate"/>
      </w:r>
      <w:r>
        <w:rPr>
          <w:rStyle w:val="65"/>
          <w:rFonts w:hint="eastAsia" w:eastAsia="黑体"/>
          <w:b/>
          <w:bCs/>
        </w:rPr>
        <w:t>1 总则</w:t>
      </w:r>
      <w:r>
        <w:rPr>
          <w:rFonts w:hint="eastAsia"/>
        </w:rPr>
        <w:tab/>
      </w:r>
      <w:r>
        <w:rPr>
          <w:rFonts w:hint="eastAsia"/>
        </w:rPr>
        <w:fldChar w:fldCharType="begin"/>
      </w:r>
      <w:r>
        <w:rPr>
          <w:rFonts w:hint="eastAsia"/>
        </w:rPr>
        <w:instrText xml:space="preserve"> </w:instrText>
      </w:r>
      <w:r>
        <w:instrText xml:space="preserve">PAGEREF _Toc222995050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6C4EF9A">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"_Toc222995051" </w:instrText>
      </w:r>
      <w:r>
        <w:fldChar w:fldCharType="separate"/>
      </w:r>
      <w:r>
        <w:rPr>
          <w:rStyle w:val="65"/>
          <w:rFonts w:hint="eastAsia"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_Toc222995051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C28D9C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"_Toc222995052" </w:instrText>
      </w:r>
      <w:r>
        <w:fldChar w:fldCharType="separate"/>
      </w:r>
      <w:r>
        <w:rPr>
          <w:rStyle w:val="65"/>
          <w:rFonts w:hint="eastAsia" w:eastAsia="黑体"/>
          <w:bCs/>
        </w:rPr>
        <w:t>2.1 供货范围</w:t>
      </w:r>
      <w:r>
        <w:rPr>
          <w:rFonts w:hint="eastAsia"/>
        </w:rPr>
        <w:tab/>
      </w:r>
      <w:r>
        <w:rPr>
          <w:rFonts w:hint="eastAsia"/>
        </w:rPr>
        <w:fldChar w:fldCharType="begin"/>
      </w:r>
      <w:r>
        <w:rPr>
          <w:rFonts w:hint="eastAsia"/>
        </w:rPr>
        <w:instrText xml:space="preserve"> </w:instrText>
      </w:r>
      <w:r>
        <w:instrText xml:space="preserve">PAGEREF _Toc222995052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638C58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"_Toc222995053" </w:instrText>
      </w:r>
      <w:r>
        <w:fldChar w:fldCharType="separate"/>
      </w:r>
      <w:r>
        <w:rPr>
          <w:rStyle w:val="65"/>
          <w:rFonts w:hint="eastAsia" w:eastAsia="黑体"/>
          <w:bCs/>
        </w:rPr>
        <w:t>2.2 服务界限</w:t>
      </w:r>
      <w:r>
        <w:rPr>
          <w:rFonts w:hint="eastAsia"/>
        </w:rPr>
        <w:tab/>
      </w:r>
      <w:r>
        <w:rPr>
          <w:rFonts w:hint="eastAsia"/>
        </w:rPr>
        <w:fldChar w:fldCharType="begin"/>
      </w:r>
      <w:r>
        <w:rPr>
          <w:rFonts w:hint="eastAsia"/>
        </w:rPr>
        <w:instrText xml:space="preserve"> </w:instrText>
      </w:r>
      <w:r>
        <w:instrText xml:space="preserve">PAGEREF _Toc222995053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AFD772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"_Toc222995054" </w:instrText>
      </w:r>
      <w:r>
        <w:fldChar w:fldCharType="separate"/>
      </w:r>
      <w:r>
        <w:rPr>
          <w:rStyle w:val="65"/>
          <w:rFonts w:hint="eastAsia" w:eastAsia="黑体"/>
          <w:bCs/>
        </w:rPr>
        <w:t>2.3 技术文件</w:t>
      </w:r>
      <w:r>
        <w:rPr>
          <w:rFonts w:hint="eastAsia"/>
        </w:rPr>
        <w:tab/>
      </w:r>
      <w:r>
        <w:rPr>
          <w:rFonts w:hint="eastAsia"/>
        </w:rPr>
        <w:fldChar w:fldCharType="begin"/>
      </w:r>
      <w:r>
        <w:rPr>
          <w:rFonts w:hint="eastAsia"/>
        </w:rPr>
        <w:instrText xml:space="preserve"> </w:instrText>
      </w:r>
      <w:r>
        <w:instrText xml:space="preserve">PAGEREF _Toc222995054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8D1AB4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"_Toc222995055" </w:instrText>
      </w:r>
      <w:r>
        <w:fldChar w:fldCharType="separate"/>
      </w:r>
      <w:r>
        <w:rPr>
          <w:rStyle w:val="65"/>
          <w:rFonts w:hint="eastAsia"/>
        </w:rPr>
        <w:t>技术文件的组成</w:t>
      </w:r>
      <w:r>
        <w:rPr>
          <w:rFonts w:hint="eastAsia"/>
        </w:rPr>
        <w:tab/>
      </w:r>
      <w:r>
        <w:rPr>
          <w:rFonts w:hint="eastAsia"/>
        </w:rPr>
        <w:fldChar w:fldCharType="begin"/>
      </w:r>
      <w:r>
        <w:rPr>
          <w:rFonts w:hint="eastAsia"/>
        </w:rPr>
        <w:instrText xml:space="preserve"> </w:instrText>
      </w:r>
      <w:r>
        <w:instrText xml:space="preserve">PAGEREF _Toc222995055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EA38F31">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"_Toc222995056" </w:instrText>
      </w:r>
      <w:r>
        <w:fldChar w:fldCharType="separate"/>
      </w:r>
      <w:r>
        <w:rPr>
          <w:rStyle w:val="65"/>
          <w:rFonts w:hint="eastAsia"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_Toc222995056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3B91595">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"_Toc222995057" </w:instrText>
      </w:r>
      <w:r>
        <w:fldChar w:fldCharType="separate"/>
      </w:r>
      <w:r>
        <w:rPr>
          <w:rStyle w:val="65"/>
          <w:rFonts w:hint="eastAsia"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_Toc222995057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E7DB33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"_Toc222995058" </w:instrText>
      </w:r>
      <w:r>
        <w:fldChar w:fldCharType="separate"/>
      </w:r>
      <w:r>
        <w:rPr>
          <w:rStyle w:val="65"/>
          <w:rFonts w:hint="eastAsia"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_Toc222995058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752419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"_Toc222995059" </w:instrText>
      </w:r>
      <w:r>
        <w:fldChar w:fldCharType="separate"/>
      </w:r>
      <w:r>
        <w:rPr>
          <w:rStyle w:val="65"/>
          <w:rFonts w:hint="eastAsia"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_Toc222995059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9AC1A0B">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"_Toc222995060" </w:instrText>
      </w:r>
      <w:r>
        <w:fldChar w:fldCharType="separate"/>
      </w:r>
      <w:r>
        <w:rPr>
          <w:rStyle w:val="65"/>
          <w:rFonts w:hint="eastAsia" w:eastAsia="黑体"/>
          <w:b/>
          <w:bCs/>
        </w:rPr>
        <w:t>5 技术要求</w:t>
      </w:r>
      <w:r>
        <w:rPr>
          <w:rFonts w:hint="eastAsia"/>
        </w:rPr>
        <w:tab/>
      </w:r>
      <w:r>
        <w:rPr>
          <w:rFonts w:hint="eastAsia"/>
        </w:rPr>
        <w:fldChar w:fldCharType="begin"/>
      </w:r>
      <w:r>
        <w:rPr>
          <w:rFonts w:hint="eastAsia"/>
        </w:rPr>
        <w:instrText xml:space="preserve"> </w:instrText>
      </w:r>
      <w:r>
        <w:instrText xml:space="preserve">PAGEREF _Toc222995060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A701B6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"_Toc222995061" </w:instrText>
      </w:r>
      <w:r>
        <w:fldChar w:fldCharType="separate"/>
      </w:r>
      <w:r>
        <w:rPr>
          <w:rStyle w:val="65"/>
          <w:rFonts w:hint="eastAsia" w:eastAsia="黑体"/>
          <w:bCs/>
        </w:rPr>
        <w:t>5.1 系留供电装置要求</w:t>
      </w:r>
      <w:r>
        <w:rPr>
          <w:rFonts w:hint="eastAsia"/>
        </w:rPr>
        <w:tab/>
      </w:r>
      <w:r>
        <w:rPr>
          <w:rFonts w:hint="eastAsia"/>
        </w:rPr>
        <w:fldChar w:fldCharType="begin"/>
      </w:r>
      <w:r>
        <w:rPr>
          <w:rFonts w:hint="eastAsia"/>
        </w:rPr>
        <w:instrText xml:space="preserve"> </w:instrText>
      </w:r>
      <w:r>
        <w:instrText xml:space="preserve">PAGEREF _Toc222995061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9D8C8C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"_Toc222995062" </w:instrText>
      </w:r>
      <w:r>
        <w:fldChar w:fldCharType="separate"/>
      </w:r>
      <w:r>
        <w:rPr>
          <w:rStyle w:val="65"/>
          <w:rFonts w:hint="eastAsia" w:eastAsia="黑体"/>
          <w:bCs/>
        </w:rPr>
        <w:t>5.2 系留无人机平台要求</w:t>
      </w:r>
      <w:r>
        <w:rPr>
          <w:rFonts w:hint="eastAsia"/>
        </w:rPr>
        <w:tab/>
      </w:r>
      <w:r>
        <w:rPr>
          <w:rFonts w:hint="eastAsia"/>
        </w:rPr>
        <w:fldChar w:fldCharType="begin"/>
      </w:r>
      <w:r>
        <w:rPr>
          <w:rFonts w:hint="eastAsia"/>
        </w:rPr>
        <w:instrText xml:space="preserve"> </w:instrText>
      </w:r>
      <w:r>
        <w:instrText xml:space="preserve">PAGEREF _Toc222995062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C9BBCF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"_Toc222995063" </w:instrText>
      </w:r>
      <w:r>
        <w:fldChar w:fldCharType="separate"/>
      </w:r>
      <w:r>
        <w:rPr>
          <w:rStyle w:val="65"/>
          <w:rFonts w:hint="eastAsia" w:eastAsia="黑体"/>
          <w:bCs/>
        </w:rPr>
        <w:t>5.3 抛投器要求</w:t>
      </w:r>
      <w:r>
        <w:rPr>
          <w:rFonts w:hint="eastAsia"/>
        </w:rPr>
        <w:tab/>
      </w:r>
      <w:r>
        <w:rPr>
          <w:rFonts w:hint="eastAsia"/>
        </w:rPr>
        <w:fldChar w:fldCharType="begin"/>
      </w:r>
      <w:r>
        <w:rPr>
          <w:rFonts w:hint="eastAsia"/>
        </w:rPr>
        <w:instrText xml:space="preserve"> </w:instrText>
      </w:r>
      <w:r>
        <w:instrText xml:space="preserve">PAGEREF _Toc222995063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DACD91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"_Toc222995064" </w:instrText>
      </w:r>
      <w:r>
        <w:fldChar w:fldCharType="separate"/>
      </w:r>
      <w:r>
        <w:rPr>
          <w:rStyle w:val="65"/>
          <w:rFonts w:hint="eastAsia" w:eastAsia="黑体"/>
          <w:bCs/>
        </w:rPr>
        <w:t>5.4 安全模块要求</w:t>
      </w:r>
      <w:r>
        <w:rPr>
          <w:rFonts w:hint="eastAsia"/>
        </w:rPr>
        <w:tab/>
      </w:r>
      <w:r>
        <w:rPr>
          <w:rFonts w:hint="eastAsia"/>
        </w:rPr>
        <w:fldChar w:fldCharType="begin"/>
      </w:r>
      <w:r>
        <w:rPr>
          <w:rFonts w:hint="eastAsia"/>
        </w:rPr>
        <w:instrText xml:space="preserve"> </w:instrText>
      </w:r>
      <w:r>
        <w:instrText xml:space="preserve">PAGEREF _Toc222995064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B11629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"_Toc222995065" </w:instrText>
      </w:r>
      <w:r>
        <w:fldChar w:fldCharType="separate"/>
      </w:r>
      <w:r>
        <w:rPr>
          <w:rStyle w:val="65"/>
          <w:rFonts w:hint="eastAsia" w:eastAsia="黑体"/>
          <w:bCs/>
        </w:rPr>
        <w:t>5.5 无人机喊话照明抛投一体模块要求</w:t>
      </w:r>
      <w:r>
        <w:rPr>
          <w:rFonts w:hint="eastAsia"/>
        </w:rPr>
        <w:tab/>
      </w:r>
      <w:r>
        <w:rPr>
          <w:rFonts w:hint="eastAsia"/>
        </w:rPr>
        <w:fldChar w:fldCharType="begin"/>
      </w:r>
      <w:r>
        <w:rPr>
          <w:rFonts w:hint="eastAsia"/>
        </w:rPr>
        <w:instrText xml:space="preserve"> </w:instrText>
      </w:r>
      <w:r>
        <w:instrText xml:space="preserve">PAGEREF _Toc222995065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500BBF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"_Toc222995066" </w:instrText>
      </w:r>
      <w:r>
        <w:fldChar w:fldCharType="separate"/>
      </w:r>
      <w:r>
        <w:rPr>
          <w:rStyle w:val="65"/>
          <w:rFonts w:hint="eastAsia" w:eastAsia="黑体"/>
          <w:bCs/>
        </w:rPr>
        <w:t>5.6 网络安全要求</w:t>
      </w:r>
      <w:r>
        <w:rPr>
          <w:rFonts w:hint="eastAsia"/>
        </w:rPr>
        <w:tab/>
      </w:r>
      <w:r>
        <w:rPr>
          <w:rFonts w:hint="eastAsia"/>
        </w:rPr>
        <w:fldChar w:fldCharType="begin"/>
      </w:r>
      <w:r>
        <w:rPr>
          <w:rFonts w:hint="eastAsia"/>
        </w:rPr>
        <w:instrText xml:space="preserve"> </w:instrText>
      </w:r>
      <w:r>
        <w:instrText xml:space="preserve">PAGEREF _Toc222995066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836A1AF">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"_Toc222995067" </w:instrText>
      </w:r>
      <w:r>
        <w:fldChar w:fldCharType="separate"/>
      </w:r>
      <w:r>
        <w:rPr>
          <w:rStyle w:val="65"/>
          <w:rFonts w:hint="eastAsia"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_Toc222995067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2E5729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"_Toc222995068" </w:instrText>
      </w:r>
      <w:r>
        <w:fldChar w:fldCharType="separate"/>
      </w:r>
      <w:r>
        <w:rPr>
          <w:rStyle w:val="65"/>
          <w:rFonts w:hint="eastAsia" w:eastAsia="黑体"/>
          <w:b/>
          <w:bCs/>
        </w:rPr>
        <w:t>7 检验规则及培训要求（网公司模版有）</w:t>
      </w:r>
      <w:r>
        <w:rPr>
          <w:rFonts w:hint="eastAsia"/>
        </w:rPr>
        <w:tab/>
      </w:r>
      <w:r>
        <w:rPr>
          <w:rFonts w:hint="eastAsia"/>
        </w:rPr>
        <w:fldChar w:fldCharType="begin"/>
      </w:r>
      <w:r>
        <w:rPr>
          <w:rFonts w:hint="eastAsia"/>
        </w:rPr>
        <w:instrText xml:space="preserve"> </w:instrText>
      </w:r>
      <w:r>
        <w:instrText xml:space="preserve">PAGEREF _Toc222995068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769F7A7">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"_Toc222995069" </w:instrText>
      </w:r>
      <w:r>
        <w:fldChar w:fldCharType="separate"/>
      </w:r>
      <w:r>
        <w:rPr>
          <w:rStyle w:val="65"/>
          <w:rFonts w:hint="eastAsia"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_Toc222995069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274E919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"_Toc222995070" </w:instrText>
      </w:r>
      <w:r>
        <w:fldChar w:fldCharType="separate"/>
      </w:r>
      <w:r>
        <w:rPr>
          <w:rStyle w:val="65"/>
          <w:rFonts w:hint="eastAsia" w:eastAsia="黑体"/>
          <w:bCs/>
        </w:rPr>
        <w:t>8.1 技术培训</w:t>
      </w:r>
      <w:r>
        <w:rPr>
          <w:rFonts w:hint="eastAsia"/>
        </w:rPr>
        <w:tab/>
      </w:r>
      <w:r>
        <w:rPr>
          <w:rFonts w:hint="eastAsia"/>
        </w:rPr>
        <w:fldChar w:fldCharType="begin"/>
      </w:r>
      <w:r>
        <w:rPr>
          <w:rFonts w:hint="eastAsia"/>
        </w:rPr>
        <w:instrText xml:space="preserve"> </w:instrText>
      </w:r>
      <w:r>
        <w:instrText xml:space="preserve">PAGEREF _Toc222995070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C352CF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"_Toc222995071" </w:instrText>
      </w:r>
      <w:r>
        <w:fldChar w:fldCharType="separate"/>
      </w:r>
      <w:r>
        <w:rPr>
          <w:rStyle w:val="65"/>
          <w:rFonts w:hint="eastAsia"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_Toc222995071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6F0B066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"_Toc222995072" </w:instrText>
      </w:r>
      <w:r>
        <w:fldChar w:fldCharType="separate"/>
      </w:r>
      <w:r>
        <w:rPr>
          <w:rStyle w:val="65"/>
          <w:rFonts w:hint="eastAsia" w:eastAsia="黑体"/>
          <w:bCs/>
        </w:rPr>
        <w:t>8.3 售后服务</w:t>
      </w:r>
      <w:r>
        <w:rPr>
          <w:rFonts w:hint="eastAsia"/>
        </w:rPr>
        <w:tab/>
      </w:r>
      <w:r>
        <w:rPr>
          <w:rFonts w:hint="eastAsia"/>
        </w:rPr>
        <w:fldChar w:fldCharType="begin"/>
      </w:r>
      <w:r>
        <w:rPr>
          <w:rFonts w:hint="eastAsia"/>
        </w:rPr>
        <w:instrText xml:space="preserve"> </w:instrText>
      </w:r>
      <w:r>
        <w:instrText xml:space="preserve">PAGEREF _Toc222995072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5007A61">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"_Toc222995073" </w:instrText>
      </w:r>
      <w:r>
        <w:fldChar w:fldCharType="separate"/>
      </w:r>
      <w:r>
        <w:rPr>
          <w:rStyle w:val="65"/>
          <w:rFonts w:hint="eastAsia"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_Toc222995073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E63851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"_Toc222995074" </w:instrText>
      </w:r>
      <w:r>
        <w:fldChar w:fldCharType="separate"/>
      </w:r>
      <w:r>
        <w:rPr>
          <w:rStyle w:val="65"/>
          <w:rFonts w:hint="eastAsia" w:eastAsia="黑体"/>
          <w:bCs/>
        </w:rPr>
        <w:t>9.1 包装</w:t>
      </w:r>
      <w:r>
        <w:rPr>
          <w:rFonts w:hint="eastAsia"/>
        </w:rPr>
        <w:tab/>
      </w:r>
      <w:r>
        <w:rPr>
          <w:rFonts w:hint="eastAsia"/>
        </w:rPr>
        <w:fldChar w:fldCharType="begin"/>
      </w:r>
      <w:r>
        <w:rPr>
          <w:rFonts w:hint="eastAsia"/>
        </w:rPr>
        <w:instrText xml:space="preserve"> </w:instrText>
      </w:r>
      <w:r>
        <w:instrText xml:space="preserve">PAGEREF _Toc222995074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AF6E4B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"_Toc222995075" </w:instrText>
      </w:r>
      <w:r>
        <w:fldChar w:fldCharType="separate"/>
      </w:r>
      <w:r>
        <w:rPr>
          <w:rStyle w:val="65"/>
          <w:rFonts w:hint="eastAsia" w:eastAsia="黑体"/>
          <w:bCs/>
        </w:rPr>
        <w:t>9.2 运输</w:t>
      </w:r>
      <w:r>
        <w:rPr>
          <w:rFonts w:hint="eastAsia"/>
        </w:rPr>
        <w:tab/>
      </w:r>
      <w:r>
        <w:rPr>
          <w:rFonts w:hint="eastAsia"/>
        </w:rPr>
        <w:fldChar w:fldCharType="begin"/>
      </w:r>
      <w:r>
        <w:rPr>
          <w:rFonts w:hint="eastAsia"/>
        </w:rPr>
        <w:instrText xml:space="preserve"> </w:instrText>
      </w:r>
      <w:r>
        <w:instrText xml:space="preserve">PAGEREF _Toc222995075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4CB0C38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"_Toc222995076" </w:instrText>
      </w:r>
      <w:r>
        <w:fldChar w:fldCharType="separate"/>
      </w:r>
      <w:r>
        <w:rPr>
          <w:rStyle w:val="65"/>
          <w:rFonts w:hint="eastAsia" w:eastAsia="黑体"/>
          <w:bCs/>
        </w:rPr>
        <w:t>9.3 组装指导</w:t>
      </w:r>
      <w:r>
        <w:rPr>
          <w:rFonts w:hint="eastAsia"/>
        </w:rPr>
        <w:tab/>
      </w:r>
      <w:r>
        <w:rPr>
          <w:rFonts w:hint="eastAsia"/>
        </w:rPr>
        <w:fldChar w:fldCharType="begin"/>
      </w:r>
      <w:r>
        <w:rPr>
          <w:rFonts w:hint="eastAsia"/>
        </w:rPr>
        <w:instrText xml:space="preserve"> </w:instrText>
      </w:r>
      <w:r>
        <w:instrText xml:space="preserve">PAGEREF _Toc222995076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344AE33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"_Toc222995077" </w:instrText>
      </w:r>
      <w:r>
        <w:fldChar w:fldCharType="separate"/>
      </w:r>
      <w:r>
        <w:rPr>
          <w:rStyle w:val="65"/>
          <w:rFonts w:hint="eastAsia" w:eastAsia="黑体"/>
          <w:bCs/>
        </w:rPr>
        <w:t>9.4 质量保证</w:t>
      </w:r>
      <w:r>
        <w:rPr>
          <w:rFonts w:hint="eastAsia"/>
        </w:rPr>
        <w:tab/>
      </w:r>
      <w:r>
        <w:rPr>
          <w:rFonts w:hint="eastAsia"/>
        </w:rPr>
        <w:fldChar w:fldCharType="begin"/>
      </w:r>
      <w:r>
        <w:rPr>
          <w:rFonts w:hint="eastAsia"/>
        </w:rPr>
        <w:instrText xml:space="preserve"> </w:instrText>
      </w:r>
      <w:r>
        <w:instrText xml:space="preserve">PAGEREF _Toc222995077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37FBC3D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"_Toc222995078" </w:instrText>
      </w:r>
      <w:r>
        <w:fldChar w:fldCharType="separate"/>
      </w:r>
      <w:r>
        <w:rPr>
          <w:rStyle w:val="65"/>
          <w:rFonts w:hint="eastAsia" w:eastAsia="黑体"/>
          <w:bCs/>
        </w:rPr>
        <w:t>9.5 设备验收</w:t>
      </w:r>
      <w:r>
        <w:rPr>
          <w:rFonts w:hint="eastAsia"/>
        </w:rPr>
        <w:tab/>
      </w:r>
      <w:r>
        <w:rPr>
          <w:rFonts w:hint="eastAsia"/>
        </w:rPr>
        <w:fldChar w:fldCharType="begin"/>
      </w:r>
      <w:r>
        <w:rPr>
          <w:rFonts w:hint="eastAsia"/>
        </w:rPr>
        <w:instrText xml:space="preserve"> </w:instrText>
      </w:r>
      <w:r>
        <w:instrText xml:space="preserve">PAGEREF _Toc222995078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50960466">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26339459">
      <w:pPr>
        <w:snapToGrid w:val="0"/>
        <w:spacing w:line="360" w:lineRule="auto"/>
        <w:ind w:firstLine="560"/>
        <w:outlineLvl w:val="0"/>
        <w:rPr>
          <w:szCs w:val="21"/>
        </w:rPr>
        <w:sectPr>
          <w:footerReference r:id="rId9" w:type="default"/>
          <w:footerReference r:id="rId10" w:type="even"/>
          <w:pgSz w:w="11906" w:h="16838"/>
          <w:pgMar w:top="1418" w:right="1418" w:bottom="1418" w:left="1365" w:header="851" w:footer="992" w:gutter="0"/>
          <w:cols w:space="425" w:num="1"/>
          <w:titlePg/>
          <w:docGrid w:type="lines" w:linePitch="312" w:charSpace="0"/>
        </w:sectPr>
      </w:pPr>
    </w:p>
    <w:p w14:paraId="23CEE543">
      <w:pPr>
        <w:spacing w:line="480" w:lineRule="auto"/>
        <w:outlineLvl w:val="0"/>
        <w:rPr>
          <w:rFonts w:eastAsia="黑体"/>
          <w:b/>
          <w:bCs/>
          <w:szCs w:val="21"/>
        </w:rPr>
      </w:pPr>
      <w:bookmarkStart w:id="5" w:name="_Toc224274558"/>
      <w:bookmarkStart w:id="6" w:name="_Toc23837"/>
      <w:bookmarkStart w:id="7" w:name="_Toc222995050"/>
      <w:bookmarkStart w:id="8" w:name="_Toc224531919"/>
      <w:bookmarkStart w:id="9" w:name="_Toc76025478"/>
      <w:bookmarkStart w:id="10" w:name="_Toc22168"/>
      <w:r>
        <w:rPr>
          <w:rFonts w:eastAsia="黑体"/>
          <w:b/>
          <w:bCs/>
          <w:szCs w:val="21"/>
        </w:rPr>
        <w:t>1 总则</w:t>
      </w:r>
      <w:bookmarkEnd w:id="5"/>
      <w:bookmarkEnd w:id="6"/>
      <w:bookmarkEnd w:id="7"/>
      <w:bookmarkEnd w:id="8"/>
      <w:bookmarkEnd w:id="9"/>
      <w:bookmarkEnd w:id="10"/>
    </w:p>
    <w:p w14:paraId="533E0764">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本技术规范书适用于中国南方电网公司电网设备采购的系留无人机A及相关附件（系留无人机地面辅助装置）设备，提出了该类装置的功能设计、结构、性能、安装和试验等方面的技术要求。</w:t>
      </w:r>
    </w:p>
    <w:p w14:paraId="0DAE6F2F">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77EC081B">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34FFF031">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59AE4F5B">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0F2741CF">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70145D51">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584CD254">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162DBB8E">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738104A9">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379CAB93">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106EFAB3">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投标方应提供不少于1年的产品质量保证期。</w:t>
      </w:r>
    </w:p>
    <w:p w14:paraId="0C9465C5">
      <w:pPr>
        <w:spacing w:line="360" w:lineRule="auto"/>
        <w:rPr>
          <w:rFonts w:hint="eastAsia" w:ascii="宋体" w:hAnsi="宋体" w:cs="宋体"/>
          <w:szCs w:val="21"/>
        </w:rPr>
      </w:pPr>
      <w:r>
        <w:rPr>
          <w:kern w:val="0"/>
          <w:szCs w:val="21"/>
        </w:rPr>
        <w:t>1.11</w:t>
      </w:r>
      <w:r>
        <w:rPr>
          <w:rFonts w:hint="eastAsia" w:ascii="宋体" w:hAnsi="宋体" w:cs="宋体"/>
          <w:szCs w:val="21"/>
        </w:rPr>
        <w:t>投标人负责提供投标设备的现场测试、调试工作，如向第三方外购设备或配件时，投标人应对质量负责。</w:t>
      </w:r>
    </w:p>
    <w:p w14:paraId="3410E7A5">
      <w:pPr>
        <w:spacing w:line="360" w:lineRule="auto"/>
        <w:rPr>
          <w:rFonts w:hint="eastAsia" w:ascii="宋体" w:hAnsi="宋体" w:cs="宋体"/>
          <w:szCs w:val="21"/>
        </w:rPr>
      </w:pPr>
      <w:r>
        <w:rPr>
          <w:kern w:val="0"/>
          <w:szCs w:val="21"/>
        </w:rPr>
        <w:t>1.12</w:t>
      </w:r>
      <w:r>
        <w:rPr>
          <w:rFonts w:hint="eastAsia" w:ascii="宋体" w:hAnsi="宋体" w:cs="宋体"/>
          <w:szCs w:val="21"/>
        </w:rPr>
        <w:t>投标人应负责为上述设备提供设备参数、培训、技术服务、质量保证等各方面工作。并提供不低于所供产品技术要求的证书及试验报告。</w:t>
      </w:r>
    </w:p>
    <w:p w14:paraId="07937DCF">
      <w:pPr>
        <w:spacing w:line="360" w:lineRule="auto"/>
        <w:rPr>
          <w:rFonts w:hint="eastAsia" w:ascii="宋体" w:hAnsi="宋体" w:cs="宋体"/>
          <w:szCs w:val="21"/>
        </w:rPr>
      </w:pPr>
      <w:r>
        <w:rPr>
          <w:kern w:val="0"/>
          <w:szCs w:val="21"/>
        </w:rPr>
        <w:t>1.13</w:t>
      </w:r>
      <w:r>
        <w:rPr>
          <w:rFonts w:hint="eastAsia" w:ascii="宋体" w:hAnsi="宋体" w:cs="宋体"/>
          <w:szCs w:val="21"/>
        </w:rPr>
        <w:t>投标人投标设备应在工厂内通过完善、严格的测试检验。</w:t>
      </w:r>
    </w:p>
    <w:p w14:paraId="404E3202">
      <w:pPr>
        <w:spacing w:line="360" w:lineRule="auto"/>
        <w:rPr>
          <w:rFonts w:hint="eastAsia" w:ascii="宋体" w:hAnsi="宋体" w:cs="宋体"/>
          <w:szCs w:val="21"/>
        </w:rPr>
      </w:pPr>
      <w:r>
        <w:rPr>
          <w:kern w:val="0"/>
          <w:szCs w:val="21"/>
        </w:rPr>
        <w:t>1.14</w:t>
      </w:r>
      <w:r>
        <w:rPr>
          <w:rFonts w:hint="eastAsia" w:ascii="宋体" w:hAnsi="宋体" w:cs="宋体"/>
          <w:szCs w:val="21"/>
        </w:rPr>
        <w:t>所有资料、文件、图纸要求以中文书写（原厂商的资料如果有英文资料则需要将其附带），所有计算、说明、图纸、文件、手册等采用国际单位制。</w:t>
      </w:r>
    </w:p>
    <w:p w14:paraId="12E15F54">
      <w:pPr>
        <w:pStyle w:val="29"/>
        <w:spacing w:line="360" w:lineRule="auto"/>
        <w:rPr>
          <w:rFonts w:ascii="Times New Roman" w:hAnsi="Times New Roman"/>
          <w:kern w:val="0"/>
          <w:szCs w:val="21"/>
        </w:rPr>
      </w:pPr>
      <w:r>
        <w:rPr>
          <w:rFonts w:ascii="Times New Roman" w:hAnsi="Times New Roman"/>
          <w:kern w:val="0"/>
          <w:szCs w:val="21"/>
        </w:rPr>
        <w:t>1.15</w:t>
      </w:r>
      <w:r>
        <w:rPr>
          <w:rFonts w:hint="eastAsia" w:hAnsi="宋体" w:cs="宋体"/>
          <w:szCs w:val="21"/>
        </w:rPr>
        <w:t>本技术规范书的解释权属于南方电网通用航空服务有限公司。技术规范书未经南方电网通用航空服务有限公司同意，任何个人和单位不得做出任何修改。</w:t>
      </w:r>
    </w:p>
    <w:p w14:paraId="6B12E2DE">
      <w:pPr>
        <w:spacing w:line="480" w:lineRule="auto"/>
        <w:outlineLvl w:val="0"/>
        <w:rPr>
          <w:rFonts w:eastAsia="黑体"/>
          <w:b/>
          <w:bCs/>
          <w:szCs w:val="21"/>
        </w:rPr>
      </w:pPr>
      <w:bookmarkStart w:id="11" w:name="_Toc23296"/>
      <w:bookmarkStart w:id="12" w:name="_Toc4714"/>
      <w:bookmarkStart w:id="13" w:name="_Toc222995051"/>
      <w:bookmarkStart w:id="14" w:name="_Toc76025479"/>
      <w:r>
        <w:rPr>
          <w:rFonts w:eastAsia="黑体"/>
          <w:b/>
          <w:bCs/>
          <w:szCs w:val="21"/>
        </w:rPr>
        <w:t>2 工作范围</w:t>
      </w:r>
      <w:bookmarkEnd w:id="11"/>
      <w:bookmarkEnd w:id="12"/>
      <w:bookmarkEnd w:id="13"/>
      <w:bookmarkEnd w:id="14"/>
    </w:p>
    <w:p w14:paraId="4E96582E">
      <w:pPr>
        <w:pStyle w:val="3"/>
        <w:spacing w:before="0" w:after="0" w:line="360" w:lineRule="auto"/>
        <w:rPr>
          <w:rFonts w:ascii="Times New Roman" w:hAnsi="Times New Roman" w:eastAsia="黑体"/>
          <w:b w:val="0"/>
          <w:bCs/>
          <w:szCs w:val="21"/>
        </w:rPr>
      </w:pPr>
      <w:bookmarkStart w:id="15" w:name="_Toc76025480"/>
      <w:bookmarkStart w:id="16" w:name="_Toc11781"/>
      <w:bookmarkStart w:id="17" w:name="_Toc222995052"/>
      <w:bookmarkStart w:id="18" w:name="_Toc28530"/>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14:paraId="78C1CE86">
      <w:pPr>
        <w:spacing w:line="360" w:lineRule="auto"/>
        <w:ind w:left="210" w:firstLine="210"/>
        <w:rPr>
          <w:szCs w:val="21"/>
        </w:rPr>
      </w:pPr>
      <w:r>
        <w:rPr>
          <w:szCs w:val="21"/>
        </w:rPr>
        <w:t>合同供货范围为</w:t>
      </w:r>
      <w:r>
        <w:rPr>
          <w:rFonts w:hint="eastAsia"/>
          <w:szCs w:val="21"/>
        </w:rPr>
        <w:t>系留无人机A及相关附件（系留无人机地面辅助装置）</w:t>
      </w:r>
      <w:r>
        <w:rPr>
          <w:szCs w:val="21"/>
        </w:rPr>
        <w:t>，详见专用部分附表2.2。</w:t>
      </w:r>
    </w:p>
    <w:p w14:paraId="3E1CE783">
      <w:pPr>
        <w:pStyle w:val="3"/>
        <w:spacing w:before="0" w:after="0" w:line="360" w:lineRule="auto"/>
        <w:rPr>
          <w:rFonts w:ascii="Times New Roman" w:hAnsi="Times New Roman" w:eastAsia="黑体"/>
          <w:b w:val="0"/>
          <w:bCs/>
          <w:szCs w:val="21"/>
        </w:rPr>
      </w:pPr>
      <w:bookmarkStart w:id="19" w:name="_Toc26638"/>
      <w:bookmarkStart w:id="20" w:name="_Toc76025481"/>
      <w:bookmarkStart w:id="21" w:name="_Toc222995053"/>
      <w:bookmarkStart w:id="22" w:name="_Toc23836"/>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bookmarkEnd w:id="20"/>
      <w:bookmarkEnd w:id="21"/>
      <w:bookmarkEnd w:id="22"/>
    </w:p>
    <w:p w14:paraId="75EA57BD">
      <w:pPr>
        <w:adjustRightInd w:val="0"/>
        <w:snapToGrid w:val="0"/>
        <w:spacing w:line="360" w:lineRule="auto"/>
        <w:ind w:firstLine="424" w:firstLineChars="202"/>
        <w:rPr>
          <w:rFonts w:eastAsia="方正书宋简体"/>
          <w:szCs w:val="21"/>
        </w:rPr>
      </w:pPr>
      <w:r>
        <w:rPr>
          <w:rFonts w:eastAsia="方正书宋简体"/>
          <w:szCs w:val="21"/>
        </w:rPr>
        <w:t>1）本技术规范书适用于</w:t>
      </w:r>
      <w:r>
        <w:rPr>
          <w:rFonts w:hint="eastAsia" w:eastAsia="方正书宋简体"/>
          <w:szCs w:val="21"/>
        </w:rPr>
        <w:t>系留无人机A及相关附件（系留无人机地面辅助装置）</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3A34F4FB">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14:paraId="1CA71CD3">
      <w:pPr>
        <w:pStyle w:val="3"/>
        <w:spacing w:before="0" w:after="0" w:line="360" w:lineRule="auto"/>
        <w:rPr>
          <w:rFonts w:ascii="Times New Roman" w:hAnsi="Times New Roman" w:eastAsia="黑体"/>
          <w:b w:val="0"/>
          <w:bCs/>
          <w:szCs w:val="21"/>
        </w:rPr>
      </w:pPr>
      <w:bookmarkStart w:id="23" w:name="_Toc27859"/>
      <w:bookmarkStart w:id="24" w:name="_Toc76025482"/>
      <w:bookmarkStart w:id="25" w:name="_Toc19342"/>
      <w:bookmarkStart w:id="26" w:name="_Toc222995054"/>
      <w:r>
        <w:rPr>
          <w:rFonts w:ascii="Times New Roman" w:hAnsi="Times New Roman" w:eastAsia="黑体"/>
          <w:b w:val="0"/>
          <w:bCs/>
          <w:szCs w:val="21"/>
        </w:rPr>
        <w:t xml:space="preserve">2.3 </w:t>
      </w:r>
      <w:r>
        <w:rPr>
          <w:rFonts w:hint="eastAsia" w:ascii="Times New Roman" w:hAnsi="Times New Roman" w:eastAsia="黑体"/>
          <w:b w:val="0"/>
          <w:bCs/>
          <w:szCs w:val="21"/>
        </w:rPr>
        <w:t>技术文件</w:t>
      </w:r>
      <w:bookmarkEnd w:id="23"/>
      <w:bookmarkEnd w:id="24"/>
      <w:bookmarkEnd w:id="25"/>
      <w:bookmarkEnd w:id="26"/>
    </w:p>
    <w:p w14:paraId="520983BF">
      <w:pPr>
        <w:pStyle w:val="451"/>
        <w:adjustRightInd w:val="0"/>
        <w:snapToGrid w:val="0"/>
        <w:spacing w:line="360" w:lineRule="auto"/>
        <w:ind w:firstLine="424" w:firstLineChars="202"/>
        <w:rPr>
          <w:rFonts w:cs="Times New Roman"/>
          <w:szCs w:val="21"/>
        </w:rPr>
      </w:pPr>
      <w:bookmarkStart w:id="27" w:name="_Toc82140158"/>
      <w:bookmarkStart w:id="28" w:name="_Toc81989605"/>
      <w:r>
        <w:rPr>
          <w:rFonts w:cs="Times New Roman"/>
          <w:szCs w:val="21"/>
        </w:rPr>
        <w:t>1）投标方应按本技术规范书的要求提供全新的、合格的</w:t>
      </w:r>
      <w:r>
        <w:rPr>
          <w:rFonts w:hint="eastAsia"/>
        </w:rPr>
        <w:t>系留无人机A及相关附件（系留无人机地面辅助装置）</w:t>
      </w:r>
      <w:r>
        <w:rPr>
          <w:rFonts w:eastAsia="宋体" w:cs="Times New Roman"/>
          <w:szCs w:val="21"/>
        </w:rPr>
        <w:t>及其附属设备、备品备件、专用工具和仪器。</w:t>
      </w:r>
    </w:p>
    <w:p w14:paraId="52101FF6">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14:paraId="4FA6F795">
      <w:pPr>
        <w:pStyle w:val="451"/>
        <w:adjustRightInd w:val="0"/>
        <w:snapToGrid w:val="0"/>
        <w:spacing w:line="360" w:lineRule="auto"/>
        <w:ind w:firstLine="424" w:firstLineChars="202"/>
        <w:rPr>
          <w:rFonts w:cs="Times New Roman"/>
          <w:szCs w:val="21"/>
        </w:rPr>
      </w:pPr>
      <w:r>
        <w:rPr>
          <w:rFonts w:cs="Times New Roman"/>
          <w:szCs w:val="21"/>
        </w:rPr>
        <w:t>3）工厂试验由投标方在生产厂家内完成, 但应有招标方代表参加, 参加工厂验收的人数及天数等根据招标方需要由招投标双方协商进行确定。</w:t>
      </w:r>
    </w:p>
    <w:p w14:paraId="5374F974">
      <w:pPr>
        <w:pStyle w:val="451"/>
        <w:adjustRightInd w:val="0"/>
        <w:snapToGrid w:val="0"/>
        <w:spacing w:line="360" w:lineRule="auto"/>
        <w:ind w:firstLine="424" w:firstLineChars="202"/>
        <w:rPr>
          <w:rFonts w:cs="Times New Roman"/>
          <w:szCs w:val="21"/>
        </w:rPr>
      </w:pPr>
      <w:r>
        <w:rPr>
          <w:rFonts w:cs="Times New Roman"/>
          <w:szCs w:val="21"/>
        </w:rPr>
        <w:t>4）</w:t>
      </w:r>
      <w:r>
        <w:rPr>
          <w:rFonts w:hint="eastAsia"/>
          <w:szCs w:val="21"/>
        </w:rPr>
        <w:t>装置从生产厂家到安装位置的运输全部由投标方完成，现场调试和安装在招标方指导下由投标方完成</w:t>
      </w:r>
      <w:r>
        <w:t>。</w:t>
      </w:r>
      <w:r>
        <w:rPr>
          <w:rFonts w:cs="Times New Roman"/>
          <w:szCs w:val="21"/>
        </w:rPr>
        <w:t>, 投标方协助招标方按标准检查安装质量, 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14:paraId="4992A750">
      <w:pPr>
        <w:pStyle w:val="451"/>
        <w:adjustRightInd w:val="0"/>
        <w:snapToGrid w:val="0"/>
        <w:spacing w:line="360" w:lineRule="auto"/>
        <w:ind w:firstLine="424" w:firstLineChars="202"/>
        <w:rPr>
          <w:rFonts w:cs="Times New Roman"/>
          <w:szCs w:val="21"/>
        </w:rPr>
      </w:pPr>
      <w:r>
        <w:rPr>
          <w:rFonts w:cs="Times New Roman"/>
          <w:szCs w:val="21"/>
        </w:rPr>
        <w:t>5）投标方应协助招标方解决设备运行中出现的问题。并及时排除故障恢复运行。投标方应免费提供远程技术服务，远程技术服务项目期限不受限于保修期，远程技术服务在设备报废前有效。</w:t>
      </w:r>
    </w:p>
    <w:p w14:paraId="1A298F8B">
      <w:pPr>
        <w:pStyle w:val="3"/>
      </w:pPr>
      <w:bookmarkStart w:id="29" w:name="_Toc6217"/>
      <w:bookmarkStart w:id="30" w:name="_Toc30637"/>
      <w:bookmarkStart w:id="31" w:name="_Toc222995055"/>
      <w:r>
        <w:rPr>
          <w:rFonts w:hint="eastAsia"/>
        </w:rPr>
        <w:t>技术文件的组成</w:t>
      </w:r>
      <w:bookmarkEnd w:id="29"/>
      <w:bookmarkEnd w:id="30"/>
      <w:bookmarkEnd w:id="31"/>
    </w:p>
    <w:p w14:paraId="4774750D">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59BB5E58">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041F4205">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3E346A72">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7BE46CD4">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053003EB">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1E130E70">
      <w:pPr>
        <w:spacing w:line="480" w:lineRule="auto"/>
        <w:outlineLvl w:val="0"/>
        <w:rPr>
          <w:rFonts w:eastAsia="黑体"/>
          <w:b/>
          <w:bCs/>
          <w:szCs w:val="21"/>
        </w:rPr>
      </w:pPr>
      <w:bookmarkStart w:id="32" w:name="_Toc26216"/>
      <w:bookmarkStart w:id="33" w:name="_Toc222995056"/>
      <w:bookmarkStart w:id="34" w:name="_Toc76025483"/>
      <w:bookmarkStart w:id="35" w:name="_Toc964"/>
      <w:r>
        <w:rPr>
          <w:rFonts w:eastAsia="黑体"/>
          <w:b/>
          <w:bCs/>
          <w:szCs w:val="21"/>
        </w:rPr>
        <w:t>3 应遵循的主要标准</w:t>
      </w:r>
      <w:bookmarkEnd w:id="27"/>
      <w:bookmarkEnd w:id="28"/>
      <w:bookmarkEnd w:id="32"/>
      <w:bookmarkEnd w:id="33"/>
      <w:bookmarkEnd w:id="34"/>
      <w:bookmarkEnd w:id="35"/>
    </w:p>
    <w:p w14:paraId="5C1D9DC7">
      <w:pPr>
        <w:pStyle w:val="451"/>
        <w:adjustRightInd w:val="0"/>
        <w:snapToGrid w:val="0"/>
        <w:spacing w:line="360" w:lineRule="auto"/>
        <w:rPr>
          <w:rFonts w:cs="Times New Roman"/>
          <w:szCs w:val="21"/>
        </w:rPr>
      </w:pPr>
      <w:bookmarkStart w:id="36" w:name="_Toc384340981"/>
      <w:bookmarkStart w:id="37" w:name="_Toc282993250"/>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14:paraId="773AB2E2">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14:paraId="21ED6EE8">
      <w:pPr>
        <w:snapToGrid w:val="0"/>
        <w:spacing w:line="360" w:lineRule="auto"/>
        <w:ind w:firstLine="420" w:firstLineChars="200"/>
        <w:rPr>
          <w:szCs w:val="21"/>
        </w:rPr>
      </w:pPr>
      <w:r>
        <w:rPr>
          <w:rFonts w:hint="eastAsia"/>
          <w:szCs w:val="21"/>
        </w:rPr>
        <w:t>GB/T 191-2008</w:t>
      </w:r>
      <w:r>
        <w:rPr>
          <w:rFonts w:hint="eastAsia"/>
          <w:szCs w:val="21"/>
        </w:rPr>
        <w:tab/>
      </w:r>
      <w:r>
        <w:rPr>
          <w:rFonts w:hint="eastAsia"/>
          <w:szCs w:val="21"/>
        </w:rPr>
        <w:t>包装储运图示标志</w:t>
      </w:r>
    </w:p>
    <w:p w14:paraId="2CC475DA">
      <w:pPr>
        <w:snapToGrid w:val="0"/>
        <w:spacing w:line="360" w:lineRule="auto"/>
        <w:ind w:firstLine="420" w:firstLineChars="200"/>
        <w:rPr>
          <w:szCs w:val="21"/>
        </w:rPr>
      </w:pPr>
      <w:r>
        <w:rPr>
          <w:rFonts w:hint="eastAsia"/>
          <w:szCs w:val="21"/>
        </w:rPr>
        <w:t>GJB 2347-1995</w:t>
      </w:r>
      <w:r>
        <w:rPr>
          <w:rFonts w:hint="eastAsia"/>
          <w:szCs w:val="21"/>
        </w:rPr>
        <w:tab/>
      </w:r>
      <w:r>
        <w:rPr>
          <w:rFonts w:hint="eastAsia"/>
          <w:szCs w:val="21"/>
        </w:rPr>
        <w:t>无人机通用规范</w:t>
      </w:r>
    </w:p>
    <w:p w14:paraId="07E9EF2F">
      <w:pPr>
        <w:snapToGrid w:val="0"/>
        <w:spacing w:line="360" w:lineRule="auto"/>
        <w:ind w:firstLine="420" w:firstLineChars="200"/>
        <w:rPr>
          <w:szCs w:val="21"/>
        </w:rPr>
      </w:pPr>
      <w:r>
        <w:rPr>
          <w:rFonts w:hint="eastAsia"/>
          <w:szCs w:val="21"/>
        </w:rPr>
        <w:t>GJB 5433-2005</w:t>
      </w:r>
      <w:r>
        <w:rPr>
          <w:rFonts w:hint="eastAsia"/>
          <w:szCs w:val="21"/>
        </w:rPr>
        <w:tab/>
      </w:r>
      <w:r>
        <w:rPr>
          <w:rFonts w:hint="eastAsia"/>
          <w:szCs w:val="21"/>
        </w:rPr>
        <w:t>无人机系统通用要求</w:t>
      </w:r>
    </w:p>
    <w:p w14:paraId="3489A063">
      <w:pPr>
        <w:snapToGrid w:val="0"/>
        <w:spacing w:line="360" w:lineRule="auto"/>
        <w:ind w:firstLine="420" w:firstLineChars="200"/>
        <w:rPr>
          <w:szCs w:val="21"/>
        </w:rPr>
      </w:pPr>
      <w:r>
        <w:rPr>
          <w:rFonts w:hint="eastAsia"/>
          <w:szCs w:val="21"/>
        </w:rPr>
        <w:t>GJB/Z105-98</w:t>
      </w:r>
      <w:r>
        <w:rPr>
          <w:rFonts w:hint="eastAsia"/>
          <w:szCs w:val="21"/>
        </w:rPr>
        <w:tab/>
      </w:r>
      <w:r>
        <w:rPr>
          <w:rFonts w:hint="eastAsia"/>
          <w:szCs w:val="21"/>
        </w:rPr>
        <w:t>电子产品防静电放电控制手册</w:t>
      </w:r>
    </w:p>
    <w:p w14:paraId="1EDAC64A">
      <w:pPr>
        <w:snapToGrid w:val="0"/>
        <w:spacing w:line="360" w:lineRule="auto"/>
        <w:ind w:firstLine="420" w:firstLineChars="200"/>
        <w:rPr>
          <w:szCs w:val="21"/>
        </w:rPr>
      </w:pPr>
      <w:r>
        <w:rPr>
          <w:rFonts w:hint="eastAsia"/>
          <w:szCs w:val="21"/>
        </w:rPr>
        <w:t>HB 6167</w:t>
      </w:r>
      <w:r>
        <w:rPr>
          <w:rFonts w:hint="eastAsia"/>
          <w:szCs w:val="21"/>
        </w:rPr>
        <w:tab/>
      </w:r>
      <w:r>
        <w:rPr>
          <w:rFonts w:hint="eastAsia"/>
          <w:szCs w:val="21"/>
        </w:rPr>
        <w:tab/>
      </w:r>
      <w:r>
        <w:rPr>
          <w:rFonts w:hint="eastAsia"/>
          <w:szCs w:val="21"/>
        </w:rPr>
        <w:t>民用飞机机载设备环境条件和试验方法</w:t>
      </w:r>
    </w:p>
    <w:p w14:paraId="49F5D3EF">
      <w:pPr>
        <w:snapToGrid w:val="0"/>
        <w:spacing w:line="360" w:lineRule="auto"/>
        <w:ind w:firstLine="420" w:firstLineChars="200"/>
        <w:rPr>
          <w:szCs w:val="21"/>
        </w:rPr>
      </w:pPr>
      <w:r>
        <w:rPr>
          <w:rFonts w:hint="eastAsia"/>
          <w:szCs w:val="21"/>
        </w:rPr>
        <w:t>QJ 2245</w:t>
      </w:r>
      <w:r>
        <w:rPr>
          <w:rFonts w:hint="eastAsia"/>
          <w:szCs w:val="21"/>
        </w:rPr>
        <w:tab/>
      </w:r>
      <w:r>
        <w:rPr>
          <w:rFonts w:hint="eastAsia"/>
          <w:szCs w:val="21"/>
        </w:rPr>
        <w:tab/>
      </w:r>
      <w:r>
        <w:rPr>
          <w:rFonts w:hint="eastAsia"/>
          <w:szCs w:val="21"/>
        </w:rPr>
        <w:t>电子仪器和设备防静电要求</w:t>
      </w:r>
    </w:p>
    <w:p w14:paraId="76D04380">
      <w:pPr>
        <w:snapToGrid w:val="0"/>
        <w:spacing w:line="360" w:lineRule="auto"/>
        <w:ind w:firstLine="420" w:firstLineChars="200"/>
        <w:rPr>
          <w:szCs w:val="21"/>
        </w:rPr>
      </w:pPr>
      <w:r>
        <w:rPr>
          <w:rFonts w:hint="eastAsia"/>
          <w:szCs w:val="21"/>
        </w:rPr>
        <w:t>RTCA/DO-178C</w:t>
      </w:r>
      <w:r>
        <w:rPr>
          <w:rFonts w:hint="eastAsia"/>
          <w:szCs w:val="21"/>
        </w:rPr>
        <w:tab/>
      </w:r>
      <w:r>
        <w:rPr>
          <w:rFonts w:hint="eastAsia"/>
          <w:szCs w:val="21"/>
        </w:rPr>
        <w:t xml:space="preserve">  机载系统和设备合格审定中的软件考虑</w:t>
      </w:r>
    </w:p>
    <w:p w14:paraId="2EBA70E0">
      <w:pPr>
        <w:snapToGrid w:val="0"/>
        <w:spacing w:line="360" w:lineRule="auto"/>
        <w:ind w:firstLine="420" w:firstLineChars="200"/>
      </w:pPr>
      <w:r>
        <w:rPr>
          <w:szCs w:val="21"/>
        </w:rPr>
        <w:t>RTCA/DO-160     Environmental Conditions and Test Procedures for Airborne Equipment</w:t>
      </w:r>
    </w:p>
    <w:p w14:paraId="41890017">
      <w:pPr>
        <w:snapToGrid w:val="0"/>
        <w:spacing w:line="360" w:lineRule="auto"/>
        <w:ind w:firstLine="420" w:firstLineChars="200"/>
        <w:rPr>
          <w:szCs w:val="21"/>
        </w:rPr>
      </w:pPr>
      <w:r>
        <w:rPr>
          <w:rFonts w:hint="eastAsia"/>
          <w:szCs w:val="21"/>
        </w:rPr>
        <w:t>Q/CSG 1205020.10-2018 架空输电线路机巡标准第10部分：直升机/无人机巡检设备性能检测规范</w:t>
      </w:r>
    </w:p>
    <w:p w14:paraId="3FD54D78">
      <w:pPr>
        <w:snapToGrid w:val="0"/>
        <w:spacing w:line="360" w:lineRule="auto"/>
        <w:ind w:firstLine="420" w:firstLineChars="200"/>
        <w:rPr>
          <w:szCs w:val="21"/>
        </w:rPr>
      </w:pPr>
      <w:r>
        <w:rPr>
          <w:rFonts w:hint="eastAsia"/>
          <w:szCs w:val="21"/>
        </w:rPr>
        <w:t>DL/T 1578-2021</w:t>
      </w:r>
      <w:r>
        <w:rPr>
          <w:rFonts w:hint="eastAsia"/>
          <w:szCs w:val="21"/>
        </w:rPr>
        <w:tab/>
      </w:r>
      <w:r>
        <w:rPr>
          <w:rFonts w:hint="eastAsia"/>
          <w:szCs w:val="21"/>
        </w:rPr>
        <w:t>架空电力线路多旋翼无人机巡检系统</w:t>
      </w:r>
    </w:p>
    <w:p w14:paraId="7509C9A2">
      <w:pPr>
        <w:snapToGrid w:val="0"/>
        <w:spacing w:line="360" w:lineRule="auto"/>
        <w:ind w:firstLine="420" w:firstLineChars="200"/>
        <w:rPr>
          <w:szCs w:val="21"/>
        </w:rPr>
      </w:pPr>
      <w:r>
        <w:rPr>
          <w:rFonts w:hint="eastAsia"/>
          <w:szCs w:val="21"/>
        </w:rPr>
        <w:t>GB/T 2423.1-2008 电工电子产品环境试验第2部分：试验方法 试验A：低温</w:t>
      </w:r>
    </w:p>
    <w:p w14:paraId="13895247">
      <w:pPr>
        <w:snapToGrid w:val="0"/>
        <w:spacing w:line="360" w:lineRule="auto"/>
        <w:ind w:firstLine="420" w:firstLineChars="200"/>
        <w:rPr>
          <w:szCs w:val="21"/>
        </w:rPr>
      </w:pPr>
      <w:r>
        <w:rPr>
          <w:rFonts w:hint="eastAsia"/>
          <w:szCs w:val="21"/>
        </w:rPr>
        <w:t>GB/T 2423.2-2008 电工电子产品环境试验第2部分：试验方法 试验B：高温</w:t>
      </w:r>
    </w:p>
    <w:p w14:paraId="16261C2D">
      <w:pPr>
        <w:snapToGrid w:val="0"/>
        <w:spacing w:line="360" w:lineRule="auto"/>
        <w:ind w:firstLine="420" w:firstLineChars="200"/>
        <w:rPr>
          <w:szCs w:val="21"/>
        </w:rPr>
      </w:pPr>
      <w:r>
        <w:rPr>
          <w:rFonts w:hint="eastAsia"/>
          <w:szCs w:val="21"/>
        </w:rPr>
        <w:t>GB/T 2423.2-2008 电工电子产品环境试验第2部分：试验方法 试验Fc：振动（正弦）</w:t>
      </w:r>
    </w:p>
    <w:p w14:paraId="4F13AE88">
      <w:pPr>
        <w:snapToGrid w:val="0"/>
        <w:spacing w:line="360" w:lineRule="auto"/>
        <w:ind w:firstLine="420" w:firstLineChars="200"/>
        <w:rPr>
          <w:szCs w:val="21"/>
        </w:rPr>
      </w:pPr>
      <w:r>
        <w:rPr>
          <w:rFonts w:hint="eastAsia"/>
          <w:szCs w:val="21"/>
        </w:rPr>
        <w:t>GB/T 2423.3-2016 环境试验 第2部分：试验方法 试验Cab：恒定湿热试验</w:t>
      </w:r>
    </w:p>
    <w:p w14:paraId="411B7C7C">
      <w:pPr>
        <w:snapToGrid w:val="0"/>
        <w:spacing w:line="360" w:lineRule="auto"/>
        <w:ind w:firstLine="420" w:firstLineChars="200"/>
        <w:rPr>
          <w:szCs w:val="21"/>
        </w:rPr>
      </w:pPr>
      <w:r>
        <w:rPr>
          <w:rFonts w:hint="eastAsia"/>
          <w:szCs w:val="21"/>
        </w:rPr>
        <w:t>GB/T 2423.21-2008 电工电子产品环境试验 第2部分：试验方法 试验M：低气压</w:t>
      </w:r>
    </w:p>
    <w:p w14:paraId="56837C29">
      <w:pPr>
        <w:snapToGrid w:val="0"/>
        <w:spacing w:line="360" w:lineRule="auto"/>
        <w:ind w:firstLine="420" w:firstLineChars="200"/>
        <w:rPr>
          <w:szCs w:val="21"/>
        </w:rPr>
      </w:pPr>
      <w:r>
        <w:rPr>
          <w:rFonts w:hint="eastAsia"/>
          <w:szCs w:val="21"/>
        </w:rPr>
        <w:t>GB/T 2423.25-2008 电工电子产品 环境试验 第2部分：试验方法 试验Z/AM：低温/低气压综合试验</w:t>
      </w:r>
    </w:p>
    <w:p w14:paraId="0D3F05F1">
      <w:pPr>
        <w:snapToGrid w:val="0"/>
        <w:spacing w:line="360" w:lineRule="auto"/>
        <w:ind w:firstLine="420" w:firstLineChars="200"/>
        <w:rPr>
          <w:szCs w:val="21"/>
        </w:rPr>
      </w:pPr>
      <w:r>
        <w:rPr>
          <w:rFonts w:hint="eastAsia"/>
          <w:szCs w:val="21"/>
        </w:rPr>
        <w:t>GB/T 2423.26-2008 电工电子产品 环境试验 第2部分：试验方法 试验Z/BM：高温/低气压综合试验</w:t>
      </w:r>
    </w:p>
    <w:p w14:paraId="45D3A83F">
      <w:pPr>
        <w:snapToGrid w:val="0"/>
        <w:spacing w:line="360" w:lineRule="auto"/>
        <w:ind w:firstLine="420" w:firstLineChars="200"/>
        <w:rPr>
          <w:szCs w:val="21"/>
        </w:rPr>
      </w:pPr>
      <w:r>
        <w:rPr>
          <w:rFonts w:hint="eastAsia"/>
          <w:szCs w:val="21"/>
        </w:rPr>
        <w:t>GB/T 2423.27-2005 电工电子产品环境试验 第2部分：试验方法 试验Z/AMD：低温/低气压/湿热连续综合试验</w:t>
      </w:r>
    </w:p>
    <w:p w14:paraId="63EA4D7B">
      <w:pPr>
        <w:snapToGrid w:val="0"/>
        <w:spacing w:line="360" w:lineRule="auto"/>
        <w:ind w:firstLine="420" w:firstLineChars="200"/>
        <w:rPr>
          <w:szCs w:val="21"/>
          <w:lang w:bidi="ar"/>
        </w:rPr>
      </w:pPr>
      <w:r>
        <w:rPr>
          <w:rFonts w:hint="eastAsia"/>
          <w:szCs w:val="21"/>
          <w:lang w:bidi="ar"/>
        </w:rPr>
        <w:t>GB/T 38930-2020 民用轻小型无人机系统抗风性要求及试验方法</w:t>
      </w:r>
    </w:p>
    <w:p w14:paraId="2EAB444C">
      <w:pPr>
        <w:snapToGrid w:val="0"/>
        <w:spacing w:line="360" w:lineRule="auto"/>
        <w:ind w:firstLine="420" w:firstLineChars="200"/>
        <w:rPr>
          <w:szCs w:val="21"/>
          <w:lang w:bidi="ar"/>
        </w:rPr>
      </w:pPr>
      <w:r>
        <w:rPr>
          <w:rFonts w:hint="eastAsia"/>
          <w:szCs w:val="21"/>
          <w:lang w:bidi="ar"/>
        </w:rPr>
        <w:t>YD/T4182-2023 低速无人系统导航定位通用指标及测试方法</w:t>
      </w:r>
    </w:p>
    <w:p w14:paraId="7B67DE90">
      <w:pPr>
        <w:snapToGrid w:val="0"/>
        <w:spacing w:line="360" w:lineRule="auto"/>
        <w:ind w:firstLine="420" w:firstLineChars="200"/>
        <w:rPr>
          <w:lang w:bidi="ar"/>
        </w:rPr>
      </w:pPr>
      <w:r>
        <w:rPr>
          <w:rFonts w:hint="eastAsia"/>
          <w:lang w:bidi="ar"/>
        </w:rPr>
        <w:t>GB/T 17626.3-2016 电磁兼容 试验和测量技术射频电磁场辐射抗扰度试验</w:t>
      </w:r>
    </w:p>
    <w:p w14:paraId="5AD23B0A">
      <w:pPr>
        <w:snapToGrid w:val="0"/>
        <w:spacing w:line="360" w:lineRule="auto"/>
        <w:ind w:firstLine="420" w:firstLineChars="200"/>
        <w:rPr>
          <w:lang w:bidi="ar"/>
        </w:rPr>
      </w:pPr>
      <w:r>
        <w:rPr>
          <w:rFonts w:hint="eastAsia"/>
          <w:lang w:bidi="ar"/>
        </w:rPr>
        <w:t>GB/T 17626.2-2018 电磁兼容 试验和测量技术 静电放电抗扰度试验</w:t>
      </w:r>
    </w:p>
    <w:p w14:paraId="4E2FCADE">
      <w:pPr>
        <w:snapToGrid w:val="0"/>
        <w:spacing w:line="360" w:lineRule="auto"/>
        <w:ind w:firstLine="420" w:firstLineChars="200"/>
        <w:rPr>
          <w:lang w:bidi="ar"/>
        </w:rPr>
      </w:pPr>
      <w:r>
        <w:rPr>
          <w:rFonts w:hint="eastAsia"/>
          <w:lang w:bidi="ar"/>
        </w:rPr>
        <w:t>GB/T 17626.9-2011 电磁兼容 试验和测量技术 脉冲磁场抗扰度试验</w:t>
      </w:r>
    </w:p>
    <w:p w14:paraId="1A86977E">
      <w:pPr>
        <w:snapToGrid w:val="0"/>
        <w:spacing w:line="360" w:lineRule="auto"/>
        <w:ind w:firstLine="420" w:firstLineChars="200"/>
        <w:rPr>
          <w:lang w:bidi="ar"/>
        </w:rPr>
      </w:pPr>
      <w:r>
        <w:rPr>
          <w:rFonts w:hint="eastAsia"/>
          <w:lang w:bidi="ar"/>
        </w:rPr>
        <w:t>GB/T 17626.8-2006 电磁兼容 试验和测量技术 工频磁场抗扰度试验</w:t>
      </w:r>
    </w:p>
    <w:p w14:paraId="386E8561">
      <w:pPr>
        <w:snapToGrid w:val="0"/>
        <w:spacing w:line="360" w:lineRule="auto"/>
        <w:ind w:firstLine="420" w:firstLineChars="200"/>
        <w:rPr>
          <w:szCs w:val="21"/>
        </w:rPr>
      </w:pPr>
      <w:r>
        <w:rPr>
          <w:rFonts w:hint="eastAsia"/>
          <w:szCs w:val="21"/>
        </w:rPr>
        <w:t>中国南方电网有限责任公司送样检测业务指导书</w:t>
      </w:r>
    </w:p>
    <w:p w14:paraId="02FFB475">
      <w:pPr>
        <w:snapToGrid w:val="0"/>
        <w:spacing w:line="360" w:lineRule="auto"/>
        <w:ind w:firstLine="420" w:firstLineChars="200"/>
        <w:rPr>
          <w:szCs w:val="21"/>
        </w:rPr>
      </w:pPr>
      <w:r>
        <w:rPr>
          <w:rFonts w:hint="eastAsia"/>
          <w:szCs w:val="21"/>
        </w:rPr>
        <w:t>中国南方电网有限责任公司到货抽检业务指导书</w:t>
      </w:r>
    </w:p>
    <w:p w14:paraId="26BA944B">
      <w:pPr>
        <w:snapToGrid w:val="0"/>
        <w:spacing w:line="360" w:lineRule="auto"/>
        <w:ind w:firstLine="420" w:firstLineChars="200"/>
        <w:rPr>
          <w:szCs w:val="21"/>
        </w:rPr>
      </w:pPr>
      <w:r>
        <w:rPr>
          <w:rFonts w:hint="eastAsia"/>
          <w:szCs w:val="21"/>
        </w:rPr>
        <w:t>中国南方电网有限责任公司专项抽检业务指导书</w:t>
      </w:r>
    </w:p>
    <w:bookmarkEnd w:id="36"/>
    <w:bookmarkEnd w:id="37"/>
    <w:p w14:paraId="5ED7C608">
      <w:pPr>
        <w:spacing w:line="480" w:lineRule="auto"/>
        <w:outlineLvl w:val="0"/>
        <w:rPr>
          <w:rFonts w:eastAsia="黑体"/>
          <w:b/>
          <w:bCs/>
          <w:szCs w:val="21"/>
        </w:rPr>
      </w:pPr>
      <w:bookmarkStart w:id="38" w:name="_Toc76025484"/>
      <w:bookmarkStart w:id="39" w:name="_Toc16488"/>
      <w:bookmarkStart w:id="40" w:name="_Toc222995057"/>
      <w:bookmarkStart w:id="41" w:name="_Toc4845"/>
      <w:r>
        <w:rPr>
          <w:rFonts w:eastAsia="黑体"/>
          <w:b/>
          <w:bCs/>
          <w:szCs w:val="21"/>
        </w:rPr>
        <w:t>4 使用条件</w:t>
      </w:r>
      <w:bookmarkEnd w:id="38"/>
      <w:bookmarkEnd w:id="39"/>
      <w:bookmarkEnd w:id="40"/>
      <w:bookmarkEnd w:id="41"/>
    </w:p>
    <w:p w14:paraId="16D50803">
      <w:pPr>
        <w:adjustRightInd w:val="0"/>
        <w:snapToGrid w:val="0"/>
        <w:spacing w:line="360" w:lineRule="auto"/>
        <w:outlineLvl w:val="1"/>
        <w:rPr>
          <w:rFonts w:eastAsia="黑体"/>
          <w:szCs w:val="21"/>
        </w:rPr>
      </w:pPr>
      <w:bookmarkStart w:id="42" w:name="_Toc24133"/>
      <w:bookmarkStart w:id="43" w:name="_Toc222995058"/>
      <w:bookmarkStart w:id="44" w:name="_Toc322527759"/>
      <w:bookmarkStart w:id="45" w:name="_Toc264380123"/>
      <w:bookmarkStart w:id="46" w:name="_Toc494551787"/>
      <w:bookmarkStart w:id="47" w:name="_Toc279769036"/>
      <w:bookmarkStart w:id="48" w:name="_Toc322532854"/>
      <w:bookmarkStart w:id="49" w:name="_Toc264460811"/>
      <w:bookmarkStart w:id="50" w:name="_Toc426040192"/>
      <w:bookmarkStart w:id="51" w:name="_Toc66780566"/>
      <w:bookmarkStart w:id="52" w:name="_Toc349034886"/>
      <w:bookmarkStart w:id="53" w:name="_Toc76025485"/>
      <w:bookmarkStart w:id="54" w:name="_Toc296961937"/>
      <w:bookmarkStart w:id="55" w:name="_Toc296359207"/>
      <w:bookmarkStart w:id="56" w:name="_Toc23392"/>
      <w:r>
        <w:rPr>
          <w:rFonts w:eastAsia="黑体"/>
          <w:szCs w:val="21"/>
        </w:rPr>
        <w:t>4.1 正常使用条件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5A10C2C">
      <w:pPr>
        <w:spacing w:line="360" w:lineRule="auto"/>
        <w:ind w:firstLine="420" w:firstLineChars="200"/>
        <w:rPr>
          <w:szCs w:val="21"/>
        </w:rPr>
      </w:pPr>
      <w:r>
        <w:rPr>
          <w:rFonts w:hint="eastAsia"/>
          <w:szCs w:val="21"/>
        </w:rPr>
        <w:t>1）工作温度范围：-20℃～55℃；</w:t>
      </w:r>
    </w:p>
    <w:p w14:paraId="0E5CA67D">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136BCD39">
      <w:pPr>
        <w:spacing w:line="360" w:lineRule="auto"/>
        <w:ind w:firstLine="420" w:firstLineChars="200"/>
        <w:rPr>
          <w:szCs w:val="21"/>
        </w:rPr>
      </w:pPr>
      <w:r>
        <w:rPr>
          <w:rFonts w:hint="eastAsia"/>
          <w:szCs w:val="21"/>
        </w:rPr>
        <w:t>3）卫星系统技术要求：仅支持BDS且兼容北斗3号及以下卫星系统。</w:t>
      </w:r>
    </w:p>
    <w:p w14:paraId="29ACC5F2">
      <w:pPr>
        <w:adjustRightInd w:val="0"/>
        <w:snapToGrid w:val="0"/>
        <w:spacing w:line="360" w:lineRule="auto"/>
        <w:outlineLvl w:val="1"/>
        <w:rPr>
          <w:rFonts w:eastAsia="黑体"/>
          <w:szCs w:val="21"/>
        </w:rPr>
      </w:pPr>
      <w:bookmarkStart w:id="57" w:name="_Toc322532855"/>
      <w:bookmarkStart w:id="58" w:name="_Toc349034887"/>
      <w:bookmarkStart w:id="59" w:name="_Toc22529"/>
      <w:bookmarkStart w:id="60" w:name="_Toc296961938"/>
      <w:bookmarkStart w:id="61" w:name="_Toc322527760"/>
      <w:bookmarkStart w:id="62" w:name="_Toc296359208"/>
      <w:bookmarkStart w:id="63" w:name="_Toc494551788"/>
      <w:bookmarkStart w:id="64" w:name="_Toc264380124"/>
      <w:bookmarkStart w:id="65" w:name="_Toc426040193"/>
      <w:bookmarkStart w:id="66" w:name="_Toc264460812"/>
      <w:bookmarkStart w:id="67" w:name="_Toc264450245"/>
      <w:bookmarkStart w:id="68" w:name="_Toc66780567"/>
      <w:bookmarkStart w:id="69" w:name="_Toc28986"/>
      <w:bookmarkStart w:id="70" w:name="_Toc76025486"/>
      <w:bookmarkStart w:id="71" w:name="_Toc222995059"/>
      <w:r>
        <w:rPr>
          <w:rFonts w:eastAsia="黑体"/>
          <w:szCs w:val="21"/>
        </w:rPr>
        <w:t>4.2 特殊使用条件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4329E44">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04EE903E">
      <w:pPr>
        <w:spacing w:line="480" w:lineRule="auto"/>
        <w:outlineLvl w:val="0"/>
        <w:rPr>
          <w:rFonts w:eastAsia="黑体"/>
          <w:b/>
          <w:bCs/>
          <w:szCs w:val="21"/>
        </w:rPr>
      </w:pPr>
      <w:bookmarkStart w:id="72" w:name="_Toc24623"/>
      <w:bookmarkStart w:id="73" w:name="_Toc31508"/>
      <w:bookmarkStart w:id="74" w:name="_Toc222995060"/>
      <w:bookmarkStart w:id="75" w:name="_Toc76025487"/>
      <w:r>
        <w:rPr>
          <w:rFonts w:eastAsia="黑体"/>
          <w:b/>
          <w:bCs/>
          <w:szCs w:val="21"/>
        </w:rPr>
        <w:t xml:space="preserve">5 </w:t>
      </w:r>
      <w:r>
        <w:rPr>
          <w:rFonts w:hint="eastAsia" w:eastAsia="黑体"/>
          <w:b/>
          <w:bCs/>
          <w:szCs w:val="21"/>
        </w:rPr>
        <w:t>技术要求</w:t>
      </w:r>
      <w:bookmarkEnd w:id="72"/>
      <w:bookmarkEnd w:id="73"/>
      <w:bookmarkEnd w:id="74"/>
      <w:bookmarkEnd w:id="75"/>
    </w:p>
    <w:p w14:paraId="4F203F76">
      <w:pPr>
        <w:pStyle w:val="3"/>
        <w:spacing w:before="0" w:after="0" w:line="360" w:lineRule="auto"/>
        <w:rPr>
          <w:rFonts w:ascii="Times New Roman" w:hAnsi="Times New Roman" w:eastAsia="黑体"/>
          <w:b w:val="0"/>
          <w:bCs/>
          <w:szCs w:val="21"/>
        </w:rPr>
      </w:pPr>
      <w:bookmarkStart w:id="76" w:name="_Toc222995061"/>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1</w:t>
      </w:r>
      <w:r>
        <w:rPr>
          <w:rFonts w:ascii="Times New Roman" w:hAnsi="Times New Roman" w:eastAsia="黑体"/>
          <w:b w:val="0"/>
          <w:bCs/>
          <w:szCs w:val="21"/>
        </w:rPr>
        <w:t xml:space="preserve"> </w:t>
      </w:r>
      <w:r>
        <w:rPr>
          <w:rFonts w:hint="eastAsia" w:ascii="Times New Roman" w:hAnsi="Times New Roman" w:eastAsia="黑体"/>
          <w:b w:val="0"/>
          <w:bCs/>
          <w:szCs w:val="21"/>
        </w:rPr>
        <w:t>系留供电装置要求</w:t>
      </w:r>
      <w:bookmarkEnd w:id="76"/>
    </w:p>
    <w:p w14:paraId="232F80C3">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szCs w:val="21"/>
        </w:rPr>
        <w:t>支持机型</w:t>
      </w:r>
      <w:r>
        <w:rPr>
          <w:rFonts w:hint="eastAsia"/>
          <w:szCs w:val="21"/>
        </w:rPr>
        <w:t>：</w:t>
      </w:r>
      <w:r>
        <w:rPr>
          <w:rFonts w:hint="eastAsia" w:ascii="宋体" w:hAnsi="宋体" w:cs="宋体"/>
          <w:szCs w:val="21"/>
        </w:rPr>
        <w:t>适配中等负载仿线飞行无人机</w:t>
      </w:r>
      <w:r>
        <w:rPr>
          <w:rFonts w:hint="eastAsia"/>
          <w:szCs w:val="21"/>
        </w:rPr>
        <w:t>。</w:t>
      </w:r>
    </w:p>
    <w:p w14:paraId="706B8C15">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bCs/>
          <w:sz w:val="22"/>
        </w:rPr>
        <w:t>机载功率</w:t>
      </w:r>
      <w:r>
        <w:rPr>
          <w:rFonts w:hint="eastAsia"/>
          <w:szCs w:val="21"/>
        </w:rPr>
        <w:t>：≥3000W。</w:t>
      </w:r>
    </w:p>
    <w:p w14:paraId="68E9FA43">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szCs w:val="21"/>
        </w:rPr>
        <w:t>地面电源防雷能力</w:t>
      </w:r>
      <w:r>
        <w:rPr>
          <w:rFonts w:hint="eastAsia"/>
          <w:szCs w:val="21"/>
        </w:rPr>
        <w:t>：</w:t>
      </w:r>
      <w:r>
        <w:rPr>
          <w:rFonts w:hint="eastAsia" w:ascii="宋体" w:hAnsi="宋体" w:cs="宋体"/>
          <w:szCs w:val="21"/>
        </w:rPr>
        <w:t>具有防雷电路与防雷击功能：满足IEEE C62.41-1991ClassB3等级，6kV/3kA（1.2/50us冲击电压和 8/20us冲击电流混合波）</w:t>
      </w:r>
      <w:r>
        <w:rPr>
          <w:rFonts w:hint="eastAsia"/>
          <w:szCs w:val="21"/>
        </w:rPr>
        <w:t>。</w:t>
      </w:r>
    </w:p>
    <w:p w14:paraId="7332C742">
      <w:pPr>
        <w:tabs>
          <w:tab w:val="left" w:pos="851"/>
        </w:tabs>
        <w:adjustRightInd w:val="0"/>
        <w:spacing w:line="360" w:lineRule="auto"/>
        <w:ind w:left="420"/>
      </w:pPr>
      <w:r>
        <w:rPr>
          <w:rFonts w:hint="eastAsia"/>
          <w:szCs w:val="21"/>
        </w:rPr>
        <w:t>d）</w:t>
      </w:r>
      <w:r>
        <w:rPr>
          <w:rFonts w:hint="eastAsia"/>
          <w:szCs w:val="21"/>
        </w:rPr>
        <w:tab/>
      </w:r>
      <w:r>
        <w:rPr>
          <w:rFonts w:hint="eastAsia" w:ascii="宋体" w:hAnsi="宋体" w:cs="宋体"/>
          <w:szCs w:val="21"/>
        </w:rPr>
        <w:t>最大可承受风速</w:t>
      </w:r>
      <w:r>
        <w:rPr>
          <w:rFonts w:hint="eastAsia"/>
          <w:szCs w:val="21"/>
        </w:rPr>
        <w:t>：</w:t>
      </w:r>
      <w:r>
        <w:rPr>
          <w:rFonts w:hint="eastAsia" w:ascii="宋体" w:hAnsi="宋体" w:cs="宋体"/>
          <w:szCs w:val="21"/>
        </w:rPr>
        <w:t>≥12m/s</w:t>
      </w:r>
      <w:r>
        <w:rPr>
          <w:rFonts w:hint="eastAsia"/>
          <w:szCs w:val="21"/>
        </w:rPr>
        <w:t>。</w:t>
      </w:r>
    </w:p>
    <w:p w14:paraId="7E1336E5">
      <w:pPr>
        <w:pStyle w:val="3"/>
        <w:spacing w:before="0" w:after="0" w:line="360" w:lineRule="auto"/>
        <w:rPr>
          <w:rFonts w:ascii="Times New Roman" w:hAnsi="Times New Roman" w:eastAsia="黑体"/>
          <w:b w:val="0"/>
          <w:bCs/>
          <w:szCs w:val="21"/>
        </w:rPr>
      </w:pPr>
      <w:bookmarkStart w:id="77" w:name="_Toc222995062"/>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2</w:t>
      </w:r>
      <w:r>
        <w:rPr>
          <w:rFonts w:ascii="Times New Roman" w:hAnsi="Times New Roman" w:eastAsia="黑体"/>
          <w:b w:val="0"/>
          <w:bCs/>
          <w:szCs w:val="21"/>
        </w:rPr>
        <w:t xml:space="preserve"> </w:t>
      </w:r>
      <w:r>
        <w:rPr>
          <w:rFonts w:hint="eastAsia" w:ascii="Times New Roman" w:hAnsi="Times New Roman" w:eastAsia="黑体"/>
          <w:b w:val="0"/>
          <w:bCs/>
          <w:szCs w:val="21"/>
        </w:rPr>
        <w:t>系留无人机平台要求</w:t>
      </w:r>
      <w:bookmarkEnd w:id="77"/>
    </w:p>
    <w:p w14:paraId="422DDC36">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裸机重量（含电池）：</w:t>
      </w:r>
      <w:r>
        <w:rPr>
          <w:rFonts w:hint="eastAsia" w:ascii="宋体" w:hAnsi="宋体" w:cs="宋体"/>
          <w:szCs w:val="21"/>
        </w:rPr>
        <w:t>＜10kg</w:t>
      </w:r>
      <w:r>
        <w:rPr>
          <w:rFonts w:hint="eastAsia"/>
          <w:szCs w:val="21"/>
        </w:rPr>
        <w:t>。</w:t>
      </w:r>
    </w:p>
    <w:p w14:paraId="7465E88B">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szCs w:val="21"/>
          <w:lang w:bidi="ar"/>
        </w:rPr>
        <w:t>尺寸</w:t>
      </w:r>
      <w:r>
        <w:rPr>
          <w:rFonts w:hint="eastAsia"/>
          <w:szCs w:val="21"/>
        </w:rPr>
        <w:t>：</w:t>
      </w:r>
      <w:r>
        <w:rPr>
          <w:rFonts w:hint="eastAsia" w:ascii="宋体" w:hAnsi="宋体" w:cs="宋体"/>
          <w:szCs w:val="21"/>
        </w:rPr>
        <w:t>展开尺寸：＜1000mm×800mm×500 mm（含脚架）</w:t>
      </w:r>
      <w:r>
        <w:rPr>
          <w:rFonts w:hint="eastAsia"/>
          <w:szCs w:val="21"/>
        </w:rPr>
        <w:t>。</w:t>
      </w:r>
    </w:p>
    <w:p w14:paraId="0497100A">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szCs w:val="21"/>
          <w:lang w:bidi="ar"/>
        </w:rPr>
        <w:t>最大载重</w:t>
      </w:r>
      <w:r>
        <w:rPr>
          <w:rFonts w:hint="eastAsia"/>
          <w:szCs w:val="21"/>
        </w:rPr>
        <w:t>：</w:t>
      </w:r>
      <w:r>
        <w:rPr>
          <w:rFonts w:hint="eastAsia" w:ascii="宋体" w:hAnsi="宋体" w:cs="宋体"/>
          <w:szCs w:val="21"/>
          <w:lang w:bidi="ar"/>
        </w:rPr>
        <w:t>≥6千克</w:t>
      </w:r>
      <w:r>
        <w:rPr>
          <w:rFonts w:hint="eastAsia"/>
          <w:szCs w:val="21"/>
        </w:rPr>
        <w:t>。</w:t>
      </w:r>
    </w:p>
    <w:p w14:paraId="324F06B5">
      <w:pPr>
        <w:tabs>
          <w:tab w:val="left" w:pos="851"/>
        </w:tabs>
        <w:adjustRightInd w:val="0"/>
        <w:spacing w:line="360" w:lineRule="auto"/>
        <w:ind w:left="420"/>
        <w:rPr>
          <w:szCs w:val="21"/>
        </w:rPr>
      </w:pPr>
      <w:r>
        <w:rPr>
          <w:rFonts w:hint="eastAsia"/>
          <w:szCs w:val="21"/>
        </w:rPr>
        <w:t>d）</w:t>
      </w:r>
      <w:r>
        <w:rPr>
          <w:rFonts w:hint="eastAsia"/>
          <w:szCs w:val="21"/>
        </w:rPr>
        <w:tab/>
      </w:r>
      <w:r>
        <w:rPr>
          <w:rFonts w:hint="eastAsia" w:ascii="宋体" w:hAnsi="宋体" w:cs="宋体"/>
          <w:szCs w:val="21"/>
          <w:lang w:bidi="ar"/>
        </w:rPr>
        <w:t>最大起飞重量</w:t>
      </w:r>
      <w:r>
        <w:rPr>
          <w:rFonts w:hint="eastAsia"/>
          <w:szCs w:val="21"/>
        </w:rPr>
        <w:t>：</w:t>
      </w:r>
      <w:r>
        <w:rPr>
          <w:rFonts w:hint="eastAsia" w:ascii="宋体" w:hAnsi="宋体" w:cs="宋体"/>
          <w:szCs w:val="21"/>
          <w:lang w:bidi="ar"/>
        </w:rPr>
        <w:t>≥15kg</w:t>
      </w:r>
      <w:r>
        <w:rPr>
          <w:rFonts w:hint="eastAsia"/>
          <w:szCs w:val="21"/>
        </w:rPr>
        <w:t>。</w:t>
      </w:r>
    </w:p>
    <w:p w14:paraId="1CC114A3">
      <w:pPr>
        <w:tabs>
          <w:tab w:val="left" w:pos="851"/>
        </w:tabs>
        <w:adjustRightInd w:val="0"/>
        <w:spacing w:line="360" w:lineRule="auto"/>
        <w:ind w:left="420"/>
        <w:rPr>
          <w:szCs w:val="21"/>
        </w:rPr>
      </w:pPr>
      <w:r>
        <w:rPr>
          <w:rFonts w:hint="eastAsia"/>
          <w:szCs w:val="21"/>
        </w:rPr>
        <w:t>e）</w:t>
      </w:r>
      <w:r>
        <w:rPr>
          <w:rFonts w:hint="eastAsia"/>
          <w:szCs w:val="21"/>
        </w:rPr>
        <w:tab/>
      </w:r>
      <w:r>
        <w:rPr>
          <w:rFonts w:hint="eastAsia" w:ascii="宋体" w:hAnsi="宋体" w:cs="宋体"/>
          <w:szCs w:val="21"/>
          <w:lang w:bidi="ar"/>
        </w:rPr>
        <w:t>机载中继</w:t>
      </w:r>
      <w:r>
        <w:rPr>
          <w:rFonts w:hint="eastAsia"/>
          <w:szCs w:val="21"/>
        </w:rPr>
        <w:t>：</w:t>
      </w:r>
      <w:r>
        <w:rPr>
          <w:rFonts w:hint="eastAsia" w:ascii="宋体" w:hAnsi="宋体" w:cs="宋体"/>
          <w:szCs w:val="21"/>
          <w:lang w:bidi="ar"/>
        </w:rPr>
        <w:t>支持作为中继机使用，可为另一台作业机提供中继信号</w:t>
      </w:r>
      <w:r>
        <w:rPr>
          <w:rFonts w:hint="eastAsia"/>
          <w:szCs w:val="21"/>
        </w:rPr>
        <w:t>。</w:t>
      </w:r>
    </w:p>
    <w:p w14:paraId="3641849C">
      <w:pPr>
        <w:pStyle w:val="102"/>
        <w:adjustRightInd w:val="0"/>
        <w:spacing w:line="360" w:lineRule="auto"/>
        <w:rPr>
          <w:rFonts w:ascii="Times New Roman" w:hAnsi="Times New Roman"/>
          <w:szCs w:val="21"/>
        </w:rPr>
      </w:pPr>
      <w:r>
        <w:rPr>
          <w:rFonts w:hint="eastAsia" w:ascii="Times New Roman" w:hAnsi="Times New Roman"/>
          <w:szCs w:val="21"/>
        </w:rPr>
        <w:t>f）</w:t>
      </w:r>
      <w:r>
        <w:rPr>
          <w:rFonts w:hint="eastAsia" w:ascii="Times New Roman" w:hAnsi="Times New Roman"/>
          <w:szCs w:val="21"/>
        </w:rPr>
        <w:tab/>
      </w:r>
      <w:r>
        <w:rPr>
          <w:rFonts w:hint="eastAsia" w:ascii="Times New Roman" w:hAnsi="Times New Roman"/>
          <w:szCs w:val="21"/>
        </w:rPr>
        <w:t>卫星系统技术要求：仅支持BDS且兼容北斗3号及以下卫星系统。</w:t>
      </w:r>
    </w:p>
    <w:p w14:paraId="0A8934E2">
      <w:pPr>
        <w:pStyle w:val="3"/>
        <w:spacing w:before="0" w:after="0" w:line="360" w:lineRule="auto"/>
        <w:rPr>
          <w:rFonts w:ascii="Times New Roman" w:hAnsi="Times New Roman" w:eastAsia="黑体"/>
          <w:b w:val="0"/>
          <w:bCs/>
          <w:szCs w:val="21"/>
        </w:rPr>
      </w:pPr>
      <w:bookmarkStart w:id="78" w:name="_Toc222995063"/>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3</w:t>
      </w:r>
      <w:r>
        <w:rPr>
          <w:rFonts w:ascii="Times New Roman" w:hAnsi="Times New Roman" w:eastAsia="黑体"/>
          <w:b w:val="0"/>
          <w:bCs/>
          <w:szCs w:val="21"/>
        </w:rPr>
        <w:t xml:space="preserve"> </w:t>
      </w:r>
      <w:r>
        <w:rPr>
          <w:rFonts w:hint="eastAsia" w:ascii="Times New Roman" w:hAnsi="Times New Roman" w:eastAsia="黑体"/>
          <w:b w:val="0"/>
          <w:bCs/>
          <w:szCs w:val="21"/>
        </w:rPr>
        <w:t>抛投器要求</w:t>
      </w:r>
      <w:bookmarkEnd w:id="78"/>
    </w:p>
    <w:p w14:paraId="4CBE7E45">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szCs w:val="21"/>
        </w:rPr>
        <w:t>尺寸</w:t>
      </w:r>
      <w:r>
        <w:rPr>
          <w:rFonts w:hint="eastAsia"/>
          <w:szCs w:val="21"/>
        </w:rPr>
        <w:t>：</w:t>
      </w:r>
      <w:r>
        <w:rPr>
          <w:rFonts w:hint="eastAsia" w:ascii="宋体" w:hAnsi="宋体" w:cs="宋体"/>
          <w:szCs w:val="21"/>
        </w:rPr>
        <w:t>≤280×55×50mm</w:t>
      </w:r>
      <w:r>
        <w:rPr>
          <w:rFonts w:hint="eastAsia"/>
          <w:szCs w:val="21"/>
        </w:rPr>
        <w:t>。</w:t>
      </w:r>
    </w:p>
    <w:p w14:paraId="42FEF170">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szCs w:val="21"/>
        </w:rPr>
        <w:t>电器接口</w:t>
      </w:r>
      <w:r>
        <w:rPr>
          <w:rFonts w:hint="eastAsia"/>
          <w:szCs w:val="21"/>
        </w:rPr>
        <w:t>：</w:t>
      </w:r>
      <w:r>
        <w:rPr>
          <w:rFonts w:hint="eastAsia" w:ascii="宋体" w:hAnsi="宋体" w:cs="宋体"/>
          <w:szCs w:val="21"/>
        </w:rPr>
        <w:t>PSDK控制/蓝牙控制</w:t>
      </w:r>
      <w:r>
        <w:rPr>
          <w:rFonts w:hint="eastAsia"/>
          <w:szCs w:val="21"/>
        </w:rPr>
        <w:t>。</w:t>
      </w:r>
    </w:p>
    <w:p w14:paraId="49811D65">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szCs w:val="21"/>
        </w:rPr>
        <w:t>供电电压</w:t>
      </w:r>
      <w:r>
        <w:rPr>
          <w:rFonts w:hint="eastAsia"/>
          <w:szCs w:val="21"/>
        </w:rPr>
        <w:t>：</w:t>
      </w:r>
      <w:r>
        <w:rPr>
          <w:rFonts w:hint="eastAsia" w:ascii="宋体" w:hAnsi="宋体" w:cs="宋体"/>
          <w:szCs w:val="21"/>
        </w:rPr>
        <w:t>DC 20-28V</w:t>
      </w:r>
      <w:r>
        <w:rPr>
          <w:rFonts w:hint="eastAsia"/>
          <w:szCs w:val="21"/>
        </w:rPr>
        <w:t>。</w:t>
      </w:r>
    </w:p>
    <w:p w14:paraId="79517F02">
      <w:pPr>
        <w:tabs>
          <w:tab w:val="left" w:pos="851"/>
        </w:tabs>
        <w:adjustRightInd w:val="0"/>
        <w:spacing w:line="360" w:lineRule="auto"/>
        <w:ind w:left="420"/>
        <w:rPr>
          <w:szCs w:val="21"/>
        </w:rPr>
      </w:pPr>
      <w:r>
        <w:rPr>
          <w:rFonts w:hint="eastAsia"/>
          <w:szCs w:val="21"/>
        </w:rPr>
        <w:t>d）</w:t>
      </w:r>
      <w:r>
        <w:rPr>
          <w:rFonts w:hint="eastAsia"/>
          <w:szCs w:val="21"/>
        </w:rPr>
        <w:tab/>
      </w:r>
      <w:r>
        <w:rPr>
          <w:rFonts w:hint="eastAsia" w:ascii="宋体" w:hAnsi="宋体" w:cs="宋体"/>
          <w:szCs w:val="21"/>
        </w:rPr>
        <w:t>防护等级</w:t>
      </w:r>
      <w:r>
        <w:rPr>
          <w:rFonts w:hint="eastAsia"/>
          <w:szCs w:val="21"/>
        </w:rPr>
        <w:t>：</w:t>
      </w:r>
      <w:r>
        <w:rPr>
          <w:rFonts w:hint="eastAsia" w:ascii="宋体" w:hAnsi="宋体" w:cs="宋体"/>
          <w:szCs w:val="21"/>
        </w:rPr>
        <w:t>不低于IP54</w:t>
      </w:r>
      <w:r>
        <w:rPr>
          <w:rFonts w:hint="eastAsia"/>
          <w:szCs w:val="21"/>
        </w:rPr>
        <w:t>。</w:t>
      </w:r>
    </w:p>
    <w:p w14:paraId="46826F54">
      <w:pPr>
        <w:pStyle w:val="3"/>
        <w:spacing w:before="0" w:after="0" w:line="360" w:lineRule="auto"/>
        <w:rPr>
          <w:rFonts w:ascii="Times New Roman" w:hAnsi="Times New Roman" w:eastAsia="黑体"/>
          <w:b w:val="0"/>
          <w:bCs/>
          <w:szCs w:val="21"/>
        </w:rPr>
      </w:pPr>
      <w:bookmarkStart w:id="79" w:name="_Toc222995064"/>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安全模块要求</w:t>
      </w:r>
      <w:bookmarkEnd w:id="79"/>
    </w:p>
    <w:p w14:paraId="14F5D03F">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szCs w:val="21"/>
          <w:lang w:bidi="ar"/>
        </w:rPr>
        <w:t>重量</w:t>
      </w:r>
      <w:r>
        <w:rPr>
          <w:rFonts w:hint="eastAsia"/>
          <w:szCs w:val="21"/>
        </w:rPr>
        <w:t>：</w:t>
      </w:r>
      <w:r>
        <w:rPr>
          <w:rFonts w:hint="eastAsia" w:ascii="宋体" w:hAnsi="宋体" w:cs="宋体"/>
          <w:szCs w:val="21"/>
          <w:lang w:bidi="ar"/>
        </w:rPr>
        <w:t>≤200g</w:t>
      </w:r>
      <w:r>
        <w:rPr>
          <w:rFonts w:hint="eastAsia"/>
          <w:szCs w:val="21"/>
        </w:rPr>
        <w:t>。</w:t>
      </w:r>
    </w:p>
    <w:p w14:paraId="3542B57D">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szCs w:val="21"/>
          <w:lang w:bidi="ar"/>
        </w:rPr>
        <w:t>反应时间</w:t>
      </w:r>
      <w:r>
        <w:rPr>
          <w:rFonts w:hint="eastAsia"/>
          <w:szCs w:val="21"/>
        </w:rPr>
        <w:t>：</w:t>
      </w:r>
      <w:r>
        <w:rPr>
          <w:rFonts w:hint="eastAsia" w:ascii="宋体" w:hAnsi="宋体" w:cs="宋体"/>
          <w:szCs w:val="21"/>
          <w:lang w:bidi="ar"/>
        </w:rPr>
        <w:t>≤2s</w:t>
      </w:r>
      <w:r>
        <w:rPr>
          <w:rFonts w:hint="eastAsia"/>
          <w:szCs w:val="21"/>
        </w:rPr>
        <w:t>。</w:t>
      </w:r>
    </w:p>
    <w:p w14:paraId="5B394384">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szCs w:val="21"/>
        </w:rPr>
        <w:t>使用有效期：</w:t>
      </w:r>
      <w:r>
        <w:rPr>
          <w:rFonts w:hint="eastAsia" w:ascii="宋体" w:hAnsi="宋体" w:cs="宋体"/>
          <w:szCs w:val="21"/>
          <w:lang w:bidi="ar"/>
        </w:rPr>
        <w:t>≥10年</w:t>
      </w:r>
      <w:r>
        <w:rPr>
          <w:rFonts w:hint="eastAsia"/>
          <w:szCs w:val="21"/>
        </w:rPr>
        <w:t>。</w:t>
      </w:r>
    </w:p>
    <w:p w14:paraId="3EE00741">
      <w:pPr>
        <w:tabs>
          <w:tab w:val="left" w:pos="851"/>
        </w:tabs>
        <w:adjustRightInd w:val="0"/>
        <w:spacing w:line="360" w:lineRule="auto"/>
        <w:ind w:left="420"/>
      </w:pPr>
      <w:r>
        <w:rPr>
          <w:rFonts w:hint="eastAsia"/>
          <w:szCs w:val="21"/>
        </w:rPr>
        <w:t>d）</w:t>
      </w:r>
      <w:r>
        <w:rPr>
          <w:rFonts w:hint="eastAsia"/>
          <w:szCs w:val="21"/>
        </w:rPr>
        <w:tab/>
      </w:r>
      <w:r>
        <w:rPr>
          <w:rFonts w:hint="eastAsia" w:ascii="宋体" w:hAnsi="宋体" w:cs="宋体"/>
          <w:szCs w:val="21"/>
        </w:rPr>
        <w:t>电绝缘性</w:t>
      </w:r>
      <w:r>
        <w:rPr>
          <w:rFonts w:hint="eastAsia"/>
          <w:szCs w:val="21"/>
        </w:rPr>
        <w:t>：</w:t>
      </w:r>
      <w:r>
        <w:rPr>
          <w:rFonts w:hint="eastAsia" w:ascii="宋体" w:hAnsi="宋体" w:cs="宋体"/>
          <w:szCs w:val="21"/>
          <w:lang w:bidi="ar"/>
        </w:rPr>
        <w:t>≥3kv</w:t>
      </w:r>
      <w:r>
        <w:rPr>
          <w:rFonts w:hint="eastAsia"/>
          <w:szCs w:val="21"/>
        </w:rPr>
        <w:t>。</w:t>
      </w:r>
    </w:p>
    <w:p w14:paraId="33831C76">
      <w:pPr>
        <w:pStyle w:val="3"/>
        <w:spacing w:before="0" w:after="0" w:line="360" w:lineRule="auto"/>
        <w:rPr>
          <w:rFonts w:ascii="Times New Roman" w:hAnsi="Times New Roman" w:eastAsia="黑体"/>
          <w:b w:val="0"/>
          <w:bCs/>
          <w:szCs w:val="21"/>
        </w:rPr>
      </w:pPr>
      <w:bookmarkStart w:id="80" w:name="_Toc222995065"/>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5</w:t>
      </w:r>
      <w:r>
        <w:rPr>
          <w:rFonts w:ascii="Times New Roman" w:hAnsi="Times New Roman" w:eastAsia="黑体"/>
          <w:b w:val="0"/>
          <w:bCs/>
          <w:szCs w:val="21"/>
        </w:rPr>
        <w:t xml:space="preserve"> </w:t>
      </w:r>
      <w:r>
        <w:rPr>
          <w:rFonts w:hint="eastAsia" w:ascii="Times New Roman" w:hAnsi="Times New Roman" w:eastAsia="黑体"/>
          <w:b w:val="0"/>
          <w:bCs/>
          <w:szCs w:val="21"/>
        </w:rPr>
        <w:t>无人机喊话照明抛投一体模块要求</w:t>
      </w:r>
      <w:bookmarkEnd w:id="80"/>
    </w:p>
    <w:p w14:paraId="47E79829">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szCs w:val="21"/>
        </w:rPr>
        <w:t>喊话功能</w:t>
      </w:r>
      <w:r>
        <w:rPr>
          <w:rFonts w:hint="eastAsia"/>
          <w:szCs w:val="21"/>
        </w:rPr>
        <w:t>：</w:t>
      </w:r>
      <w:r>
        <w:rPr>
          <w:rFonts w:hint="eastAsia" w:ascii="宋体" w:hAnsi="宋体" w:cs="宋体"/>
          <w:szCs w:val="21"/>
        </w:rPr>
        <w:t>录音喊话，实时喊话</w:t>
      </w:r>
      <w:r>
        <w:rPr>
          <w:rFonts w:hint="eastAsia"/>
          <w:szCs w:val="21"/>
        </w:rPr>
        <w:t>。</w:t>
      </w:r>
    </w:p>
    <w:p w14:paraId="1AC526B4">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szCs w:val="21"/>
        </w:rPr>
        <w:t>电器接口</w:t>
      </w:r>
      <w:r>
        <w:rPr>
          <w:rFonts w:hint="eastAsia"/>
          <w:szCs w:val="21"/>
        </w:rPr>
        <w:t>：</w:t>
      </w:r>
      <w:r>
        <w:rPr>
          <w:rFonts w:hint="eastAsia" w:ascii="宋体" w:hAnsi="宋体" w:cs="宋体"/>
          <w:szCs w:val="21"/>
        </w:rPr>
        <w:t>PSDK控制/蓝牙控制</w:t>
      </w:r>
      <w:r>
        <w:rPr>
          <w:rFonts w:hint="eastAsia"/>
          <w:szCs w:val="21"/>
        </w:rPr>
        <w:t>。</w:t>
      </w:r>
    </w:p>
    <w:p w14:paraId="186A77A6">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szCs w:val="21"/>
        </w:rPr>
        <w:t>供电电压</w:t>
      </w:r>
      <w:r>
        <w:rPr>
          <w:rFonts w:hint="eastAsia"/>
          <w:szCs w:val="21"/>
        </w:rPr>
        <w:t>：</w:t>
      </w:r>
      <w:r>
        <w:rPr>
          <w:rFonts w:hint="eastAsia" w:ascii="宋体" w:hAnsi="宋体" w:cs="宋体"/>
          <w:szCs w:val="21"/>
        </w:rPr>
        <w:t>DC 20-28V</w:t>
      </w:r>
      <w:r>
        <w:rPr>
          <w:rFonts w:hint="eastAsia"/>
          <w:szCs w:val="21"/>
        </w:rPr>
        <w:t>。</w:t>
      </w:r>
    </w:p>
    <w:p w14:paraId="477CCDE2">
      <w:pPr>
        <w:pStyle w:val="3"/>
        <w:spacing w:before="0" w:after="0" w:line="360" w:lineRule="auto"/>
        <w:rPr>
          <w:rFonts w:ascii="Times New Roman" w:hAnsi="Times New Roman" w:eastAsia="黑体"/>
          <w:b w:val="0"/>
          <w:bCs/>
          <w:szCs w:val="21"/>
        </w:rPr>
      </w:pPr>
      <w:bookmarkStart w:id="81" w:name="_Toc72859325"/>
      <w:bookmarkStart w:id="82" w:name="_Toc76025495"/>
      <w:bookmarkStart w:id="83" w:name="_Toc20375"/>
      <w:bookmarkStart w:id="84" w:name="_Toc222995066"/>
      <w:bookmarkStart w:id="85" w:name="_Toc23428"/>
      <w:bookmarkStart w:id="86" w:name="_Toc18016"/>
      <w:bookmarkStart w:id="87" w:name="_Toc15425"/>
      <w:r>
        <w:rPr>
          <w:rFonts w:ascii="Times New Roman" w:hAnsi="Times New Roman" w:eastAsia="黑体"/>
          <w:b w:val="0"/>
          <w:bCs/>
          <w:szCs w:val="21"/>
        </w:rPr>
        <w:t>5.</w:t>
      </w:r>
      <w:r>
        <w:rPr>
          <w:rFonts w:hint="eastAsia" w:ascii="Times New Roman" w:hAnsi="Times New Roman" w:eastAsia="黑体"/>
          <w:b w:val="0"/>
          <w:bCs/>
          <w:szCs w:val="21"/>
        </w:rPr>
        <w:t>6 网络安全要求</w:t>
      </w:r>
      <w:bookmarkEnd w:id="81"/>
      <w:bookmarkEnd w:id="82"/>
      <w:bookmarkEnd w:id="83"/>
      <w:bookmarkEnd w:id="84"/>
      <w:bookmarkEnd w:id="85"/>
      <w:bookmarkEnd w:id="86"/>
      <w:bookmarkEnd w:id="87"/>
    </w:p>
    <w:p w14:paraId="19F321E2">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1F679938">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646DC312">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61E17F8D">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22E72149">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17F4B7ED">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2240C0BD">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292ECAA2">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032076A2">
      <w:pPr>
        <w:tabs>
          <w:tab w:val="left" w:pos="1985"/>
        </w:tabs>
        <w:spacing w:line="360" w:lineRule="auto"/>
        <w:ind w:firstLine="420"/>
        <w:rPr>
          <w:szCs w:val="21"/>
        </w:rPr>
      </w:pPr>
      <w:r>
        <w:rPr>
          <w:rFonts w:hint="eastAsia"/>
          <w:szCs w:val="21"/>
        </w:rPr>
        <w:t>8）未通过招标方测试、备案的软件系统和设备不得私自上线运行；</w:t>
      </w:r>
    </w:p>
    <w:p w14:paraId="0F73C6CC">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679E3E73">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3CCEB76A">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615F3E17">
      <w:pPr>
        <w:spacing w:line="480" w:lineRule="auto"/>
        <w:outlineLvl w:val="0"/>
        <w:rPr>
          <w:rFonts w:eastAsia="黑体"/>
          <w:b/>
          <w:bCs/>
          <w:szCs w:val="21"/>
        </w:rPr>
      </w:pPr>
      <w:bookmarkStart w:id="88" w:name="_Toc781"/>
      <w:bookmarkStart w:id="89" w:name="_Toc28430"/>
      <w:bookmarkStart w:id="90" w:name="_Toc222995067"/>
      <w:bookmarkStart w:id="91" w:name="_Toc76025496"/>
      <w:r>
        <w:rPr>
          <w:rFonts w:eastAsia="黑体"/>
          <w:b/>
          <w:bCs/>
          <w:szCs w:val="21"/>
        </w:rPr>
        <w:t>6 试验项目及要求</w:t>
      </w:r>
      <w:bookmarkEnd w:id="88"/>
      <w:bookmarkEnd w:id="89"/>
      <w:bookmarkEnd w:id="90"/>
      <w:bookmarkEnd w:id="91"/>
    </w:p>
    <w:p w14:paraId="1DDDD75E">
      <w:pPr>
        <w:spacing w:line="360" w:lineRule="auto"/>
        <w:ind w:firstLine="420" w:firstLineChars="200"/>
        <w:rPr>
          <w:szCs w:val="21"/>
        </w:rPr>
      </w:pPr>
      <w:bookmarkStart w:id="92" w:name="_Toc356999079"/>
      <w:bookmarkStart w:id="93" w:name="_Toc265313593"/>
      <w:bookmarkStart w:id="94" w:name="_Toc347154881"/>
      <w:r>
        <w:rPr>
          <w:rFonts w:hint="eastAsia"/>
          <w:szCs w:val="21"/>
        </w:rPr>
        <w:t>6.1 结构和外观检查</w:t>
      </w:r>
    </w:p>
    <w:p w14:paraId="629BF0E9">
      <w:pPr>
        <w:adjustRightInd w:val="0"/>
        <w:snapToGrid w:val="0"/>
        <w:spacing w:line="360" w:lineRule="auto"/>
        <w:ind w:firstLine="420" w:firstLineChars="200"/>
        <w:jc w:val="left"/>
        <w:rPr>
          <w:szCs w:val="21"/>
        </w:rPr>
      </w:pPr>
      <w:r>
        <w:rPr>
          <w:rFonts w:hint="eastAsia"/>
          <w:szCs w:val="21"/>
        </w:rPr>
        <w:t>（1）试验方法</w:t>
      </w:r>
    </w:p>
    <w:p w14:paraId="13760A97">
      <w:pPr>
        <w:adjustRightInd w:val="0"/>
        <w:snapToGrid w:val="0"/>
        <w:spacing w:line="360" w:lineRule="auto"/>
        <w:ind w:firstLine="420" w:firstLineChars="200"/>
        <w:jc w:val="left"/>
        <w:rPr>
          <w:szCs w:val="21"/>
        </w:rPr>
      </w:pPr>
      <w:r>
        <w:rPr>
          <w:rFonts w:hint="eastAsia"/>
          <w:szCs w:val="21"/>
        </w:rPr>
        <w:t>通过目测对无人机设备进行外观、重量和结构方面的检查。</w:t>
      </w:r>
    </w:p>
    <w:p w14:paraId="32810492">
      <w:pPr>
        <w:adjustRightInd w:val="0"/>
        <w:snapToGrid w:val="0"/>
        <w:spacing w:line="360" w:lineRule="auto"/>
        <w:ind w:firstLine="420" w:firstLineChars="200"/>
        <w:jc w:val="left"/>
        <w:rPr>
          <w:szCs w:val="21"/>
        </w:rPr>
      </w:pPr>
      <w:r>
        <w:rPr>
          <w:rFonts w:hint="eastAsia"/>
          <w:szCs w:val="21"/>
        </w:rPr>
        <w:t>（2）判定准则</w:t>
      </w:r>
    </w:p>
    <w:p w14:paraId="1A9913FB">
      <w:pPr>
        <w:adjustRightInd w:val="0"/>
        <w:snapToGrid w:val="0"/>
        <w:spacing w:line="360" w:lineRule="auto"/>
        <w:ind w:firstLine="420" w:firstLineChars="200"/>
        <w:jc w:val="left"/>
        <w:rPr>
          <w:spacing w:val="-3"/>
          <w:szCs w:val="21"/>
        </w:rPr>
      </w:pPr>
      <w:r>
        <w:rPr>
          <w:rFonts w:hint="eastAsia"/>
          <w:szCs w:val="21"/>
        </w:rPr>
        <w:t>应满足本技术规范书中规定的相关技术要求</w:t>
      </w:r>
      <w:r>
        <w:rPr>
          <w:rFonts w:hint="eastAsia"/>
          <w:spacing w:val="-3"/>
          <w:szCs w:val="21"/>
        </w:rPr>
        <w:t>。</w:t>
      </w:r>
    </w:p>
    <w:p w14:paraId="7DA04DD6">
      <w:pPr>
        <w:spacing w:line="360" w:lineRule="auto"/>
        <w:ind w:firstLine="420" w:firstLineChars="200"/>
        <w:rPr>
          <w:szCs w:val="21"/>
        </w:rPr>
      </w:pPr>
      <w:r>
        <w:rPr>
          <w:szCs w:val="21"/>
        </w:rPr>
        <w:t>6.</w:t>
      </w:r>
      <w:r>
        <w:rPr>
          <w:rFonts w:hint="eastAsia"/>
          <w:szCs w:val="21"/>
        </w:rPr>
        <w:t>2</w:t>
      </w:r>
      <w:r>
        <w:rPr>
          <w:szCs w:val="21"/>
        </w:rPr>
        <w:t xml:space="preserve"> </w:t>
      </w:r>
      <w:r>
        <w:rPr>
          <w:rFonts w:hint="eastAsia"/>
          <w:szCs w:val="21"/>
        </w:rPr>
        <w:t>环境试验</w:t>
      </w:r>
    </w:p>
    <w:p w14:paraId="09D6F9CA">
      <w:pPr>
        <w:spacing w:line="360" w:lineRule="auto"/>
        <w:ind w:firstLine="420" w:firstLineChars="200"/>
        <w:rPr>
          <w:szCs w:val="21"/>
        </w:rPr>
      </w:pPr>
      <w:r>
        <w:rPr>
          <w:rFonts w:hint="eastAsia"/>
          <w:szCs w:val="21"/>
        </w:rPr>
        <w:t>6.2.1 低温环境适应性试验</w:t>
      </w:r>
    </w:p>
    <w:p w14:paraId="1739755B">
      <w:pPr>
        <w:adjustRightInd w:val="0"/>
        <w:snapToGrid w:val="0"/>
        <w:spacing w:line="360" w:lineRule="auto"/>
        <w:ind w:firstLine="420" w:firstLineChars="200"/>
        <w:jc w:val="left"/>
      </w:pPr>
      <w:r>
        <w:rPr>
          <w:rFonts w:hint="eastAsia"/>
          <w:szCs w:val="21"/>
        </w:rPr>
        <w:t>按照、 GB/T 2423.1</w:t>
      </w:r>
      <w:r>
        <w:rPr>
          <w:rFonts w:hint="eastAsia"/>
          <w:szCs w:val="21"/>
          <w:lang w:bidi="ar"/>
        </w:rPr>
        <w:t>/DL/T1578</w:t>
      </w:r>
      <w:r>
        <w:rPr>
          <w:rFonts w:hint="eastAsia"/>
          <w:szCs w:val="21"/>
        </w:rPr>
        <w:t xml:space="preserve"> 相关条款方法进行相应等级试验，试验</w:t>
      </w:r>
      <w:r>
        <w:rPr>
          <w:rFonts w:hint="eastAsia"/>
        </w:rPr>
        <w:t>温度为-10</w:t>
      </w:r>
      <w:r>
        <w:t xml:space="preserve"> </w:t>
      </w:r>
      <w:r>
        <w:rPr>
          <w:rFonts w:hint="eastAsia"/>
        </w:rPr>
        <w:t>℃，试验持续时间为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1257D5AA">
      <w:pPr>
        <w:spacing w:line="360" w:lineRule="auto"/>
        <w:ind w:firstLine="420" w:firstLineChars="200"/>
        <w:rPr>
          <w:szCs w:val="21"/>
        </w:rPr>
      </w:pPr>
      <w:r>
        <w:rPr>
          <w:szCs w:val="21"/>
        </w:rPr>
        <w:t>6.</w:t>
      </w:r>
      <w:r>
        <w:rPr>
          <w:rFonts w:hint="eastAsia"/>
          <w:szCs w:val="21"/>
        </w:rPr>
        <w:t>2.2</w:t>
      </w:r>
      <w:r>
        <w:rPr>
          <w:szCs w:val="21"/>
        </w:rPr>
        <w:t xml:space="preserve"> </w:t>
      </w:r>
      <w:r>
        <w:rPr>
          <w:rFonts w:hint="eastAsia"/>
          <w:szCs w:val="21"/>
        </w:rPr>
        <w:t>高温环境适应性试验</w:t>
      </w:r>
    </w:p>
    <w:p w14:paraId="4EAC97AD">
      <w:pPr>
        <w:widowControl/>
        <w:adjustRightInd w:val="0"/>
        <w:snapToGrid w:val="0"/>
        <w:spacing w:line="360" w:lineRule="auto"/>
        <w:ind w:firstLine="420" w:firstLineChars="200"/>
        <w:jc w:val="left"/>
      </w:pPr>
      <w:r>
        <w:rPr>
          <w:rFonts w:hint="eastAsia"/>
          <w:szCs w:val="21"/>
          <w:lang w:bidi="ar"/>
        </w:rPr>
        <w:t>按照 GB/T 2423.2/DL/T1578 相关条款方法进行相应等级试验</w:t>
      </w:r>
      <w:r>
        <w:rPr>
          <w:rFonts w:hint="eastAsia"/>
          <w:szCs w:val="21"/>
        </w:rPr>
        <w:t>，试验</w:t>
      </w:r>
      <w:r>
        <w:rPr>
          <w:rFonts w:hint="eastAsia"/>
        </w:rPr>
        <w:t>温度为40</w:t>
      </w:r>
      <w:r>
        <w:t xml:space="preserve"> </w:t>
      </w:r>
      <w:r>
        <w:rPr>
          <w:rFonts w:hint="eastAsia"/>
        </w:rPr>
        <w:t>℃，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4E43952C">
      <w:pPr>
        <w:spacing w:line="360" w:lineRule="auto"/>
        <w:ind w:firstLine="420" w:firstLineChars="200"/>
        <w:rPr>
          <w:szCs w:val="21"/>
        </w:rPr>
      </w:pPr>
      <w:r>
        <w:rPr>
          <w:szCs w:val="21"/>
        </w:rPr>
        <w:t>6.</w:t>
      </w:r>
      <w:r>
        <w:rPr>
          <w:rFonts w:hint="eastAsia"/>
          <w:szCs w:val="21"/>
        </w:rPr>
        <w:t>2.</w:t>
      </w:r>
      <w:r>
        <w:rPr>
          <w:szCs w:val="21"/>
        </w:rPr>
        <w:t xml:space="preserve">3 </w:t>
      </w:r>
      <w:r>
        <w:rPr>
          <w:rFonts w:hint="eastAsia"/>
          <w:szCs w:val="21"/>
        </w:rPr>
        <w:t>温度湿度振动综合环境适应性试验</w:t>
      </w:r>
    </w:p>
    <w:p w14:paraId="11BEA436">
      <w:pPr>
        <w:widowControl/>
        <w:adjustRightInd w:val="0"/>
        <w:snapToGrid w:val="0"/>
        <w:spacing w:line="360" w:lineRule="auto"/>
        <w:ind w:firstLine="420" w:firstLineChars="200"/>
        <w:jc w:val="left"/>
        <w:rPr>
          <w:szCs w:val="21"/>
          <w:lang w:bidi="ar"/>
        </w:rPr>
      </w:pPr>
      <w:r>
        <w:rPr>
          <w:rFonts w:hint="eastAsia"/>
          <w:szCs w:val="21"/>
          <w:lang w:bidi="ar"/>
        </w:rPr>
        <w:t>按照 GB/T 2423.3/DL/T1578 相关条款方法进行相应等级试验，试验</w:t>
      </w:r>
      <w:r>
        <w:rPr>
          <w:rFonts w:hint="eastAsia"/>
        </w:rPr>
        <w:t>温度为40</w:t>
      </w:r>
      <w:r>
        <w:t xml:space="preserve"> </w:t>
      </w:r>
      <w:r>
        <w:rPr>
          <w:rFonts w:hint="eastAsia"/>
        </w:rPr>
        <w:t>℃，试验相对湿度95±3%，振动频率5~150Hz，振动加速度2g，振动初始振幅1mm，试验持续时间为12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r>
        <w:rPr>
          <w:rFonts w:hint="eastAsia"/>
          <w:szCs w:val="21"/>
          <w:lang w:bidi="ar"/>
        </w:rPr>
        <w:t>。</w:t>
      </w:r>
    </w:p>
    <w:p w14:paraId="59AE5C52">
      <w:pPr>
        <w:spacing w:line="360" w:lineRule="auto"/>
        <w:ind w:firstLine="420" w:firstLineChars="200"/>
        <w:rPr>
          <w:szCs w:val="21"/>
        </w:rPr>
      </w:pPr>
      <w:r>
        <w:rPr>
          <w:szCs w:val="21"/>
        </w:rPr>
        <w:t>6.</w:t>
      </w:r>
      <w:r>
        <w:rPr>
          <w:rFonts w:hint="eastAsia"/>
          <w:szCs w:val="21"/>
        </w:rPr>
        <w:t>2.4</w:t>
      </w:r>
      <w:r>
        <w:rPr>
          <w:szCs w:val="21"/>
        </w:rPr>
        <w:t xml:space="preserve"> </w:t>
      </w:r>
      <w:r>
        <w:rPr>
          <w:rFonts w:hint="eastAsia"/>
          <w:szCs w:val="21"/>
        </w:rPr>
        <w:t>海拔适应性能试验</w:t>
      </w:r>
    </w:p>
    <w:p w14:paraId="1118922E">
      <w:pPr>
        <w:adjustRightInd w:val="0"/>
        <w:snapToGrid w:val="0"/>
        <w:spacing w:line="360" w:lineRule="auto"/>
        <w:ind w:firstLine="420" w:firstLineChars="200"/>
        <w:jc w:val="left"/>
        <w:rPr>
          <w:szCs w:val="21"/>
          <w:lang w:bidi="ar"/>
        </w:rPr>
      </w:pPr>
      <w:r>
        <w:rPr>
          <w:rFonts w:hint="eastAsia"/>
          <w:szCs w:val="21"/>
          <w:lang w:bidi="ar"/>
        </w:rPr>
        <w:t>按照 GB/T 2423.21/GB/T 2423.25~27/DL/T1578相关条款方法进行相应等级试验，</w:t>
      </w:r>
      <w:r>
        <w:rPr>
          <w:rFonts w:hint="eastAsia"/>
        </w:rPr>
        <w:t>试验期间被试样机处于通电待机工作状态</w:t>
      </w:r>
      <w:r>
        <w:rPr>
          <w:rFonts w:hint="eastAsia"/>
          <w:szCs w:val="21"/>
          <w:lang w:bidi="ar"/>
        </w:rPr>
        <w:t>，样机巡检系统在-10℃、海拔4000m的环境中无地效悬停时间需大于30min，悬停过程中样机操控响应正常，任务设备转动、拍摄等功能正常。</w:t>
      </w:r>
    </w:p>
    <w:p w14:paraId="76ACA0C3">
      <w:pPr>
        <w:spacing w:line="360" w:lineRule="auto"/>
        <w:ind w:firstLine="420" w:firstLineChars="200"/>
        <w:rPr>
          <w:szCs w:val="21"/>
        </w:rPr>
      </w:pPr>
      <w:r>
        <w:rPr>
          <w:szCs w:val="21"/>
        </w:rPr>
        <w:t>6.</w:t>
      </w:r>
      <w:r>
        <w:rPr>
          <w:rFonts w:hint="eastAsia"/>
          <w:szCs w:val="21"/>
        </w:rPr>
        <w:t>2.5</w:t>
      </w:r>
      <w:r>
        <w:rPr>
          <w:szCs w:val="21"/>
        </w:rPr>
        <w:t xml:space="preserve"> </w:t>
      </w:r>
      <w:r>
        <w:rPr>
          <w:rFonts w:hint="eastAsia"/>
          <w:szCs w:val="21"/>
        </w:rPr>
        <w:t>抗风飞行性能试验</w:t>
      </w:r>
    </w:p>
    <w:p w14:paraId="57A03F91">
      <w:pPr>
        <w:adjustRightInd w:val="0"/>
        <w:snapToGrid w:val="0"/>
        <w:spacing w:line="360" w:lineRule="auto"/>
        <w:ind w:firstLine="420" w:firstLineChars="200"/>
        <w:jc w:val="left"/>
        <w:rPr>
          <w:szCs w:val="21"/>
          <w:lang w:bidi="ar"/>
        </w:rPr>
      </w:pPr>
      <w:r>
        <w:rPr>
          <w:rFonts w:hint="eastAsia"/>
          <w:szCs w:val="21"/>
          <w:lang w:bidi="ar"/>
        </w:rPr>
        <w:t>按照 GB/T 38930/DL/T1578相关条款方法进行相应等级试验，试验应满足本标准4.2、4.3规定的要求，在瞬时风速不大于 3 m/ 环境条件下可稳定飞行和悬停，且各项功能正常。悬停时水平偏移不大于 1.5m、标准差不大于 0.75m ，垂直偏移不大于 3m、标准差不大于 1.5m 。三轴姿态角变化量最大均不超过 30° ，变化量标准差均不大于 15°。</w:t>
      </w:r>
    </w:p>
    <w:p w14:paraId="39B378B7">
      <w:pPr>
        <w:spacing w:line="360" w:lineRule="auto"/>
        <w:ind w:firstLine="420" w:firstLineChars="200"/>
        <w:rPr>
          <w:szCs w:val="21"/>
        </w:rPr>
      </w:pPr>
      <w:r>
        <w:rPr>
          <w:szCs w:val="21"/>
        </w:rPr>
        <w:t>6.</w:t>
      </w:r>
      <w:r>
        <w:rPr>
          <w:rFonts w:hint="eastAsia"/>
          <w:szCs w:val="21"/>
        </w:rPr>
        <w:t>2.6</w:t>
      </w:r>
      <w:r>
        <w:rPr>
          <w:szCs w:val="21"/>
        </w:rPr>
        <w:t xml:space="preserve"> </w:t>
      </w:r>
      <w:r>
        <w:rPr>
          <w:rFonts w:hint="eastAsia"/>
          <w:szCs w:val="21"/>
        </w:rPr>
        <w:t>抗雨飞行性能试验</w:t>
      </w:r>
    </w:p>
    <w:p w14:paraId="352AD28F">
      <w:pPr>
        <w:adjustRightInd w:val="0"/>
        <w:snapToGrid w:val="0"/>
        <w:spacing w:line="360" w:lineRule="auto"/>
        <w:ind w:firstLine="420" w:firstLineChars="200"/>
        <w:jc w:val="left"/>
        <w:rPr>
          <w:szCs w:val="21"/>
          <w:lang w:bidi="ar"/>
        </w:rPr>
      </w:pPr>
      <w:r>
        <w:rPr>
          <w:rFonts w:hint="eastAsia"/>
          <w:szCs w:val="21"/>
          <w:lang w:bidi="ar"/>
        </w:rPr>
        <w:t>按照 GB/T 38924.9/DL/T1578相关条款方法进行相应等级试验，在小雨环境条件下（雨强不大于 2.5mm/h）可稳定飞行的时间不小于 5min 。增稳飞行模式下，无人机飞行状态稳定、姿态正常；稳定悬停时，无人机操控响应正常；静置30min后，飞行后各电气接口不存在明显短路风险，各项功能正常。</w:t>
      </w:r>
    </w:p>
    <w:p w14:paraId="46DC75C4">
      <w:pPr>
        <w:spacing w:line="360" w:lineRule="auto"/>
        <w:ind w:firstLine="420" w:firstLineChars="200"/>
        <w:rPr>
          <w:szCs w:val="21"/>
        </w:rPr>
      </w:pPr>
      <w:r>
        <w:rPr>
          <w:szCs w:val="21"/>
        </w:rPr>
        <w:t>6.</w:t>
      </w:r>
      <w:r>
        <w:rPr>
          <w:rFonts w:hint="eastAsia"/>
          <w:szCs w:val="21"/>
        </w:rPr>
        <w:t>2.7</w:t>
      </w:r>
      <w:r>
        <w:rPr>
          <w:szCs w:val="21"/>
        </w:rPr>
        <w:t xml:space="preserve"> </w:t>
      </w:r>
      <w:r>
        <w:rPr>
          <w:rFonts w:hint="eastAsia"/>
          <w:szCs w:val="21"/>
        </w:rPr>
        <w:t>防护性能试验</w:t>
      </w:r>
    </w:p>
    <w:p w14:paraId="129EB46D">
      <w:pPr>
        <w:adjustRightInd w:val="0"/>
        <w:snapToGrid w:val="0"/>
        <w:spacing w:line="360" w:lineRule="auto"/>
        <w:ind w:firstLine="420" w:firstLineChars="200"/>
        <w:jc w:val="left"/>
        <w:rPr>
          <w:szCs w:val="21"/>
          <w:lang w:bidi="ar"/>
        </w:rPr>
      </w:pPr>
      <w:r>
        <w:rPr>
          <w:rFonts w:hint="eastAsia"/>
          <w:szCs w:val="21"/>
          <w:lang w:bidi="ar"/>
        </w:rPr>
        <w:t>按GB/T 4208中规定的试验方法进行，被试样机的外壳防护等级应满足本标准5.1规定的要求，试验结束后被试样机通电运行，各项功能应正常。</w:t>
      </w:r>
    </w:p>
    <w:p w14:paraId="6D7C735D">
      <w:pPr>
        <w:spacing w:line="360" w:lineRule="auto"/>
        <w:ind w:firstLine="420" w:firstLineChars="200"/>
        <w:rPr>
          <w:szCs w:val="21"/>
        </w:rPr>
      </w:pPr>
      <w:r>
        <w:rPr>
          <w:szCs w:val="21"/>
        </w:rPr>
        <w:t>6.</w:t>
      </w:r>
      <w:r>
        <w:rPr>
          <w:rFonts w:hint="eastAsia"/>
          <w:szCs w:val="21"/>
        </w:rPr>
        <w:t>3</w:t>
      </w:r>
      <w:r>
        <w:rPr>
          <w:szCs w:val="21"/>
        </w:rPr>
        <w:t xml:space="preserve"> </w:t>
      </w:r>
      <w:r>
        <w:rPr>
          <w:rFonts w:hint="eastAsia"/>
          <w:szCs w:val="21"/>
        </w:rPr>
        <w:t>功能试验</w:t>
      </w:r>
    </w:p>
    <w:p w14:paraId="5A62B8B6">
      <w:pPr>
        <w:spacing w:line="360" w:lineRule="auto"/>
        <w:ind w:firstLine="420" w:firstLineChars="200"/>
        <w:rPr>
          <w:szCs w:val="21"/>
        </w:rPr>
      </w:pPr>
      <w:r>
        <w:rPr>
          <w:rFonts w:hint="eastAsia"/>
          <w:szCs w:val="21"/>
        </w:rPr>
        <w:t>6.3.1 自检功能</w:t>
      </w:r>
      <w:r>
        <w:rPr>
          <w:szCs w:val="21"/>
        </w:rPr>
        <w:t>试验</w:t>
      </w:r>
    </w:p>
    <w:p w14:paraId="1854F6C3">
      <w:pPr>
        <w:adjustRightInd w:val="0"/>
        <w:snapToGrid w:val="0"/>
        <w:spacing w:line="360" w:lineRule="auto"/>
        <w:ind w:firstLine="420" w:firstLineChars="200"/>
        <w:jc w:val="left"/>
        <w:rPr>
          <w:szCs w:val="21"/>
          <w:lang w:bidi="ar"/>
        </w:rPr>
      </w:pPr>
      <w:r>
        <w:rPr>
          <w:rFonts w:hint="eastAsia"/>
          <w:szCs w:val="21"/>
          <w:lang w:bidi="ar"/>
        </w:rPr>
        <w:t>按照 DL/T1578相关条款方法进行相应等级试验，样机应满足自检项目至少包括动力电池电压（或电量）、遥测遥控、导航定位和磁罗盘预警功能。以上任一项自检项目不满足要求，均能在地面站或遥控手柄上以明显的声（或光）信号或其他方式进行报警提示，且飞控系统锁死。宜具有根据报警提示直接确定故障部位或原因的功能。</w:t>
      </w:r>
    </w:p>
    <w:p w14:paraId="0E8B45C0">
      <w:pPr>
        <w:spacing w:line="360" w:lineRule="auto"/>
        <w:ind w:firstLine="420" w:firstLineChars="200"/>
        <w:rPr>
          <w:szCs w:val="21"/>
        </w:rPr>
      </w:pPr>
      <w:r>
        <w:rPr>
          <w:szCs w:val="21"/>
        </w:rPr>
        <w:t>6.</w:t>
      </w:r>
      <w:r>
        <w:rPr>
          <w:rFonts w:hint="eastAsia"/>
          <w:szCs w:val="21"/>
        </w:rPr>
        <w:t>3.2</w:t>
      </w:r>
      <w:r>
        <w:rPr>
          <w:szCs w:val="21"/>
        </w:rPr>
        <w:t xml:space="preserve"> </w:t>
      </w:r>
      <w:r>
        <w:rPr>
          <w:rFonts w:hint="eastAsia"/>
          <w:szCs w:val="21"/>
        </w:rPr>
        <w:t>任务规划功能</w:t>
      </w:r>
      <w:r>
        <w:rPr>
          <w:szCs w:val="21"/>
        </w:rPr>
        <w:t>试验</w:t>
      </w:r>
    </w:p>
    <w:p w14:paraId="0FFF7EFD">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DL/T1578相关条款方法进行相应等级试验，应满足可对起降方式、转弯方式、飞行速度及航点信息等进行设置，转弯时应采用定点转弯方式。在飞行过程中可实时修改航点。</w:t>
      </w:r>
    </w:p>
    <w:p w14:paraId="57B77824">
      <w:pPr>
        <w:adjustRightInd w:val="0"/>
        <w:snapToGrid w:val="0"/>
        <w:spacing w:line="360" w:lineRule="auto"/>
        <w:ind w:firstLine="420" w:firstLineChars="200"/>
        <w:jc w:val="left"/>
      </w:pPr>
      <w:r>
        <w:rPr>
          <w:szCs w:val="21"/>
        </w:rPr>
        <w:t>6.</w:t>
      </w:r>
      <w:r>
        <w:rPr>
          <w:rFonts w:hint="eastAsia"/>
          <w:szCs w:val="21"/>
        </w:rPr>
        <w:t>3.3</w:t>
      </w:r>
      <w:r>
        <w:rPr>
          <w:szCs w:val="21"/>
        </w:rPr>
        <w:t xml:space="preserve"> </w:t>
      </w:r>
      <w:r>
        <w:rPr>
          <w:kern w:val="0"/>
          <w:szCs w:val="21"/>
        </w:rPr>
        <w:t>飞行模式及切换功能试验</w:t>
      </w:r>
    </w:p>
    <w:p w14:paraId="3488DAD0">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DL/T1578相关条款方法进行相应等级试验，样机应具有手动、增稳和全自主三种飞行模式。三种飞行模式可相互切换，切换过程中飞行状态应保持平稳。</w:t>
      </w:r>
    </w:p>
    <w:p w14:paraId="013F4052">
      <w:pPr>
        <w:adjustRightInd w:val="0"/>
        <w:snapToGrid w:val="0"/>
        <w:spacing w:line="360" w:lineRule="auto"/>
        <w:ind w:firstLine="420" w:firstLineChars="200"/>
        <w:jc w:val="left"/>
      </w:pPr>
      <w:r>
        <w:rPr>
          <w:szCs w:val="21"/>
        </w:rPr>
        <w:t>6.</w:t>
      </w:r>
      <w:r>
        <w:rPr>
          <w:rFonts w:hint="eastAsia"/>
          <w:szCs w:val="21"/>
        </w:rPr>
        <w:t>3.4</w:t>
      </w:r>
      <w:r>
        <w:rPr>
          <w:szCs w:val="21"/>
        </w:rPr>
        <w:t xml:space="preserve"> </w:t>
      </w:r>
      <w:r>
        <w:rPr>
          <w:rFonts w:hint="eastAsia"/>
          <w:kern w:val="0"/>
          <w:szCs w:val="21"/>
        </w:rPr>
        <w:t>导航定位偏差</w:t>
      </w:r>
      <w:r>
        <w:rPr>
          <w:kern w:val="0"/>
          <w:szCs w:val="21"/>
        </w:rPr>
        <w:t>试验</w:t>
      </w:r>
    </w:p>
    <w:p w14:paraId="72934CB3">
      <w:pPr>
        <w:adjustRightInd w:val="0"/>
        <w:snapToGrid w:val="0"/>
        <w:spacing w:line="360" w:lineRule="auto"/>
        <w:ind w:firstLine="420" w:firstLineChars="200"/>
        <w:jc w:val="left"/>
      </w:pPr>
      <w:r>
        <w:rPr>
          <w:rFonts w:hint="eastAsia"/>
          <w:szCs w:val="21"/>
          <w:lang w:bidi="ar"/>
        </w:rPr>
        <w:t>按照 DL/T1578/YD/T4182相关条款方法进行相应等级试验，样机应具备实时动态定位（real-time kinematic,RTK）功能，导航定位精度水平方向不应低于10cm、垂直方向不低于20 cm。</w:t>
      </w:r>
    </w:p>
    <w:p w14:paraId="17F250BD">
      <w:pPr>
        <w:adjustRightInd w:val="0"/>
        <w:snapToGrid w:val="0"/>
        <w:spacing w:line="360" w:lineRule="auto"/>
        <w:ind w:firstLine="420" w:firstLineChars="200"/>
        <w:jc w:val="left"/>
      </w:pPr>
      <w:r>
        <w:rPr>
          <w:szCs w:val="21"/>
        </w:rPr>
        <w:t>6.</w:t>
      </w:r>
      <w:r>
        <w:rPr>
          <w:rFonts w:hint="eastAsia"/>
          <w:szCs w:val="21"/>
        </w:rPr>
        <w:t>3.5</w:t>
      </w:r>
      <w:r>
        <w:rPr>
          <w:szCs w:val="21"/>
        </w:rPr>
        <w:t xml:space="preserve"> </w:t>
      </w:r>
      <w:r>
        <w:rPr>
          <w:rFonts w:hint="eastAsia"/>
          <w:kern w:val="0"/>
          <w:szCs w:val="21"/>
        </w:rPr>
        <w:t>飞行控制偏差</w:t>
      </w:r>
      <w:r>
        <w:rPr>
          <w:kern w:val="0"/>
          <w:szCs w:val="21"/>
        </w:rPr>
        <w:t>试验</w:t>
      </w:r>
    </w:p>
    <w:p w14:paraId="46101C48">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距地面2m高的环境瞬时风速不大于3m/s的条件下，飞行控制偏差应满足与规划航线的飞行控制偏差水平方向不大于1m、标准差不大于0.5m,垂直方向不大于1m、标准差不大于0.5m。</w:t>
      </w:r>
    </w:p>
    <w:p w14:paraId="7319C3C7">
      <w:pPr>
        <w:adjustRightInd w:val="0"/>
        <w:snapToGrid w:val="0"/>
        <w:spacing w:line="360" w:lineRule="auto"/>
        <w:ind w:firstLine="420" w:firstLineChars="200"/>
        <w:jc w:val="left"/>
      </w:pPr>
      <w:r>
        <w:rPr>
          <w:szCs w:val="21"/>
        </w:rPr>
        <w:t>6.</w:t>
      </w:r>
      <w:r>
        <w:rPr>
          <w:rFonts w:hint="eastAsia"/>
          <w:szCs w:val="21"/>
        </w:rPr>
        <w:t>3.6</w:t>
      </w:r>
      <w:r>
        <w:rPr>
          <w:szCs w:val="21"/>
        </w:rPr>
        <w:t xml:space="preserve"> </w:t>
      </w:r>
      <w:r>
        <w:rPr>
          <w:rFonts w:hint="eastAsia"/>
          <w:kern w:val="0"/>
          <w:szCs w:val="21"/>
        </w:rPr>
        <w:t>悬停控制偏差</w:t>
      </w:r>
      <w:r>
        <w:rPr>
          <w:kern w:val="0"/>
          <w:szCs w:val="21"/>
        </w:rPr>
        <w:t>试验</w:t>
      </w:r>
    </w:p>
    <w:p w14:paraId="3E78B064">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通过全自主飞行模式到达预设的悬停点后，无须操作人员干预，可稳定悬停。悬停控制偏差水平方向不大于1.5m、标准差不大于0.75m,垂直方向不大于2m、标准差不大于1m。</w:t>
      </w:r>
    </w:p>
    <w:p w14:paraId="3713B2FD">
      <w:pPr>
        <w:adjustRightInd w:val="0"/>
        <w:snapToGrid w:val="0"/>
        <w:spacing w:line="360" w:lineRule="auto"/>
        <w:ind w:firstLine="420" w:firstLineChars="200"/>
        <w:jc w:val="left"/>
      </w:pPr>
      <w:r>
        <w:rPr>
          <w:szCs w:val="21"/>
        </w:rPr>
        <w:t>6.</w:t>
      </w:r>
      <w:r>
        <w:rPr>
          <w:rFonts w:hint="eastAsia"/>
          <w:szCs w:val="21"/>
        </w:rPr>
        <w:t>3.7</w:t>
      </w:r>
      <w:r>
        <w:rPr>
          <w:szCs w:val="21"/>
        </w:rPr>
        <w:t xml:space="preserve"> </w:t>
      </w:r>
      <w:r>
        <w:rPr>
          <w:rFonts w:hint="eastAsia"/>
          <w:kern w:val="0"/>
          <w:szCs w:val="21"/>
        </w:rPr>
        <w:t>机头重定向功能</w:t>
      </w:r>
      <w:r>
        <w:rPr>
          <w:kern w:val="0"/>
          <w:szCs w:val="21"/>
        </w:rPr>
        <w:t>试验</w:t>
      </w:r>
    </w:p>
    <w:p w14:paraId="09C65267">
      <w:pPr>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rPr>
        <w:t>具备机头重定向功能。</w:t>
      </w:r>
    </w:p>
    <w:p w14:paraId="1853FFA1">
      <w:pPr>
        <w:adjustRightInd w:val="0"/>
        <w:snapToGrid w:val="0"/>
        <w:spacing w:line="360" w:lineRule="auto"/>
        <w:ind w:firstLine="420" w:firstLineChars="200"/>
        <w:jc w:val="left"/>
      </w:pPr>
      <w:r>
        <w:rPr>
          <w:szCs w:val="21"/>
        </w:rPr>
        <w:t>6.</w:t>
      </w:r>
      <w:r>
        <w:rPr>
          <w:rFonts w:hint="eastAsia"/>
          <w:szCs w:val="21"/>
        </w:rPr>
        <w:t>3.8</w:t>
      </w:r>
      <w:r>
        <w:rPr>
          <w:szCs w:val="21"/>
        </w:rPr>
        <w:t xml:space="preserve"> </w:t>
      </w:r>
      <w:r>
        <w:rPr>
          <w:kern w:val="0"/>
          <w:szCs w:val="21"/>
        </w:rPr>
        <w:t>一键返航功能试验</w:t>
      </w:r>
    </w:p>
    <w:p w14:paraId="69827E88">
      <w:pPr>
        <w:adjustRightInd w:val="0"/>
        <w:snapToGrid w:val="0"/>
        <w:spacing w:line="360" w:lineRule="auto"/>
        <w:ind w:firstLine="420" w:firstLineChars="200"/>
        <w:jc w:val="left"/>
      </w:pPr>
      <w:r>
        <w:rPr>
          <w:rFonts w:hint="eastAsia"/>
        </w:rPr>
        <w:t>设置返航路径，并以自主方式放飞无人机，待无人机短时飞行后，启动一键返航功能，观察无人机安全返航策略及等待无人机返回，应至少可预先设置返航降落点，宜可设置返航航线、速度等参数。</w:t>
      </w:r>
    </w:p>
    <w:p w14:paraId="4E3D0657">
      <w:pPr>
        <w:adjustRightInd w:val="0"/>
        <w:snapToGrid w:val="0"/>
        <w:spacing w:line="360" w:lineRule="auto"/>
        <w:ind w:firstLine="420" w:firstLineChars="200"/>
        <w:jc w:val="left"/>
      </w:pPr>
      <w:r>
        <w:rPr>
          <w:szCs w:val="21"/>
        </w:rPr>
        <w:t>6.</w:t>
      </w:r>
      <w:r>
        <w:rPr>
          <w:rFonts w:hint="eastAsia"/>
          <w:szCs w:val="21"/>
        </w:rPr>
        <w:t>3.9</w:t>
      </w:r>
      <w:r>
        <w:rPr>
          <w:szCs w:val="21"/>
        </w:rPr>
        <w:t xml:space="preserve"> </w:t>
      </w:r>
      <w:r>
        <w:rPr>
          <w:kern w:val="0"/>
          <w:szCs w:val="21"/>
        </w:rPr>
        <w:t>链路中断返航功能试验</w:t>
      </w:r>
    </w:p>
    <w:p w14:paraId="162916C4">
      <w:pPr>
        <w:adjustRightInd w:val="0"/>
        <w:snapToGrid w:val="0"/>
        <w:spacing w:line="360" w:lineRule="auto"/>
        <w:ind w:firstLine="420" w:firstLineChars="200"/>
        <w:jc w:val="left"/>
      </w:pPr>
      <w:r>
        <w:rPr>
          <w:rFonts w:hint="eastAsia"/>
        </w:rPr>
        <w:t>设置返航路径及返航策略，并以自主方式放飞无人机，待无人机短时飞行后，断开遥控器电源，观察无人机安全返航策略及等待无人机返回，应至少可预先设置返航降落点，宜可设置返航航线、速度等参数。</w:t>
      </w:r>
    </w:p>
    <w:p w14:paraId="415B2AE7">
      <w:pPr>
        <w:adjustRightInd w:val="0"/>
        <w:snapToGrid w:val="0"/>
        <w:spacing w:line="360" w:lineRule="auto"/>
        <w:ind w:firstLine="420" w:firstLineChars="200"/>
        <w:jc w:val="left"/>
      </w:pPr>
      <w:r>
        <w:rPr>
          <w:rFonts w:hint="eastAsia"/>
        </w:rPr>
        <w:t>6.3.10 飞行区域限制功能试验</w:t>
      </w:r>
    </w:p>
    <w:p w14:paraId="6189C79E">
      <w:pPr>
        <w:adjustRightInd w:val="0"/>
        <w:snapToGrid w:val="0"/>
        <w:spacing w:line="360" w:lineRule="auto"/>
        <w:ind w:firstLine="420" w:firstLineChars="200"/>
        <w:jc w:val="left"/>
      </w:pPr>
      <w:r>
        <w:rPr>
          <w:rFonts w:hint="eastAsia"/>
          <w:szCs w:val="21"/>
          <w:lang w:bidi="ar"/>
        </w:rPr>
        <w:t>按照 DL/T1578相关条款方法进行相应等级试验，应</w:t>
      </w:r>
      <w:r>
        <w:rPr>
          <w:rFonts w:hint="eastAsia"/>
        </w:rPr>
        <w:t>可设置允许样机飞行的区域范围，在航线规划时，可对超出范围的飞行航线进行报警提示，且飞控系统锁死;在飞行过程中，当接近区域范围时可在地面站或遥控手柄上报警提示，且有防止飞越措施。</w:t>
      </w:r>
    </w:p>
    <w:p w14:paraId="7DBBE138">
      <w:pPr>
        <w:adjustRightInd w:val="0"/>
        <w:snapToGrid w:val="0"/>
        <w:spacing w:line="360" w:lineRule="auto"/>
        <w:ind w:firstLine="420" w:firstLineChars="200"/>
        <w:jc w:val="left"/>
      </w:pPr>
      <w:r>
        <w:rPr>
          <w:rFonts w:hint="eastAsia"/>
        </w:rPr>
        <w:t>6.3.11 低电压报警功能试验</w:t>
      </w:r>
    </w:p>
    <w:p w14:paraId="2BBC25F8">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在飞行过程中，当电池电压（或电量）低于预设告警电压（或电量）时，可在地面站或遥控手柄上报警提示。</w:t>
      </w:r>
    </w:p>
    <w:p w14:paraId="6C09620C">
      <w:pPr>
        <w:adjustRightInd w:val="0"/>
        <w:snapToGrid w:val="0"/>
        <w:spacing w:line="360" w:lineRule="auto"/>
        <w:ind w:firstLine="420" w:firstLineChars="200"/>
        <w:jc w:val="left"/>
      </w:pPr>
      <w:r>
        <w:rPr>
          <w:rFonts w:hint="eastAsia"/>
        </w:rPr>
        <w:t>6.3.12 位置追踪功能试验</w:t>
      </w:r>
    </w:p>
    <w:p w14:paraId="3F036716">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可不依赖于机载电源和数传电台，以定时自动或受控应答方式向工作人员发送多旋翼无人机位置信息：且定位偏差水平方向不大于 5m，垂直方向不大于 10m。</w:t>
      </w:r>
    </w:p>
    <w:p w14:paraId="0096933C">
      <w:pPr>
        <w:adjustRightInd w:val="0"/>
        <w:snapToGrid w:val="0"/>
        <w:spacing w:line="360" w:lineRule="auto"/>
        <w:ind w:firstLine="420" w:firstLineChars="200"/>
        <w:jc w:val="left"/>
      </w:pPr>
      <w:r>
        <w:rPr>
          <w:rFonts w:hint="eastAsia"/>
        </w:rPr>
        <w:t>6.3.13 拍照功能试验</w:t>
      </w:r>
    </w:p>
    <w:p w14:paraId="2B9B08EA">
      <w:pPr>
        <w:widowControl/>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lang w:bidi="ar"/>
        </w:rPr>
        <w:t>具备手动拍照和定点自动拍照功能。</w:t>
      </w:r>
    </w:p>
    <w:p w14:paraId="75B1C19D">
      <w:pPr>
        <w:adjustRightInd w:val="0"/>
        <w:snapToGrid w:val="0"/>
        <w:spacing w:line="360" w:lineRule="auto"/>
        <w:ind w:firstLine="420" w:firstLineChars="200"/>
        <w:jc w:val="left"/>
      </w:pPr>
      <w:r>
        <w:rPr>
          <w:rFonts w:hint="eastAsia"/>
        </w:rPr>
        <w:t>6.3.14 转动功能试验</w:t>
      </w:r>
    </w:p>
    <w:p w14:paraId="3F5D89C0">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应至少具备水平和俯仰两个方向的转动性能，各方向转动最大角速度不小于 30 °/s 。水平转动范围宜为 n</w:t>
      </w:r>
      <w:r>
        <w:rPr>
          <w:rFonts w:ascii="Arial" w:hAnsi="Arial" w:cs="Arial"/>
        </w:rPr>
        <w:t>×</w:t>
      </w:r>
      <w:r>
        <w:rPr>
          <w:rFonts w:hint="eastAsia"/>
        </w:rPr>
        <w:t>360° 也可为一180°~+180°; 俯仰转动范围至少为-60°~+30°。</w:t>
      </w:r>
    </w:p>
    <w:p w14:paraId="027A6797">
      <w:pPr>
        <w:adjustRightInd w:val="0"/>
        <w:snapToGrid w:val="0"/>
        <w:spacing w:line="360" w:lineRule="auto"/>
        <w:ind w:firstLine="420" w:firstLineChars="200"/>
        <w:jc w:val="left"/>
      </w:pPr>
      <w:r>
        <w:rPr>
          <w:rFonts w:hint="eastAsia"/>
        </w:rPr>
        <w:t>6.3.15 稳像精度试验</w:t>
      </w:r>
    </w:p>
    <w:p w14:paraId="2CE4C15B">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稳像精度不应低于2.0 mrad。</w:t>
      </w:r>
    </w:p>
    <w:p w14:paraId="5EDA8E0F">
      <w:pPr>
        <w:adjustRightInd w:val="0"/>
        <w:snapToGrid w:val="0"/>
        <w:spacing w:line="360" w:lineRule="auto"/>
        <w:ind w:firstLine="420" w:firstLineChars="200"/>
        <w:jc w:val="left"/>
      </w:pPr>
      <w:r>
        <w:rPr>
          <w:rFonts w:hint="eastAsia"/>
        </w:rPr>
        <w:t>6.3.16 可见光成像性能试验</w:t>
      </w:r>
    </w:p>
    <w:p w14:paraId="0188C9AB">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DL/T1578相关条款方法进行相应等级试验，样机挂载的</w:t>
      </w:r>
      <w:r>
        <w:rPr>
          <w:rFonts w:hint="eastAsia"/>
          <w:lang w:bidi="ar"/>
        </w:rPr>
        <w:t>可见光传感器有效像素数不低于 2000 万，具备变焦功能和自动对焦功能，在距离不小于 20m 处拍摄的影像中可清晰分辨功 .4 mm 目标，目标轮廓清晰可辨。</w:t>
      </w:r>
    </w:p>
    <w:p w14:paraId="77AD4E07">
      <w:pPr>
        <w:adjustRightInd w:val="0"/>
        <w:snapToGrid w:val="0"/>
        <w:spacing w:line="360" w:lineRule="auto"/>
        <w:ind w:firstLine="420" w:firstLineChars="200"/>
        <w:jc w:val="left"/>
        <w:rPr>
          <w:szCs w:val="21"/>
          <w:lang w:bidi="ar"/>
        </w:rPr>
      </w:pPr>
      <w:r>
        <w:rPr>
          <w:rFonts w:hint="eastAsia"/>
        </w:rPr>
        <w:t xml:space="preserve">6.3.17 </w:t>
      </w:r>
      <w:r>
        <w:rPr>
          <w:rFonts w:hint="eastAsia"/>
          <w:szCs w:val="21"/>
          <w:lang w:bidi="ar"/>
        </w:rPr>
        <w:t>红外成像性能试验</w:t>
      </w:r>
    </w:p>
    <w:p w14:paraId="4E97697D">
      <w:pPr>
        <w:adjustRightInd w:val="0"/>
        <w:snapToGrid w:val="0"/>
        <w:spacing w:line="360" w:lineRule="auto"/>
        <w:ind w:firstLine="420" w:firstLineChars="200"/>
        <w:jc w:val="left"/>
      </w:pPr>
      <w:r>
        <w:rPr>
          <w:rFonts w:hint="eastAsia"/>
          <w:szCs w:val="21"/>
          <w:lang w:bidi="ar"/>
        </w:rPr>
        <w:t>按照 DL/T1578相关条款方法进行相应等级试验，样机挂载的红外传感器可为单独型式或与可见光传感器一体化型式。红外传感器的有效像素数不低于30万：具备自动对焦功能：测温范围不小于 10°~150° 、精度不低于土2° 或测量值乘以±2% （取绝对值大者）。</w:t>
      </w:r>
      <w:r>
        <w:rPr>
          <w:rFonts w:hint="eastAsia"/>
          <w:lang w:bidi="ar"/>
        </w:rPr>
        <w:t>。</w:t>
      </w:r>
    </w:p>
    <w:p w14:paraId="21B6CB09">
      <w:pPr>
        <w:adjustRightInd w:val="0"/>
        <w:snapToGrid w:val="0"/>
        <w:spacing w:line="360" w:lineRule="auto"/>
        <w:ind w:firstLine="420" w:firstLineChars="200"/>
        <w:jc w:val="left"/>
      </w:pPr>
      <w:r>
        <w:rPr>
          <w:rFonts w:hint="eastAsia"/>
        </w:rPr>
        <w:t>6.3.18 跟踪精度试验</w:t>
      </w:r>
    </w:p>
    <w:p w14:paraId="7C97DDF3">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w:t>
      </w:r>
      <w:r>
        <w:rPr>
          <w:rFonts w:hint="eastAsia"/>
          <w:lang w:bidi="ar"/>
        </w:rPr>
        <w:t>宜具备跟踪功能，跟踪精度不低于 4.0mrad。</w:t>
      </w:r>
    </w:p>
    <w:p w14:paraId="692AB0A1">
      <w:pPr>
        <w:adjustRightInd w:val="0"/>
        <w:snapToGrid w:val="0"/>
        <w:spacing w:line="360" w:lineRule="auto"/>
        <w:ind w:firstLine="420" w:firstLineChars="200"/>
        <w:jc w:val="left"/>
      </w:pPr>
      <w:r>
        <w:rPr>
          <w:rFonts w:hint="eastAsia"/>
        </w:rPr>
        <w:t xml:space="preserve">6.4 </w:t>
      </w:r>
      <w:r>
        <w:t>电磁兼容试验</w:t>
      </w:r>
    </w:p>
    <w:p w14:paraId="25C70C59">
      <w:pPr>
        <w:adjustRightInd w:val="0"/>
        <w:snapToGrid w:val="0"/>
        <w:spacing w:line="360" w:lineRule="auto"/>
        <w:ind w:firstLine="420" w:firstLineChars="200"/>
        <w:jc w:val="left"/>
      </w:pPr>
      <w:r>
        <w:rPr>
          <w:rFonts w:hint="eastAsia"/>
        </w:rPr>
        <w:t>6.4.1 射频电磁场辐射抗扰度试验</w:t>
      </w:r>
    </w:p>
    <w:p w14:paraId="60316F79">
      <w:pPr>
        <w:adjustRightInd w:val="0"/>
        <w:snapToGrid w:val="0"/>
        <w:spacing w:line="360" w:lineRule="auto"/>
        <w:ind w:firstLine="420" w:firstLineChars="200"/>
        <w:jc w:val="left"/>
        <w:rPr>
          <w:lang w:bidi="ar"/>
        </w:rPr>
      </w:pPr>
      <w:r>
        <w:rPr>
          <w:rFonts w:hint="eastAsia"/>
          <w:lang w:bidi="ar"/>
        </w:rPr>
        <w:t>按照 GB/T 17626.3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试验结果不低于B级。</w:t>
      </w:r>
    </w:p>
    <w:p w14:paraId="638E5730">
      <w:pPr>
        <w:adjustRightInd w:val="0"/>
        <w:snapToGrid w:val="0"/>
        <w:spacing w:line="360" w:lineRule="auto"/>
        <w:ind w:firstLine="420" w:firstLineChars="200"/>
        <w:jc w:val="left"/>
      </w:pPr>
      <w:r>
        <w:rPr>
          <w:rFonts w:hint="eastAsia"/>
        </w:rPr>
        <w:t>6.4.2 静电放电抗扰度</w:t>
      </w:r>
    </w:p>
    <w:p w14:paraId="66B3AB4B">
      <w:pPr>
        <w:adjustRightInd w:val="0"/>
        <w:snapToGrid w:val="0"/>
        <w:spacing w:line="360" w:lineRule="auto"/>
        <w:ind w:firstLine="420" w:firstLineChars="200"/>
        <w:jc w:val="left"/>
        <w:rPr>
          <w:lang w:bidi="ar"/>
        </w:rPr>
      </w:pPr>
      <w:r>
        <w:rPr>
          <w:rFonts w:hint="eastAsia"/>
          <w:lang w:bidi="ar"/>
        </w:rPr>
        <w:t>按照 GB/T 17626.2/</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15BF5ACE">
      <w:pPr>
        <w:adjustRightInd w:val="0"/>
        <w:snapToGrid w:val="0"/>
        <w:spacing w:line="360" w:lineRule="auto"/>
        <w:ind w:firstLine="420" w:firstLineChars="200"/>
        <w:jc w:val="left"/>
      </w:pPr>
      <w:r>
        <w:rPr>
          <w:rFonts w:hint="eastAsia"/>
        </w:rPr>
        <w:t>6.4.3 脉冲磁场抗扰度</w:t>
      </w:r>
    </w:p>
    <w:p w14:paraId="690B3C4B">
      <w:pPr>
        <w:adjustRightInd w:val="0"/>
        <w:snapToGrid w:val="0"/>
        <w:spacing w:line="360" w:lineRule="auto"/>
        <w:ind w:firstLine="420" w:firstLineChars="200"/>
        <w:jc w:val="left"/>
        <w:rPr>
          <w:lang w:bidi="ar"/>
        </w:rPr>
      </w:pPr>
      <w:r>
        <w:rPr>
          <w:rFonts w:hint="eastAsia"/>
          <w:lang w:bidi="ar"/>
        </w:rPr>
        <w:t>按照 GB/T 17626.9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试验结果不低于A级。</w:t>
      </w:r>
    </w:p>
    <w:p w14:paraId="6F14F092">
      <w:pPr>
        <w:adjustRightInd w:val="0"/>
        <w:snapToGrid w:val="0"/>
        <w:spacing w:line="360" w:lineRule="auto"/>
        <w:ind w:firstLine="420" w:firstLineChars="200"/>
        <w:jc w:val="left"/>
      </w:pPr>
      <w:r>
        <w:rPr>
          <w:rFonts w:hint="eastAsia"/>
        </w:rPr>
        <w:t>6.4.4 工频磁场抗扰度</w:t>
      </w:r>
    </w:p>
    <w:p w14:paraId="115DFD63">
      <w:pPr>
        <w:adjustRightInd w:val="0"/>
        <w:snapToGrid w:val="0"/>
        <w:spacing w:line="360" w:lineRule="auto"/>
        <w:ind w:firstLine="420" w:firstLineChars="200"/>
        <w:jc w:val="left"/>
        <w:rPr>
          <w:lang w:bidi="ar"/>
        </w:rPr>
      </w:pPr>
      <w:r>
        <w:rPr>
          <w:rFonts w:hint="eastAsia"/>
          <w:lang w:bidi="ar"/>
        </w:rPr>
        <w:t>按照 GB 17626.8/</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5DCE8B9D">
      <w:pPr>
        <w:adjustRightInd w:val="0"/>
        <w:snapToGrid w:val="0"/>
        <w:spacing w:line="360" w:lineRule="auto"/>
        <w:ind w:firstLine="420" w:firstLineChars="200"/>
        <w:jc w:val="left"/>
      </w:pPr>
      <w:r>
        <w:rPr>
          <w:rFonts w:hint="eastAsia"/>
        </w:rPr>
        <w:t>6.5 性能试验</w:t>
      </w:r>
    </w:p>
    <w:p w14:paraId="57CEFF45">
      <w:pPr>
        <w:adjustRightInd w:val="0"/>
        <w:snapToGrid w:val="0"/>
        <w:spacing w:line="360" w:lineRule="auto"/>
        <w:ind w:firstLine="420" w:firstLineChars="200"/>
        <w:jc w:val="left"/>
      </w:pPr>
      <w:r>
        <w:rPr>
          <w:rFonts w:hint="eastAsia"/>
        </w:rPr>
        <w:t xml:space="preserve">6.5.1 </w:t>
      </w:r>
      <w:r>
        <w:rPr>
          <w:kern w:val="0"/>
          <w:szCs w:val="21"/>
        </w:rPr>
        <w:t>地面站软件性能试验</w:t>
      </w:r>
    </w:p>
    <w:p w14:paraId="3B23CFDC">
      <w:pPr>
        <w:adjustRightInd w:val="0"/>
        <w:snapToGrid w:val="0"/>
        <w:spacing w:line="360" w:lineRule="auto"/>
        <w:ind w:firstLine="420" w:firstLineChars="200"/>
        <w:jc w:val="left"/>
      </w:pPr>
      <w:r>
        <w:rPr>
          <w:rFonts w:hint="eastAsia"/>
        </w:rPr>
        <w:t xml:space="preserve">（1） </w:t>
      </w:r>
      <w:r>
        <w:rPr>
          <w:rFonts w:hint="eastAsia"/>
          <w:szCs w:val="21"/>
          <w:lang w:bidi="ar"/>
        </w:rPr>
        <w:t>按照 DL/T1578相关条款方法进行相应等级试验，</w:t>
      </w:r>
      <w:r>
        <w:rPr>
          <w:rFonts w:hint="eastAsia"/>
        </w:rPr>
        <w:t>样机应具备当前位置坐标、飞行高度（可为相对高度，也可为绝对高度;相对高度可为负值，绝对高度采用 CGCS2000 坐标系高度）、飞行速度、飞行航向和航迹、剩余电量、导航定位信号强度等参数的实时显示和记录。</w:t>
      </w:r>
    </w:p>
    <w:p w14:paraId="67EA03EF">
      <w:pPr>
        <w:adjustRightInd w:val="0"/>
        <w:snapToGrid w:val="0"/>
        <w:spacing w:line="360" w:lineRule="auto"/>
        <w:ind w:firstLine="420" w:firstLineChars="200"/>
        <w:jc w:val="left"/>
      </w:pPr>
      <w:r>
        <w:rPr>
          <w:rFonts w:hint="eastAsia"/>
        </w:rPr>
        <w:t xml:space="preserve">（2） </w:t>
      </w:r>
      <w:r>
        <w:rPr>
          <w:rFonts w:hint="eastAsia"/>
          <w:szCs w:val="21"/>
          <w:lang w:bidi="ar"/>
        </w:rPr>
        <w:t>按照 DL/T1578相关条款方法进行相应等级试验，地面站软件应</w:t>
      </w:r>
      <w:r>
        <w:rPr>
          <w:rFonts w:hint="eastAsia"/>
        </w:rPr>
        <w:t>具备电池实时监控管理功能，可对电池电压、充放电次数等进行实时查询和管理。</w:t>
      </w:r>
    </w:p>
    <w:p w14:paraId="17A5DFF0">
      <w:pPr>
        <w:adjustRightInd w:val="0"/>
        <w:snapToGrid w:val="0"/>
        <w:spacing w:line="360" w:lineRule="auto"/>
        <w:ind w:firstLine="420" w:firstLineChars="200"/>
        <w:jc w:val="left"/>
      </w:pPr>
      <w:r>
        <w:rPr>
          <w:rFonts w:hint="eastAsia"/>
        </w:rPr>
        <w:t xml:space="preserve">（3） </w:t>
      </w:r>
      <w:r>
        <w:rPr>
          <w:rFonts w:hint="eastAsia"/>
          <w:szCs w:val="21"/>
          <w:lang w:bidi="ar"/>
        </w:rPr>
        <w:t>按照 DL/T1578相关条款方法进行相应等级试验，地面站软件应对</w:t>
      </w:r>
      <w:r>
        <w:rPr>
          <w:rFonts w:hint="eastAsia"/>
        </w:rPr>
        <w:t>拍摄的可见光影像、红外影像（含热图数据）及飞行日志数据可存储、导出和分析。</w:t>
      </w:r>
    </w:p>
    <w:p w14:paraId="518CB42E">
      <w:pPr>
        <w:adjustRightInd w:val="0"/>
        <w:snapToGrid w:val="0"/>
        <w:spacing w:line="360" w:lineRule="auto"/>
        <w:ind w:firstLine="420" w:firstLineChars="200"/>
        <w:jc w:val="left"/>
      </w:pPr>
      <w:r>
        <w:rPr>
          <w:rFonts w:hint="eastAsia"/>
          <w:lang w:bidi="ar"/>
        </w:rPr>
        <w:t>（4） 多旋翼无人机位置及偏离角、云台俯仰角及偏转角等信息宜记录至拍摄影像的属性中</w:t>
      </w:r>
      <w:r>
        <w:rPr>
          <w:rFonts w:hint="eastAsia"/>
        </w:rPr>
        <w:t>。</w:t>
      </w:r>
    </w:p>
    <w:p w14:paraId="1DE9392E">
      <w:pPr>
        <w:adjustRightInd w:val="0"/>
        <w:snapToGrid w:val="0"/>
        <w:spacing w:line="360" w:lineRule="auto"/>
        <w:ind w:firstLine="420" w:firstLineChars="200"/>
        <w:jc w:val="left"/>
        <w:rPr>
          <w:kern w:val="0"/>
          <w:szCs w:val="21"/>
        </w:rPr>
      </w:pPr>
      <w:r>
        <w:rPr>
          <w:rFonts w:hint="eastAsia"/>
          <w:kern w:val="0"/>
          <w:szCs w:val="21"/>
        </w:rPr>
        <w:t>6.5.2 动力电池性能试验</w:t>
      </w:r>
    </w:p>
    <w:p w14:paraId="174365D7">
      <w:pPr>
        <w:adjustRightInd w:val="0"/>
        <w:snapToGrid w:val="0"/>
        <w:spacing w:line="360" w:lineRule="auto"/>
        <w:ind w:firstLine="420" w:firstLineChars="200"/>
        <w:jc w:val="left"/>
      </w:pPr>
      <w:r>
        <w:rPr>
          <w:rFonts w:hint="eastAsia"/>
        </w:rPr>
        <w:t xml:space="preserve"> </w:t>
      </w:r>
      <w:r>
        <w:rPr>
          <w:rFonts w:hint="eastAsia"/>
          <w:lang w:bidi="ar"/>
        </w:rPr>
        <w:t>按照 DL/T1578相关条</w:t>
      </w:r>
      <w:r>
        <w:rPr>
          <w:rFonts w:hint="eastAsia"/>
          <w:szCs w:val="21"/>
          <w:lang w:bidi="ar"/>
        </w:rPr>
        <w:t>款方法进行相应等级试验，</w:t>
      </w:r>
      <w:r>
        <w:rPr>
          <w:rFonts w:hint="eastAsia"/>
        </w:rPr>
        <w:t>样机动力电池外观特性应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14:paraId="0FA6B190">
      <w:pPr>
        <w:adjustRightInd w:val="0"/>
        <w:snapToGrid w:val="0"/>
        <w:spacing w:line="360" w:lineRule="auto"/>
        <w:ind w:firstLine="420" w:firstLineChars="200"/>
        <w:jc w:val="left"/>
      </w:pPr>
      <w:r>
        <w:rPr>
          <w:rFonts w:hint="eastAsia"/>
        </w:rPr>
        <w:t xml:space="preserve">6.5.3 </w:t>
      </w:r>
      <w:r>
        <w:rPr>
          <w:rFonts w:hint="eastAsia"/>
          <w:kern w:val="0"/>
          <w:szCs w:val="21"/>
        </w:rPr>
        <w:t>机械耐受性能试验</w:t>
      </w:r>
    </w:p>
    <w:p w14:paraId="08F6AD98">
      <w:pPr>
        <w:adjustRightInd w:val="0"/>
        <w:snapToGrid w:val="0"/>
        <w:spacing w:line="360" w:lineRule="auto"/>
        <w:ind w:firstLine="420" w:firstLineChars="200"/>
        <w:jc w:val="left"/>
      </w:pPr>
      <w:r>
        <w:rPr>
          <w:rFonts w:hint="eastAsia"/>
          <w:lang w:bidi="ar"/>
        </w:rPr>
        <w:t xml:space="preserve">按照 </w:t>
      </w:r>
      <w:r>
        <w:rPr>
          <w:rFonts w:hint="eastAsia"/>
          <w:szCs w:val="21"/>
          <w:lang w:bidi="ar"/>
        </w:rPr>
        <w:t>DL/T1578</w:t>
      </w:r>
      <w:r>
        <w:rPr>
          <w:rFonts w:hint="eastAsia"/>
          <w:lang w:bidi="ar"/>
        </w:rPr>
        <w:t xml:space="preserve"> 的相关条款方法进行试验，样机无变形和裂纹等现象，插接件、紧固件等无开裂、松落等现象，显示屏无变形、开裂、花屏等现象，样机操控响应正常，任务设备转动、拍摄等功能正常。</w:t>
      </w:r>
    </w:p>
    <w:p w14:paraId="7A6E503F">
      <w:pPr>
        <w:adjustRightInd w:val="0"/>
        <w:snapToGrid w:val="0"/>
        <w:spacing w:line="360" w:lineRule="auto"/>
        <w:ind w:firstLine="420" w:firstLineChars="200"/>
        <w:jc w:val="left"/>
      </w:pPr>
      <w:r>
        <w:rPr>
          <w:rFonts w:hint="eastAsia"/>
        </w:rPr>
        <w:t>6.5.4 跌落</w:t>
      </w:r>
      <w:r>
        <w:rPr>
          <w:rFonts w:hint="eastAsia"/>
          <w:kern w:val="0"/>
          <w:szCs w:val="21"/>
        </w:rPr>
        <w:t>性能试验</w:t>
      </w:r>
    </w:p>
    <w:p w14:paraId="75096B48">
      <w:pPr>
        <w:adjustRightInd w:val="0"/>
        <w:snapToGrid w:val="0"/>
        <w:spacing w:line="360" w:lineRule="auto"/>
        <w:ind w:firstLine="420" w:firstLineChars="200"/>
        <w:rPr>
          <w:lang w:bidi="ar"/>
        </w:rPr>
      </w:pPr>
      <w:r>
        <w:rPr>
          <w:rFonts w:hint="eastAsia"/>
          <w:lang w:bidi="ar"/>
        </w:rPr>
        <w:t xml:space="preserve">按照 </w:t>
      </w:r>
      <w:r>
        <w:rPr>
          <w:rFonts w:hint="eastAsia"/>
          <w:szCs w:val="21"/>
          <w:lang w:bidi="ar"/>
        </w:rPr>
        <w:t>DL/T1578</w:t>
      </w:r>
      <w:r>
        <w:rPr>
          <w:rFonts w:hint="eastAsia"/>
          <w:lang w:bidi="ar"/>
        </w:rPr>
        <w:t xml:space="preserve"> 的相关条款方法进行试验，</w:t>
      </w:r>
      <w:r>
        <w:rPr>
          <w:rFonts w:hint="eastAsia"/>
          <w:szCs w:val="21"/>
          <w:lang w:bidi="ar"/>
        </w:rPr>
        <w:t>储运包</w:t>
      </w:r>
      <w:r>
        <w:rPr>
          <w:rFonts w:hint="eastAsia"/>
          <w:lang w:bidi="ar"/>
        </w:rPr>
        <w:t>无变形、裂纹和破损屏等现像，样机无变形和裂纹等现象，插接件、紧固件等无开裂、松落等现象，显示屏无变形、开裂、花屏等现象，样机操控响应正常，任务设备转动、拍摄等功能正常。</w:t>
      </w:r>
    </w:p>
    <w:bookmarkEnd w:id="92"/>
    <w:bookmarkEnd w:id="93"/>
    <w:bookmarkEnd w:id="94"/>
    <w:p w14:paraId="0565A6AA">
      <w:pPr>
        <w:spacing w:line="480" w:lineRule="auto"/>
        <w:outlineLvl w:val="0"/>
        <w:rPr>
          <w:rFonts w:eastAsia="黑体"/>
          <w:b/>
          <w:bCs/>
          <w:szCs w:val="21"/>
        </w:rPr>
      </w:pPr>
      <w:bookmarkStart w:id="95" w:name="_Toc222995068"/>
      <w:bookmarkStart w:id="96" w:name="_Toc5506"/>
      <w:bookmarkStart w:id="97" w:name="_Toc21680"/>
      <w:bookmarkStart w:id="98" w:name="_Toc76025497"/>
      <w:bookmarkStart w:id="99" w:name="_Toc66780575"/>
      <w:bookmarkStart w:id="100" w:name="_Toc11570"/>
      <w:r>
        <w:rPr>
          <w:rFonts w:eastAsia="黑体"/>
          <w:b/>
          <w:bCs/>
          <w:szCs w:val="21"/>
        </w:rPr>
        <w:t xml:space="preserve">7 </w:t>
      </w:r>
      <w:r>
        <w:rPr>
          <w:rFonts w:hint="eastAsia" w:eastAsia="黑体"/>
          <w:b/>
          <w:bCs/>
          <w:szCs w:val="21"/>
        </w:rPr>
        <w:t>检验规则</w:t>
      </w:r>
      <w:bookmarkEnd w:id="95"/>
    </w:p>
    <w:p w14:paraId="27B784D4">
      <w:pPr>
        <w:adjustRightInd w:val="0"/>
        <w:snapToGrid w:val="0"/>
        <w:spacing w:line="360" w:lineRule="auto"/>
        <w:ind w:firstLine="420" w:firstLineChars="200"/>
      </w:pPr>
      <w:r>
        <w:rPr>
          <w:rFonts w:hint="eastAsia"/>
        </w:rPr>
        <w:t>试验按IEC、GB、DL、中国南方电网企业标准和其他有关标准进行，本技术条件要求的试验，其试验费用由供货方承担。试验应出具详细记载试验方法、测试过程数据和正式的试验报告。</w:t>
      </w:r>
    </w:p>
    <w:p w14:paraId="466F6DEA">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14:paraId="3BD88CFD">
      <w:pPr>
        <w:adjustRightInd w:val="0"/>
        <w:snapToGrid w:val="0"/>
        <w:spacing w:line="360" w:lineRule="auto"/>
        <w:ind w:firstLine="420" w:firstLineChars="200"/>
        <w:rPr>
          <w:szCs w:val="21"/>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bookmarkEnd w:id="96"/>
      <w:bookmarkEnd w:id="97"/>
      <w:bookmarkEnd w:id="98"/>
      <w:bookmarkEnd w:id="99"/>
      <w:bookmarkEnd w:id="100"/>
    </w:p>
    <w:p w14:paraId="7DA59DB9">
      <w:pPr>
        <w:jc w:val="center"/>
      </w:pPr>
      <w:r>
        <w:rPr>
          <w:szCs w:val="21"/>
        </w:rPr>
        <w:t>表</w:t>
      </w:r>
      <w:r>
        <w:rPr>
          <w:rFonts w:hint="eastAsia"/>
          <w:szCs w:val="21"/>
        </w:rPr>
        <w:t>7</w:t>
      </w:r>
      <w:r>
        <w:rPr>
          <w:szCs w:val="21"/>
        </w:rPr>
        <w:t xml:space="preserve">.1  </w:t>
      </w:r>
      <w:r>
        <w:rPr>
          <w:szCs w:val="21"/>
        </w:rPr>
        <w:tab/>
      </w:r>
      <w:r>
        <w:rPr>
          <w:rFonts w:hint="eastAsia"/>
        </w:rPr>
        <w:t>无人机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14:paraId="016DC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restart"/>
            <w:vAlign w:val="center"/>
          </w:tcPr>
          <w:p w14:paraId="55A0BDEA">
            <w:pPr>
              <w:jc w:val="center"/>
              <w:rPr>
                <w:kern w:val="0"/>
                <w:sz w:val="20"/>
                <w:szCs w:val="20"/>
              </w:rPr>
            </w:pPr>
            <w:r>
              <w:rPr>
                <w:kern w:val="0"/>
                <w:sz w:val="20"/>
                <w:szCs w:val="20"/>
              </w:rPr>
              <w:t>试验项目</w:t>
            </w:r>
          </w:p>
        </w:tc>
        <w:tc>
          <w:tcPr>
            <w:tcW w:w="5362" w:type="dxa"/>
            <w:gridSpan w:val="6"/>
            <w:vAlign w:val="center"/>
          </w:tcPr>
          <w:p w14:paraId="12A28FA7">
            <w:pPr>
              <w:jc w:val="center"/>
              <w:rPr>
                <w:kern w:val="0"/>
                <w:sz w:val="20"/>
                <w:szCs w:val="20"/>
              </w:rPr>
            </w:pPr>
            <w:r>
              <w:rPr>
                <w:rFonts w:hint="eastAsia"/>
                <w:kern w:val="0"/>
                <w:sz w:val="20"/>
                <w:szCs w:val="20"/>
              </w:rPr>
              <w:t>试验类型</w:t>
            </w:r>
          </w:p>
        </w:tc>
      </w:tr>
      <w:tr w14:paraId="12CBE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14:paraId="6B21AD60">
            <w:pPr>
              <w:widowControl/>
              <w:jc w:val="center"/>
              <w:rPr>
                <w:kern w:val="0"/>
                <w:sz w:val="20"/>
                <w:szCs w:val="20"/>
              </w:rPr>
            </w:pPr>
          </w:p>
        </w:tc>
        <w:tc>
          <w:tcPr>
            <w:tcW w:w="917" w:type="dxa"/>
            <w:vAlign w:val="center"/>
          </w:tcPr>
          <w:p w14:paraId="06051B7D">
            <w:pPr>
              <w:jc w:val="center"/>
              <w:rPr>
                <w:kern w:val="0"/>
                <w:sz w:val="20"/>
                <w:szCs w:val="20"/>
              </w:rPr>
            </w:pPr>
            <w:r>
              <w:rPr>
                <w:rFonts w:hint="eastAsia"/>
                <w:kern w:val="0"/>
                <w:sz w:val="20"/>
                <w:szCs w:val="20"/>
              </w:rPr>
              <w:t>依据条款</w:t>
            </w:r>
          </w:p>
        </w:tc>
        <w:tc>
          <w:tcPr>
            <w:tcW w:w="960" w:type="dxa"/>
            <w:vAlign w:val="center"/>
          </w:tcPr>
          <w:p w14:paraId="0CFC40BD">
            <w:pPr>
              <w:jc w:val="center"/>
              <w:rPr>
                <w:kern w:val="0"/>
                <w:sz w:val="20"/>
                <w:szCs w:val="20"/>
              </w:rPr>
            </w:pPr>
            <w:r>
              <w:rPr>
                <w:rFonts w:hint="eastAsia"/>
                <w:kern w:val="0"/>
                <w:sz w:val="20"/>
                <w:szCs w:val="20"/>
              </w:rPr>
              <w:t>型式试验</w:t>
            </w:r>
          </w:p>
        </w:tc>
        <w:tc>
          <w:tcPr>
            <w:tcW w:w="845" w:type="dxa"/>
            <w:vAlign w:val="center"/>
          </w:tcPr>
          <w:p w14:paraId="444C3A39">
            <w:pPr>
              <w:jc w:val="center"/>
              <w:rPr>
                <w:kern w:val="0"/>
                <w:sz w:val="20"/>
                <w:szCs w:val="20"/>
              </w:rPr>
            </w:pPr>
            <w:r>
              <w:rPr>
                <w:rFonts w:hint="eastAsia"/>
                <w:kern w:val="0"/>
                <w:sz w:val="20"/>
                <w:szCs w:val="20"/>
              </w:rPr>
              <w:t>出厂试验</w:t>
            </w:r>
          </w:p>
        </w:tc>
        <w:tc>
          <w:tcPr>
            <w:tcW w:w="880" w:type="dxa"/>
            <w:vAlign w:val="center"/>
          </w:tcPr>
          <w:p w14:paraId="3B6272F3">
            <w:pPr>
              <w:jc w:val="center"/>
              <w:rPr>
                <w:kern w:val="0"/>
                <w:sz w:val="20"/>
                <w:szCs w:val="20"/>
              </w:rPr>
            </w:pPr>
            <w:r>
              <w:rPr>
                <w:rFonts w:hint="eastAsia"/>
                <w:kern w:val="0"/>
                <w:sz w:val="20"/>
                <w:szCs w:val="20"/>
              </w:rPr>
              <w:t>送样检测</w:t>
            </w:r>
          </w:p>
        </w:tc>
        <w:tc>
          <w:tcPr>
            <w:tcW w:w="880" w:type="dxa"/>
            <w:vAlign w:val="center"/>
          </w:tcPr>
          <w:p w14:paraId="4AE0B0BD">
            <w:pPr>
              <w:jc w:val="center"/>
              <w:rPr>
                <w:kern w:val="0"/>
                <w:sz w:val="20"/>
                <w:szCs w:val="20"/>
              </w:rPr>
            </w:pPr>
            <w:r>
              <w:rPr>
                <w:rFonts w:hint="eastAsia"/>
                <w:kern w:val="0"/>
                <w:sz w:val="20"/>
                <w:szCs w:val="20"/>
              </w:rPr>
              <w:t>专项抽检</w:t>
            </w:r>
          </w:p>
        </w:tc>
        <w:tc>
          <w:tcPr>
            <w:tcW w:w="880" w:type="dxa"/>
            <w:vAlign w:val="center"/>
          </w:tcPr>
          <w:p w14:paraId="28E9220C">
            <w:pPr>
              <w:jc w:val="center"/>
              <w:rPr>
                <w:kern w:val="0"/>
                <w:sz w:val="20"/>
                <w:szCs w:val="20"/>
              </w:rPr>
            </w:pPr>
            <w:r>
              <w:rPr>
                <w:rFonts w:hint="eastAsia"/>
                <w:kern w:val="0"/>
                <w:sz w:val="20"/>
                <w:szCs w:val="20"/>
              </w:rPr>
              <w:t>到货抽检</w:t>
            </w:r>
          </w:p>
        </w:tc>
      </w:tr>
      <w:tr w14:paraId="07B20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14:paraId="32C10949">
            <w:pPr>
              <w:widowControl/>
              <w:jc w:val="center"/>
              <w:rPr>
                <w:kern w:val="0"/>
                <w:sz w:val="20"/>
                <w:szCs w:val="20"/>
              </w:rPr>
            </w:pPr>
            <w:r>
              <w:rPr>
                <w:kern w:val="0"/>
                <w:sz w:val="20"/>
                <w:szCs w:val="20"/>
              </w:rPr>
              <w:t>一般要求</w:t>
            </w:r>
          </w:p>
        </w:tc>
        <w:tc>
          <w:tcPr>
            <w:tcW w:w="3427" w:type="dxa"/>
            <w:gridSpan w:val="2"/>
            <w:vAlign w:val="center"/>
          </w:tcPr>
          <w:p w14:paraId="328DF91B">
            <w:pPr>
              <w:widowControl/>
              <w:jc w:val="center"/>
              <w:rPr>
                <w:kern w:val="0"/>
                <w:sz w:val="20"/>
                <w:szCs w:val="20"/>
              </w:rPr>
            </w:pPr>
            <w:r>
              <w:rPr>
                <w:kern w:val="0"/>
                <w:sz w:val="20"/>
                <w:szCs w:val="20"/>
              </w:rPr>
              <w:t>外观特性试验</w:t>
            </w:r>
          </w:p>
        </w:tc>
        <w:tc>
          <w:tcPr>
            <w:tcW w:w="917" w:type="dxa"/>
            <w:vAlign w:val="center"/>
          </w:tcPr>
          <w:p w14:paraId="0B9A5482">
            <w:pPr>
              <w:widowControl/>
              <w:jc w:val="center"/>
              <w:rPr>
                <w:kern w:val="0"/>
                <w:sz w:val="20"/>
                <w:szCs w:val="20"/>
              </w:rPr>
            </w:pPr>
            <w:r>
              <w:rPr>
                <w:rFonts w:hint="eastAsia"/>
                <w:kern w:val="0"/>
                <w:sz w:val="20"/>
                <w:szCs w:val="20"/>
              </w:rPr>
              <w:t>6.1</w:t>
            </w:r>
          </w:p>
        </w:tc>
        <w:tc>
          <w:tcPr>
            <w:tcW w:w="960" w:type="dxa"/>
            <w:vAlign w:val="center"/>
          </w:tcPr>
          <w:p w14:paraId="3AA8AE95">
            <w:pPr>
              <w:widowControl/>
              <w:jc w:val="center"/>
              <w:rPr>
                <w:kern w:val="0"/>
                <w:sz w:val="20"/>
                <w:szCs w:val="20"/>
              </w:rPr>
            </w:pPr>
            <w:r>
              <w:rPr>
                <w:sz w:val="16"/>
                <w:szCs w:val="16"/>
              </w:rPr>
              <w:t>●</w:t>
            </w:r>
          </w:p>
        </w:tc>
        <w:tc>
          <w:tcPr>
            <w:tcW w:w="845" w:type="dxa"/>
            <w:vAlign w:val="center"/>
          </w:tcPr>
          <w:p w14:paraId="743E5C2C">
            <w:pPr>
              <w:widowControl/>
              <w:jc w:val="center"/>
              <w:rPr>
                <w:kern w:val="0"/>
                <w:sz w:val="20"/>
                <w:szCs w:val="20"/>
              </w:rPr>
            </w:pPr>
            <w:r>
              <w:rPr>
                <w:sz w:val="16"/>
                <w:szCs w:val="16"/>
              </w:rPr>
              <w:t>●</w:t>
            </w:r>
          </w:p>
        </w:tc>
        <w:tc>
          <w:tcPr>
            <w:tcW w:w="880" w:type="dxa"/>
            <w:vAlign w:val="center"/>
          </w:tcPr>
          <w:p w14:paraId="17630038">
            <w:pPr>
              <w:widowControl/>
              <w:jc w:val="center"/>
              <w:rPr>
                <w:sz w:val="16"/>
                <w:szCs w:val="16"/>
              </w:rPr>
            </w:pPr>
            <w:r>
              <w:rPr>
                <w:sz w:val="16"/>
                <w:szCs w:val="16"/>
              </w:rPr>
              <w:t>●</w:t>
            </w:r>
          </w:p>
        </w:tc>
        <w:tc>
          <w:tcPr>
            <w:tcW w:w="880" w:type="dxa"/>
            <w:vAlign w:val="center"/>
          </w:tcPr>
          <w:p w14:paraId="4C0C1E1D">
            <w:pPr>
              <w:widowControl/>
              <w:jc w:val="center"/>
              <w:rPr>
                <w:sz w:val="16"/>
                <w:szCs w:val="16"/>
              </w:rPr>
            </w:pPr>
            <w:r>
              <w:rPr>
                <w:sz w:val="16"/>
                <w:szCs w:val="16"/>
              </w:rPr>
              <w:t>●</w:t>
            </w:r>
          </w:p>
        </w:tc>
        <w:tc>
          <w:tcPr>
            <w:tcW w:w="880" w:type="dxa"/>
            <w:vAlign w:val="center"/>
          </w:tcPr>
          <w:p w14:paraId="07EC1A1A">
            <w:pPr>
              <w:widowControl/>
              <w:jc w:val="center"/>
              <w:rPr>
                <w:sz w:val="16"/>
                <w:szCs w:val="16"/>
              </w:rPr>
            </w:pPr>
            <w:r>
              <w:rPr>
                <w:sz w:val="16"/>
                <w:szCs w:val="16"/>
              </w:rPr>
              <w:t>●</w:t>
            </w:r>
          </w:p>
        </w:tc>
      </w:tr>
      <w:tr w14:paraId="76D7D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14:paraId="542613BC">
            <w:pPr>
              <w:widowControl/>
              <w:jc w:val="center"/>
              <w:rPr>
                <w:kern w:val="0"/>
                <w:sz w:val="20"/>
                <w:szCs w:val="20"/>
              </w:rPr>
            </w:pPr>
          </w:p>
        </w:tc>
        <w:tc>
          <w:tcPr>
            <w:tcW w:w="970" w:type="dxa"/>
            <w:vMerge w:val="restart"/>
            <w:vAlign w:val="center"/>
          </w:tcPr>
          <w:p w14:paraId="53CFEA23">
            <w:pPr>
              <w:widowControl/>
              <w:jc w:val="center"/>
              <w:rPr>
                <w:kern w:val="0"/>
                <w:sz w:val="20"/>
                <w:szCs w:val="20"/>
              </w:rPr>
            </w:pPr>
            <w:r>
              <w:rPr>
                <w:kern w:val="0"/>
                <w:sz w:val="20"/>
                <w:szCs w:val="20"/>
              </w:rPr>
              <w:t>环境适应性</w:t>
            </w:r>
          </w:p>
        </w:tc>
        <w:tc>
          <w:tcPr>
            <w:tcW w:w="2457" w:type="dxa"/>
            <w:vAlign w:val="center"/>
          </w:tcPr>
          <w:p w14:paraId="6A562E8F">
            <w:pPr>
              <w:widowControl/>
              <w:jc w:val="center"/>
              <w:rPr>
                <w:kern w:val="0"/>
                <w:sz w:val="20"/>
                <w:szCs w:val="20"/>
              </w:rPr>
            </w:pPr>
            <w:r>
              <w:rPr>
                <w:kern w:val="0"/>
                <w:sz w:val="20"/>
                <w:szCs w:val="20"/>
              </w:rPr>
              <w:t>低温环境适应性</w:t>
            </w:r>
          </w:p>
        </w:tc>
        <w:tc>
          <w:tcPr>
            <w:tcW w:w="917" w:type="dxa"/>
            <w:vAlign w:val="center"/>
          </w:tcPr>
          <w:p w14:paraId="074508BB">
            <w:pPr>
              <w:jc w:val="center"/>
              <w:rPr>
                <w:sz w:val="20"/>
                <w:szCs w:val="22"/>
              </w:rPr>
            </w:pPr>
            <w:r>
              <w:rPr>
                <w:rFonts w:hint="eastAsia"/>
                <w:szCs w:val="21"/>
              </w:rPr>
              <w:t>6.2.1</w:t>
            </w:r>
          </w:p>
        </w:tc>
        <w:tc>
          <w:tcPr>
            <w:tcW w:w="960" w:type="dxa"/>
            <w:vAlign w:val="center"/>
          </w:tcPr>
          <w:p w14:paraId="7E6CAD2B">
            <w:pPr>
              <w:jc w:val="center"/>
              <w:rPr>
                <w:sz w:val="20"/>
                <w:szCs w:val="22"/>
              </w:rPr>
            </w:pPr>
            <w:r>
              <w:rPr>
                <w:sz w:val="16"/>
                <w:szCs w:val="16"/>
              </w:rPr>
              <w:t>●</w:t>
            </w:r>
          </w:p>
        </w:tc>
        <w:tc>
          <w:tcPr>
            <w:tcW w:w="845" w:type="dxa"/>
            <w:vAlign w:val="center"/>
          </w:tcPr>
          <w:p w14:paraId="2A3C5684">
            <w:pPr>
              <w:jc w:val="center"/>
              <w:rPr>
                <w:sz w:val="20"/>
                <w:szCs w:val="22"/>
              </w:rPr>
            </w:pPr>
            <w:r>
              <w:rPr>
                <w:b/>
                <w:sz w:val="16"/>
                <w:szCs w:val="16"/>
              </w:rPr>
              <w:t>○</w:t>
            </w:r>
          </w:p>
        </w:tc>
        <w:tc>
          <w:tcPr>
            <w:tcW w:w="880" w:type="dxa"/>
            <w:vAlign w:val="center"/>
          </w:tcPr>
          <w:p w14:paraId="67CFBE39">
            <w:pPr>
              <w:jc w:val="center"/>
              <w:rPr>
                <w:b/>
                <w:sz w:val="16"/>
                <w:szCs w:val="16"/>
              </w:rPr>
            </w:pPr>
            <w:r>
              <w:rPr>
                <w:b/>
                <w:sz w:val="16"/>
                <w:szCs w:val="16"/>
              </w:rPr>
              <w:t>○</w:t>
            </w:r>
          </w:p>
        </w:tc>
        <w:tc>
          <w:tcPr>
            <w:tcW w:w="880" w:type="dxa"/>
            <w:vAlign w:val="center"/>
          </w:tcPr>
          <w:p w14:paraId="27C17A5C">
            <w:pPr>
              <w:jc w:val="center"/>
              <w:rPr>
                <w:b/>
                <w:sz w:val="16"/>
                <w:szCs w:val="16"/>
              </w:rPr>
            </w:pPr>
            <w:r>
              <w:rPr>
                <w:b/>
                <w:sz w:val="16"/>
                <w:szCs w:val="16"/>
              </w:rPr>
              <w:t>○</w:t>
            </w:r>
          </w:p>
        </w:tc>
        <w:tc>
          <w:tcPr>
            <w:tcW w:w="880" w:type="dxa"/>
            <w:vAlign w:val="center"/>
          </w:tcPr>
          <w:p w14:paraId="447FD33E">
            <w:pPr>
              <w:jc w:val="center"/>
              <w:rPr>
                <w:b/>
                <w:sz w:val="16"/>
                <w:szCs w:val="16"/>
              </w:rPr>
            </w:pPr>
            <w:r>
              <w:rPr>
                <w:b/>
                <w:sz w:val="16"/>
                <w:szCs w:val="16"/>
              </w:rPr>
              <w:t>○</w:t>
            </w:r>
          </w:p>
        </w:tc>
      </w:tr>
      <w:tr w14:paraId="07DF1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517BCB1E">
            <w:pPr>
              <w:widowControl/>
              <w:jc w:val="center"/>
              <w:rPr>
                <w:kern w:val="0"/>
                <w:sz w:val="20"/>
                <w:szCs w:val="20"/>
              </w:rPr>
            </w:pPr>
          </w:p>
        </w:tc>
        <w:tc>
          <w:tcPr>
            <w:tcW w:w="970" w:type="dxa"/>
            <w:vMerge w:val="continue"/>
            <w:vAlign w:val="center"/>
          </w:tcPr>
          <w:p w14:paraId="152C21EE">
            <w:pPr>
              <w:widowControl/>
              <w:jc w:val="center"/>
              <w:rPr>
                <w:kern w:val="0"/>
                <w:sz w:val="20"/>
                <w:szCs w:val="20"/>
              </w:rPr>
            </w:pPr>
          </w:p>
        </w:tc>
        <w:tc>
          <w:tcPr>
            <w:tcW w:w="2457" w:type="dxa"/>
            <w:vAlign w:val="center"/>
          </w:tcPr>
          <w:p w14:paraId="591E6DBE">
            <w:pPr>
              <w:widowControl/>
              <w:jc w:val="center"/>
              <w:rPr>
                <w:kern w:val="0"/>
                <w:sz w:val="20"/>
                <w:szCs w:val="20"/>
              </w:rPr>
            </w:pPr>
            <w:r>
              <w:rPr>
                <w:kern w:val="0"/>
                <w:sz w:val="20"/>
                <w:szCs w:val="20"/>
              </w:rPr>
              <w:t>高温环境适应性</w:t>
            </w:r>
          </w:p>
        </w:tc>
        <w:tc>
          <w:tcPr>
            <w:tcW w:w="917" w:type="dxa"/>
            <w:vAlign w:val="center"/>
          </w:tcPr>
          <w:p w14:paraId="7F64FA65">
            <w:pPr>
              <w:jc w:val="center"/>
              <w:rPr>
                <w:sz w:val="20"/>
                <w:szCs w:val="22"/>
              </w:rPr>
            </w:pPr>
            <w:r>
              <w:rPr>
                <w:rFonts w:hint="eastAsia"/>
                <w:szCs w:val="21"/>
              </w:rPr>
              <w:t>6.2.2</w:t>
            </w:r>
          </w:p>
        </w:tc>
        <w:tc>
          <w:tcPr>
            <w:tcW w:w="960" w:type="dxa"/>
            <w:vAlign w:val="center"/>
          </w:tcPr>
          <w:p w14:paraId="5FE6F5DE">
            <w:pPr>
              <w:jc w:val="center"/>
              <w:rPr>
                <w:sz w:val="20"/>
                <w:szCs w:val="22"/>
              </w:rPr>
            </w:pPr>
            <w:r>
              <w:rPr>
                <w:sz w:val="16"/>
                <w:szCs w:val="16"/>
              </w:rPr>
              <w:t>●</w:t>
            </w:r>
          </w:p>
        </w:tc>
        <w:tc>
          <w:tcPr>
            <w:tcW w:w="845" w:type="dxa"/>
            <w:vAlign w:val="center"/>
          </w:tcPr>
          <w:p w14:paraId="3A73252F">
            <w:pPr>
              <w:jc w:val="center"/>
              <w:rPr>
                <w:sz w:val="20"/>
                <w:szCs w:val="22"/>
              </w:rPr>
            </w:pPr>
            <w:r>
              <w:rPr>
                <w:b/>
                <w:sz w:val="16"/>
                <w:szCs w:val="16"/>
              </w:rPr>
              <w:t>○</w:t>
            </w:r>
          </w:p>
        </w:tc>
        <w:tc>
          <w:tcPr>
            <w:tcW w:w="880" w:type="dxa"/>
            <w:vAlign w:val="center"/>
          </w:tcPr>
          <w:p w14:paraId="6E664640">
            <w:pPr>
              <w:jc w:val="center"/>
              <w:rPr>
                <w:b/>
                <w:sz w:val="16"/>
                <w:szCs w:val="16"/>
              </w:rPr>
            </w:pPr>
            <w:r>
              <w:rPr>
                <w:b/>
                <w:sz w:val="16"/>
                <w:szCs w:val="16"/>
              </w:rPr>
              <w:t>○</w:t>
            </w:r>
          </w:p>
        </w:tc>
        <w:tc>
          <w:tcPr>
            <w:tcW w:w="880" w:type="dxa"/>
            <w:vAlign w:val="center"/>
          </w:tcPr>
          <w:p w14:paraId="64A1FEB5">
            <w:pPr>
              <w:jc w:val="center"/>
              <w:rPr>
                <w:b/>
                <w:sz w:val="16"/>
                <w:szCs w:val="16"/>
              </w:rPr>
            </w:pPr>
            <w:r>
              <w:rPr>
                <w:b/>
                <w:sz w:val="16"/>
                <w:szCs w:val="16"/>
              </w:rPr>
              <w:t>○</w:t>
            </w:r>
          </w:p>
        </w:tc>
        <w:tc>
          <w:tcPr>
            <w:tcW w:w="880" w:type="dxa"/>
            <w:vAlign w:val="center"/>
          </w:tcPr>
          <w:p w14:paraId="35B55087">
            <w:pPr>
              <w:jc w:val="center"/>
              <w:rPr>
                <w:b/>
                <w:sz w:val="16"/>
                <w:szCs w:val="16"/>
              </w:rPr>
            </w:pPr>
            <w:r>
              <w:rPr>
                <w:b/>
                <w:sz w:val="16"/>
                <w:szCs w:val="16"/>
              </w:rPr>
              <w:t>○</w:t>
            </w:r>
          </w:p>
        </w:tc>
      </w:tr>
      <w:tr w14:paraId="391E6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14:paraId="15A82E83">
            <w:pPr>
              <w:widowControl/>
              <w:jc w:val="center"/>
              <w:rPr>
                <w:kern w:val="0"/>
                <w:sz w:val="20"/>
                <w:szCs w:val="20"/>
              </w:rPr>
            </w:pPr>
          </w:p>
        </w:tc>
        <w:tc>
          <w:tcPr>
            <w:tcW w:w="970" w:type="dxa"/>
            <w:vMerge w:val="continue"/>
            <w:vAlign w:val="center"/>
          </w:tcPr>
          <w:p w14:paraId="700D0764">
            <w:pPr>
              <w:widowControl/>
              <w:jc w:val="center"/>
              <w:rPr>
                <w:kern w:val="0"/>
                <w:sz w:val="20"/>
                <w:szCs w:val="20"/>
              </w:rPr>
            </w:pPr>
          </w:p>
        </w:tc>
        <w:tc>
          <w:tcPr>
            <w:tcW w:w="2457" w:type="dxa"/>
            <w:vAlign w:val="center"/>
          </w:tcPr>
          <w:p w14:paraId="3EE1832F">
            <w:pPr>
              <w:widowControl/>
              <w:jc w:val="center"/>
              <w:rPr>
                <w:kern w:val="0"/>
                <w:sz w:val="20"/>
                <w:szCs w:val="20"/>
              </w:rPr>
            </w:pPr>
            <w:r>
              <w:rPr>
                <w:kern w:val="0"/>
                <w:sz w:val="20"/>
                <w:szCs w:val="20"/>
              </w:rPr>
              <w:t>温湿度振动综合环境适应性</w:t>
            </w:r>
          </w:p>
        </w:tc>
        <w:tc>
          <w:tcPr>
            <w:tcW w:w="917" w:type="dxa"/>
            <w:vAlign w:val="center"/>
          </w:tcPr>
          <w:p w14:paraId="6C7285A7">
            <w:pPr>
              <w:jc w:val="center"/>
              <w:rPr>
                <w:sz w:val="20"/>
                <w:szCs w:val="22"/>
              </w:rPr>
            </w:pPr>
            <w:r>
              <w:rPr>
                <w:rFonts w:hint="eastAsia"/>
                <w:szCs w:val="21"/>
              </w:rPr>
              <w:t>6.2.3</w:t>
            </w:r>
          </w:p>
        </w:tc>
        <w:tc>
          <w:tcPr>
            <w:tcW w:w="960" w:type="dxa"/>
            <w:vAlign w:val="center"/>
          </w:tcPr>
          <w:p w14:paraId="007E40DF">
            <w:pPr>
              <w:jc w:val="center"/>
              <w:rPr>
                <w:sz w:val="20"/>
                <w:szCs w:val="22"/>
              </w:rPr>
            </w:pPr>
            <w:r>
              <w:rPr>
                <w:sz w:val="16"/>
                <w:szCs w:val="16"/>
              </w:rPr>
              <w:t>●</w:t>
            </w:r>
          </w:p>
        </w:tc>
        <w:tc>
          <w:tcPr>
            <w:tcW w:w="845" w:type="dxa"/>
            <w:vAlign w:val="center"/>
          </w:tcPr>
          <w:p w14:paraId="068B5F64">
            <w:pPr>
              <w:jc w:val="center"/>
              <w:rPr>
                <w:sz w:val="20"/>
                <w:szCs w:val="22"/>
              </w:rPr>
            </w:pPr>
            <w:r>
              <w:rPr>
                <w:b/>
                <w:sz w:val="16"/>
                <w:szCs w:val="16"/>
              </w:rPr>
              <w:t>○</w:t>
            </w:r>
          </w:p>
        </w:tc>
        <w:tc>
          <w:tcPr>
            <w:tcW w:w="880" w:type="dxa"/>
            <w:vAlign w:val="center"/>
          </w:tcPr>
          <w:p w14:paraId="2BD73188">
            <w:pPr>
              <w:jc w:val="center"/>
              <w:rPr>
                <w:b/>
                <w:sz w:val="16"/>
                <w:szCs w:val="16"/>
              </w:rPr>
            </w:pPr>
            <w:r>
              <w:rPr>
                <w:b/>
                <w:sz w:val="16"/>
                <w:szCs w:val="16"/>
              </w:rPr>
              <w:t>○</w:t>
            </w:r>
          </w:p>
        </w:tc>
        <w:tc>
          <w:tcPr>
            <w:tcW w:w="880" w:type="dxa"/>
            <w:vAlign w:val="center"/>
          </w:tcPr>
          <w:p w14:paraId="79940833">
            <w:pPr>
              <w:jc w:val="center"/>
              <w:rPr>
                <w:b/>
                <w:sz w:val="16"/>
                <w:szCs w:val="16"/>
              </w:rPr>
            </w:pPr>
            <w:r>
              <w:rPr>
                <w:b/>
                <w:sz w:val="16"/>
                <w:szCs w:val="16"/>
              </w:rPr>
              <w:t>○</w:t>
            </w:r>
          </w:p>
        </w:tc>
        <w:tc>
          <w:tcPr>
            <w:tcW w:w="880" w:type="dxa"/>
            <w:vAlign w:val="center"/>
          </w:tcPr>
          <w:p w14:paraId="3F0B8C9E">
            <w:pPr>
              <w:jc w:val="center"/>
              <w:rPr>
                <w:b/>
                <w:sz w:val="16"/>
                <w:szCs w:val="16"/>
              </w:rPr>
            </w:pPr>
            <w:r>
              <w:rPr>
                <w:b/>
                <w:sz w:val="16"/>
                <w:szCs w:val="16"/>
              </w:rPr>
              <w:t>○</w:t>
            </w:r>
          </w:p>
        </w:tc>
      </w:tr>
      <w:tr w14:paraId="0EB39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14:paraId="5DE8EBCC">
            <w:pPr>
              <w:widowControl/>
              <w:jc w:val="center"/>
              <w:rPr>
                <w:kern w:val="0"/>
                <w:sz w:val="20"/>
                <w:szCs w:val="20"/>
              </w:rPr>
            </w:pPr>
          </w:p>
        </w:tc>
        <w:tc>
          <w:tcPr>
            <w:tcW w:w="970" w:type="dxa"/>
            <w:vMerge w:val="continue"/>
            <w:vAlign w:val="center"/>
          </w:tcPr>
          <w:p w14:paraId="4BAACFE5">
            <w:pPr>
              <w:widowControl/>
              <w:jc w:val="center"/>
              <w:rPr>
                <w:kern w:val="0"/>
                <w:sz w:val="20"/>
                <w:szCs w:val="20"/>
              </w:rPr>
            </w:pPr>
          </w:p>
        </w:tc>
        <w:tc>
          <w:tcPr>
            <w:tcW w:w="2457" w:type="dxa"/>
            <w:vAlign w:val="center"/>
          </w:tcPr>
          <w:p w14:paraId="72F65569">
            <w:pPr>
              <w:widowControl/>
              <w:jc w:val="center"/>
              <w:rPr>
                <w:kern w:val="0"/>
                <w:sz w:val="20"/>
                <w:szCs w:val="20"/>
              </w:rPr>
            </w:pPr>
            <w:r>
              <w:rPr>
                <w:kern w:val="0"/>
                <w:sz w:val="20"/>
                <w:szCs w:val="20"/>
              </w:rPr>
              <w:t>海拔适应性能试验</w:t>
            </w:r>
          </w:p>
        </w:tc>
        <w:tc>
          <w:tcPr>
            <w:tcW w:w="917" w:type="dxa"/>
            <w:vAlign w:val="center"/>
          </w:tcPr>
          <w:p w14:paraId="6F379973">
            <w:pPr>
              <w:jc w:val="center"/>
              <w:rPr>
                <w:sz w:val="20"/>
                <w:szCs w:val="22"/>
              </w:rPr>
            </w:pPr>
            <w:r>
              <w:rPr>
                <w:rFonts w:hint="eastAsia"/>
                <w:szCs w:val="21"/>
              </w:rPr>
              <w:t>6.2.4</w:t>
            </w:r>
          </w:p>
        </w:tc>
        <w:tc>
          <w:tcPr>
            <w:tcW w:w="960" w:type="dxa"/>
            <w:vAlign w:val="center"/>
          </w:tcPr>
          <w:p w14:paraId="4306B7CE">
            <w:pPr>
              <w:jc w:val="center"/>
              <w:rPr>
                <w:sz w:val="20"/>
                <w:szCs w:val="22"/>
              </w:rPr>
            </w:pPr>
            <w:r>
              <w:rPr>
                <w:sz w:val="16"/>
                <w:szCs w:val="16"/>
              </w:rPr>
              <w:t>●</w:t>
            </w:r>
          </w:p>
        </w:tc>
        <w:tc>
          <w:tcPr>
            <w:tcW w:w="845" w:type="dxa"/>
            <w:vAlign w:val="center"/>
          </w:tcPr>
          <w:p w14:paraId="73C62A62">
            <w:pPr>
              <w:jc w:val="center"/>
              <w:rPr>
                <w:sz w:val="20"/>
                <w:szCs w:val="22"/>
              </w:rPr>
            </w:pPr>
            <w:r>
              <w:rPr>
                <w:b/>
                <w:sz w:val="16"/>
                <w:szCs w:val="16"/>
              </w:rPr>
              <w:t>○</w:t>
            </w:r>
          </w:p>
        </w:tc>
        <w:tc>
          <w:tcPr>
            <w:tcW w:w="880" w:type="dxa"/>
            <w:vAlign w:val="center"/>
          </w:tcPr>
          <w:p w14:paraId="1454D58F">
            <w:pPr>
              <w:jc w:val="center"/>
              <w:rPr>
                <w:b/>
                <w:sz w:val="16"/>
                <w:szCs w:val="16"/>
              </w:rPr>
            </w:pPr>
            <w:r>
              <w:rPr>
                <w:b/>
                <w:sz w:val="16"/>
                <w:szCs w:val="16"/>
              </w:rPr>
              <w:t>○</w:t>
            </w:r>
          </w:p>
        </w:tc>
        <w:tc>
          <w:tcPr>
            <w:tcW w:w="880" w:type="dxa"/>
            <w:vAlign w:val="center"/>
          </w:tcPr>
          <w:p w14:paraId="15918E6B">
            <w:pPr>
              <w:jc w:val="center"/>
              <w:rPr>
                <w:b/>
                <w:sz w:val="16"/>
                <w:szCs w:val="16"/>
              </w:rPr>
            </w:pPr>
            <w:r>
              <w:rPr>
                <w:b/>
                <w:sz w:val="16"/>
                <w:szCs w:val="16"/>
              </w:rPr>
              <w:t>○</w:t>
            </w:r>
          </w:p>
        </w:tc>
        <w:tc>
          <w:tcPr>
            <w:tcW w:w="880" w:type="dxa"/>
            <w:vAlign w:val="center"/>
          </w:tcPr>
          <w:p w14:paraId="0C114C95">
            <w:pPr>
              <w:jc w:val="center"/>
              <w:rPr>
                <w:b/>
                <w:sz w:val="16"/>
                <w:szCs w:val="16"/>
              </w:rPr>
            </w:pPr>
            <w:r>
              <w:rPr>
                <w:b/>
                <w:sz w:val="16"/>
                <w:szCs w:val="16"/>
              </w:rPr>
              <w:t>○</w:t>
            </w:r>
          </w:p>
        </w:tc>
      </w:tr>
      <w:tr w14:paraId="3B300F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1B73102D">
            <w:pPr>
              <w:widowControl/>
              <w:jc w:val="center"/>
              <w:rPr>
                <w:kern w:val="0"/>
                <w:sz w:val="20"/>
                <w:szCs w:val="20"/>
              </w:rPr>
            </w:pPr>
          </w:p>
        </w:tc>
        <w:tc>
          <w:tcPr>
            <w:tcW w:w="970" w:type="dxa"/>
            <w:vMerge w:val="continue"/>
            <w:vAlign w:val="center"/>
          </w:tcPr>
          <w:p w14:paraId="28403FBA">
            <w:pPr>
              <w:widowControl/>
              <w:jc w:val="center"/>
              <w:rPr>
                <w:kern w:val="0"/>
                <w:sz w:val="20"/>
                <w:szCs w:val="20"/>
              </w:rPr>
            </w:pPr>
          </w:p>
        </w:tc>
        <w:tc>
          <w:tcPr>
            <w:tcW w:w="2457" w:type="dxa"/>
            <w:vAlign w:val="center"/>
          </w:tcPr>
          <w:p w14:paraId="43D990F2">
            <w:pPr>
              <w:widowControl/>
              <w:jc w:val="center"/>
              <w:rPr>
                <w:kern w:val="0"/>
                <w:sz w:val="20"/>
                <w:szCs w:val="20"/>
              </w:rPr>
            </w:pPr>
            <w:r>
              <w:rPr>
                <w:kern w:val="0"/>
                <w:sz w:val="20"/>
                <w:szCs w:val="20"/>
              </w:rPr>
              <w:t>抗风飞行性能试验</w:t>
            </w:r>
          </w:p>
        </w:tc>
        <w:tc>
          <w:tcPr>
            <w:tcW w:w="917" w:type="dxa"/>
            <w:vAlign w:val="center"/>
          </w:tcPr>
          <w:p w14:paraId="0C9A6D9B">
            <w:pPr>
              <w:jc w:val="center"/>
              <w:rPr>
                <w:sz w:val="20"/>
                <w:szCs w:val="22"/>
              </w:rPr>
            </w:pPr>
            <w:r>
              <w:rPr>
                <w:rFonts w:hint="eastAsia"/>
                <w:szCs w:val="21"/>
              </w:rPr>
              <w:t>6.2.5</w:t>
            </w:r>
          </w:p>
        </w:tc>
        <w:tc>
          <w:tcPr>
            <w:tcW w:w="960" w:type="dxa"/>
            <w:vAlign w:val="center"/>
          </w:tcPr>
          <w:p w14:paraId="1B6B970C">
            <w:pPr>
              <w:jc w:val="center"/>
              <w:rPr>
                <w:sz w:val="20"/>
                <w:szCs w:val="22"/>
              </w:rPr>
            </w:pPr>
            <w:r>
              <w:rPr>
                <w:sz w:val="16"/>
                <w:szCs w:val="16"/>
              </w:rPr>
              <w:t>●</w:t>
            </w:r>
          </w:p>
        </w:tc>
        <w:tc>
          <w:tcPr>
            <w:tcW w:w="845" w:type="dxa"/>
            <w:vAlign w:val="center"/>
          </w:tcPr>
          <w:p w14:paraId="098E62A2">
            <w:pPr>
              <w:jc w:val="center"/>
              <w:rPr>
                <w:sz w:val="20"/>
                <w:szCs w:val="22"/>
              </w:rPr>
            </w:pPr>
            <w:r>
              <w:rPr>
                <w:b/>
                <w:sz w:val="16"/>
                <w:szCs w:val="16"/>
              </w:rPr>
              <w:t>○</w:t>
            </w:r>
          </w:p>
        </w:tc>
        <w:tc>
          <w:tcPr>
            <w:tcW w:w="880" w:type="dxa"/>
            <w:vAlign w:val="center"/>
          </w:tcPr>
          <w:p w14:paraId="366A87F7">
            <w:pPr>
              <w:jc w:val="center"/>
              <w:rPr>
                <w:b/>
                <w:sz w:val="16"/>
                <w:szCs w:val="16"/>
              </w:rPr>
            </w:pPr>
            <w:r>
              <w:rPr>
                <w:b/>
                <w:sz w:val="16"/>
                <w:szCs w:val="16"/>
              </w:rPr>
              <w:t>○</w:t>
            </w:r>
          </w:p>
        </w:tc>
        <w:tc>
          <w:tcPr>
            <w:tcW w:w="880" w:type="dxa"/>
            <w:vAlign w:val="center"/>
          </w:tcPr>
          <w:p w14:paraId="2FEEE187">
            <w:pPr>
              <w:jc w:val="center"/>
              <w:rPr>
                <w:b/>
                <w:sz w:val="16"/>
                <w:szCs w:val="16"/>
              </w:rPr>
            </w:pPr>
            <w:r>
              <w:rPr>
                <w:b/>
                <w:sz w:val="16"/>
                <w:szCs w:val="16"/>
              </w:rPr>
              <w:t>○</w:t>
            </w:r>
          </w:p>
        </w:tc>
        <w:tc>
          <w:tcPr>
            <w:tcW w:w="880" w:type="dxa"/>
            <w:vAlign w:val="center"/>
          </w:tcPr>
          <w:p w14:paraId="7A4EC6DD">
            <w:pPr>
              <w:jc w:val="center"/>
              <w:rPr>
                <w:b/>
                <w:sz w:val="16"/>
                <w:szCs w:val="16"/>
              </w:rPr>
            </w:pPr>
            <w:r>
              <w:rPr>
                <w:b/>
                <w:sz w:val="16"/>
                <w:szCs w:val="16"/>
              </w:rPr>
              <w:t>○</w:t>
            </w:r>
          </w:p>
        </w:tc>
      </w:tr>
      <w:tr w14:paraId="3CBBB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3DDA6378">
            <w:pPr>
              <w:widowControl/>
              <w:jc w:val="center"/>
              <w:rPr>
                <w:kern w:val="0"/>
                <w:sz w:val="20"/>
                <w:szCs w:val="20"/>
              </w:rPr>
            </w:pPr>
          </w:p>
        </w:tc>
        <w:tc>
          <w:tcPr>
            <w:tcW w:w="970" w:type="dxa"/>
            <w:vMerge w:val="continue"/>
            <w:vAlign w:val="center"/>
          </w:tcPr>
          <w:p w14:paraId="7E26B713">
            <w:pPr>
              <w:widowControl/>
              <w:jc w:val="center"/>
              <w:rPr>
                <w:kern w:val="0"/>
                <w:sz w:val="20"/>
                <w:szCs w:val="20"/>
              </w:rPr>
            </w:pPr>
          </w:p>
        </w:tc>
        <w:tc>
          <w:tcPr>
            <w:tcW w:w="2457" w:type="dxa"/>
            <w:vAlign w:val="center"/>
          </w:tcPr>
          <w:p w14:paraId="2E4A54DB">
            <w:pPr>
              <w:widowControl/>
              <w:jc w:val="center"/>
              <w:rPr>
                <w:kern w:val="0"/>
                <w:sz w:val="20"/>
                <w:szCs w:val="20"/>
              </w:rPr>
            </w:pPr>
            <w:r>
              <w:rPr>
                <w:kern w:val="0"/>
                <w:sz w:val="20"/>
                <w:szCs w:val="20"/>
              </w:rPr>
              <w:t>抗雨飞行性能试验</w:t>
            </w:r>
          </w:p>
        </w:tc>
        <w:tc>
          <w:tcPr>
            <w:tcW w:w="917" w:type="dxa"/>
            <w:vAlign w:val="center"/>
          </w:tcPr>
          <w:p w14:paraId="74A62042">
            <w:pPr>
              <w:jc w:val="center"/>
              <w:rPr>
                <w:sz w:val="20"/>
                <w:szCs w:val="22"/>
              </w:rPr>
            </w:pPr>
            <w:r>
              <w:rPr>
                <w:rFonts w:hint="eastAsia"/>
                <w:szCs w:val="21"/>
              </w:rPr>
              <w:t>6.2.6</w:t>
            </w:r>
          </w:p>
        </w:tc>
        <w:tc>
          <w:tcPr>
            <w:tcW w:w="960" w:type="dxa"/>
            <w:vAlign w:val="center"/>
          </w:tcPr>
          <w:p w14:paraId="243087DA">
            <w:pPr>
              <w:jc w:val="center"/>
              <w:rPr>
                <w:sz w:val="20"/>
                <w:szCs w:val="22"/>
              </w:rPr>
            </w:pPr>
            <w:r>
              <w:rPr>
                <w:sz w:val="16"/>
                <w:szCs w:val="16"/>
              </w:rPr>
              <w:t>●</w:t>
            </w:r>
          </w:p>
        </w:tc>
        <w:tc>
          <w:tcPr>
            <w:tcW w:w="845" w:type="dxa"/>
            <w:vAlign w:val="center"/>
          </w:tcPr>
          <w:p w14:paraId="74D8840B">
            <w:pPr>
              <w:jc w:val="center"/>
              <w:rPr>
                <w:sz w:val="20"/>
                <w:szCs w:val="22"/>
              </w:rPr>
            </w:pPr>
            <w:r>
              <w:rPr>
                <w:b/>
                <w:sz w:val="16"/>
                <w:szCs w:val="16"/>
              </w:rPr>
              <w:t>○</w:t>
            </w:r>
          </w:p>
        </w:tc>
        <w:tc>
          <w:tcPr>
            <w:tcW w:w="880" w:type="dxa"/>
            <w:vAlign w:val="center"/>
          </w:tcPr>
          <w:p w14:paraId="314E8FA2">
            <w:pPr>
              <w:jc w:val="center"/>
              <w:rPr>
                <w:b/>
                <w:sz w:val="16"/>
                <w:szCs w:val="16"/>
              </w:rPr>
            </w:pPr>
            <w:r>
              <w:rPr>
                <w:b/>
                <w:sz w:val="16"/>
                <w:szCs w:val="16"/>
              </w:rPr>
              <w:t>○</w:t>
            </w:r>
          </w:p>
        </w:tc>
        <w:tc>
          <w:tcPr>
            <w:tcW w:w="880" w:type="dxa"/>
            <w:vAlign w:val="center"/>
          </w:tcPr>
          <w:p w14:paraId="2DE91A96">
            <w:pPr>
              <w:jc w:val="center"/>
              <w:rPr>
                <w:b/>
                <w:sz w:val="16"/>
                <w:szCs w:val="16"/>
              </w:rPr>
            </w:pPr>
            <w:r>
              <w:rPr>
                <w:b/>
                <w:sz w:val="16"/>
                <w:szCs w:val="16"/>
              </w:rPr>
              <w:t>○</w:t>
            </w:r>
          </w:p>
        </w:tc>
        <w:tc>
          <w:tcPr>
            <w:tcW w:w="880" w:type="dxa"/>
            <w:vAlign w:val="center"/>
          </w:tcPr>
          <w:p w14:paraId="62ADB313">
            <w:pPr>
              <w:jc w:val="center"/>
              <w:rPr>
                <w:b/>
                <w:sz w:val="16"/>
                <w:szCs w:val="16"/>
              </w:rPr>
            </w:pPr>
            <w:r>
              <w:rPr>
                <w:b/>
                <w:sz w:val="16"/>
                <w:szCs w:val="16"/>
              </w:rPr>
              <w:t>○</w:t>
            </w:r>
          </w:p>
        </w:tc>
      </w:tr>
      <w:tr w14:paraId="33236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096CB8B7">
            <w:pPr>
              <w:widowControl/>
              <w:jc w:val="center"/>
              <w:rPr>
                <w:kern w:val="0"/>
                <w:sz w:val="20"/>
                <w:szCs w:val="20"/>
              </w:rPr>
            </w:pPr>
          </w:p>
        </w:tc>
        <w:tc>
          <w:tcPr>
            <w:tcW w:w="970" w:type="dxa"/>
            <w:vMerge w:val="continue"/>
            <w:vAlign w:val="center"/>
          </w:tcPr>
          <w:p w14:paraId="2AF6FF27">
            <w:pPr>
              <w:widowControl/>
              <w:jc w:val="center"/>
              <w:rPr>
                <w:kern w:val="0"/>
                <w:sz w:val="20"/>
                <w:szCs w:val="20"/>
              </w:rPr>
            </w:pPr>
          </w:p>
        </w:tc>
        <w:tc>
          <w:tcPr>
            <w:tcW w:w="2457" w:type="dxa"/>
            <w:vAlign w:val="center"/>
          </w:tcPr>
          <w:p w14:paraId="60A73742">
            <w:pPr>
              <w:widowControl/>
              <w:jc w:val="center"/>
              <w:rPr>
                <w:kern w:val="0"/>
                <w:sz w:val="20"/>
                <w:szCs w:val="20"/>
              </w:rPr>
            </w:pPr>
            <w:r>
              <w:rPr>
                <w:rFonts w:hint="eastAsia"/>
                <w:kern w:val="0"/>
                <w:sz w:val="20"/>
                <w:szCs w:val="20"/>
              </w:rPr>
              <w:t>防护</w:t>
            </w:r>
            <w:r>
              <w:rPr>
                <w:kern w:val="0"/>
                <w:sz w:val="20"/>
                <w:szCs w:val="20"/>
              </w:rPr>
              <w:t>性能试验</w:t>
            </w:r>
          </w:p>
        </w:tc>
        <w:tc>
          <w:tcPr>
            <w:tcW w:w="917" w:type="dxa"/>
            <w:vAlign w:val="center"/>
          </w:tcPr>
          <w:p w14:paraId="09FFD2BF">
            <w:pPr>
              <w:jc w:val="center"/>
              <w:rPr>
                <w:sz w:val="20"/>
                <w:szCs w:val="22"/>
              </w:rPr>
            </w:pPr>
            <w:r>
              <w:rPr>
                <w:rFonts w:hint="eastAsia"/>
                <w:szCs w:val="21"/>
              </w:rPr>
              <w:t>6.2.7</w:t>
            </w:r>
          </w:p>
        </w:tc>
        <w:tc>
          <w:tcPr>
            <w:tcW w:w="960" w:type="dxa"/>
            <w:vAlign w:val="center"/>
          </w:tcPr>
          <w:p w14:paraId="36448EDA">
            <w:pPr>
              <w:jc w:val="center"/>
              <w:rPr>
                <w:sz w:val="20"/>
                <w:szCs w:val="22"/>
              </w:rPr>
            </w:pPr>
            <w:r>
              <w:rPr>
                <w:sz w:val="16"/>
                <w:szCs w:val="16"/>
              </w:rPr>
              <w:t>●</w:t>
            </w:r>
          </w:p>
        </w:tc>
        <w:tc>
          <w:tcPr>
            <w:tcW w:w="845" w:type="dxa"/>
            <w:vAlign w:val="center"/>
          </w:tcPr>
          <w:p w14:paraId="7F291423">
            <w:pPr>
              <w:jc w:val="center"/>
              <w:rPr>
                <w:sz w:val="20"/>
                <w:szCs w:val="22"/>
              </w:rPr>
            </w:pPr>
            <w:r>
              <w:rPr>
                <w:b/>
                <w:sz w:val="16"/>
                <w:szCs w:val="16"/>
              </w:rPr>
              <w:t>○</w:t>
            </w:r>
          </w:p>
        </w:tc>
        <w:tc>
          <w:tcPr>
            <w:tcW w:w="880" w:type="dxa"/>
            <w:vAlign w:val="center"/>
          </w:tcPr>
          <w:p w14:paraId="65F685D6">
            <w:pPr>
              <w:jc w:val="center"/>
              <w:rPr>
                <w:b/>
                <w:sz w:val="16"/>
                <w:szCs w:val="16"/>
              </w:rPr>
            </w:pPr>
            <w:r>
              <w:rPr>
                <w:b/>
                <w:sz w:val="16"/>
                <w:szCs w:val="16"/>
              </w:rPr>
              <w:t>○</w:t>
            </w:r>
          </w:p>
        </w:tc>
        <w:tc>
          <w:tcPr>
            <w:tcW w:w="880" w:type="dxa"/>
            <w:vAlign w:val="center"/>
          </w:tcPr>
          <w:p w14:paraId="3D795E26">
            <w:pPr>
              <w:jc w:val="center"/>
              <w:rPr>
                <w:b/>
                <w:sz w:val="16"/>
                <w:szCs w:val="16"/>
              </w:rPr>
            </w:pPr>
            <w:r>
              <w:rPr>
                <w:b/>
                <w:sz w:val="16"/>
                <w:szCs w:val="16"/>
              </w:rPr>
              <w:t>○</w:t>
            </w:r>
          </w:p>
        </w:tc>
        <w:tc>
          <w:tcPr>
            <w:tcW w:w="880" w:type="dxa"/>
            <w:vAlign w:val="center"/>
          </w:tcPr>
          <w:p w14:paraId="741DB7DC">
            <w:pPr>
              <w:jc w:val="center"/>
              <w:rPr>
                <w:b/>
                <w:sz w:val="16"/>
                <w:szCs w:val="16"/>
              </w:rPr>
            </w:pPr>
            <w:r>
              <w:rPr>
                <w:b/>
                <w:sz w:val="16"/>
                <w:szCs w:val="16"/>
              </w:rPr>
              <w:t>○</w:t>
            </w:r>
          </w:p>
        </w:tc>
      </w:tr>
      <w:tr w14:paraId="3412D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14:paraId="713B2D6C">
            <w:pPr>
              <w:widowControl/>
              <w:jc w:val="center"/>
              <w:rPr>
                <w:kern w:val="0"/>
                <w:sz w:val="20"/>
                <w:szCs w:val="20"/>
              </w:rPr>
            </w:pPr>
            <w:r>
              <w:rPr>
                <w:kern w:val="0"/>
                <w:sz w:val="20"/>
                <w:szCs w:val="20"/>
              </w:rPr>
              <w:t>功能要求</w:t>
            </w:r>
          </w:p>
        </w:tc>
        <w:tc>
          <w:tcPr>
            <w:tcW w:w="970" w:type="dxa"/>
            <w:vMerge w:val="restart"/>
            <w:vAlign w:val="center"/>
          </w:tcPr>
          <w:p w14:paraId="064A7C87">
            <w:pPr>
              <w:widowControl/>
              <w:jc w:val="center"/>
              <w:rPr>
                <w:kern w:val="0"/>
                <w:sz w:val="20"/>
                <w:szCs w:val="20"/>
              </w:rPr>
            </w:pPr>
            <w:r>
              <w:rPr>
                <w:rFonts w:hint="eastAsia"/>
                <w:kern w:val="0"/>
                <w:sz w:val="20"/>
                <w:szCs w:val="20"/>
              </w:rPr>
              <w:t>功能试验</w:t>
            </w:r>
          </w:p>
        </w:tc>
        <w:tc>
          <w:tcPr>
            <w:tcW w:w="2457" w:type="dxa"/>
            <w:vAlign w:val="center"/>
          </w:tcPr>
          <w:p w14:paraId="7297F6EB">
            <w:pPr>
              <w:widowControl/>
              <w:jc w:val="center"/>
              <w:rPr>
                <w:kern w:val="0"/>
                <w:sz w:val="20"/>
                <w:szCs w:val="20"/>
              </w:rPr>
            </w:pPr>
            <w:r>
              <w:rPr>
                <w:kern w:val="0"/>
                <w:sz w:val="20"/>
                <w:szCs w:val="20"/>
              </w:rPr>
              <w:t>自检功能试验</w:t>
            </w:r>
          </w:p>
        </w:tc>
        <w:tc>
          <w:tcPr>
            <w:tcW w:w="917" w:type="dxa"/>
            <w:vAlign w:val="center"/>
          </w:tcPr>
          <w:p w14:paraId="4AE89832">
            <w:pPr>
              <w:widowControl/>
              <w:jc w:val="center"/>
              <w:rPr>
                <w:kern w:val="0"/>
                <w:sz w:val="20"/>
                <w:szCs w:val="20"/>
              </w:rPr>
            </w:pPr>
            <w:r>
              <w:rPr>
                <w:rFonts w:hint="eastAsia"/>
                <w:szCs w:val="21"/>
              </w:rPr>
              <w:t>6.3.1</w:t>
            </w:r>
          </w:p>
        </w:tc>
        <w:tc>
          <w:tcPr>
            <w:tcW w:w="960" w:type="dxa"/>
            <w:vAlign w:val="center"/>
          </w:tcPr>
          <w:p w14:paraId="582395B2">
            <w:pPr>
              <w:widowControl/>
              <w:jc w:val="center"/>
              <w:rPr>
                <w:kern w:val="0"/>
                <w:sz w:val="20"/>
                <w:szCs w:val="20"/>
              </w:rPr>
            </w:pPr>
            <w:r>
              <w:rPr>
                <w:sz w:val="16"/>
                <w:szCs w:val="16"/>
              </w:rPr>
              <w:t>●</w:t>
            </w:r>
          </w:p>
        </w:tc>
        <w:tc>
          <w:tcPr>
            <w:tcW w:w="845" w:type="dxa"/>
            <w:vAlign w:val="center"/>
          </w:tcPr>
          <w:p w14:paraId="6832BE34">
            <w:pPr>
              <w:widowControl/>
              <w:jc w:val="center"/>
              <w:rPr>
                <w:kern w:val="0"/>
                <w:sz w:val="20"/>
                <w:szCs w:val="20"/>
              </w:rPr>
            </w:pPr>
            <w:r>
              <w:rPr>
                <w:sz w:val="16"/>
                <w:szCs w:val="16"/>
              </w:rPr>
              <w:t>●</w:t>
            </w:r>
          </w:p>
        </w:tc>
        <w:tc>
          <w:tcPr>
            <w:tcW w:w="880" w:type="dxa"/>
            <w:vAlign w:val="center"/>
          </w:tcPr>
          <w:p w14:paraId="7DB7CA59">
            <w:pPr>
              <w:widowControl/>
              <w:jc w:val="center"/>
              <w:rPr>
                <w:sz w:val="16"/>
                <w:szCs w:val="16"/>
              </w:rPr>
            </w:pPr>
            <w:r>
              <w:rPr>
                <w:sz w:val="16"/>
                <w:szCs w:val="16"/>
              </w:rPr>
              <w:t>●</w:t>
            </w:r>
          </w:p>
        </w:tc>
        <w:tc>
          <w:tcPr>
            <w:tcW w:w="880" w:type="dxa"/>
            <w:vAlign w:val="center"/>
          </w:tcPr>
          <w:p w14:paraId="0EDAA309">
            <w:pPr>
              <w:widowControl/>
              <w:jc w:val="center"/>
              <w:rPr>
                <w:sz w:val="16"/>
                <w:szCs w:val="16"/>
              </w:rPr>
            </w:pPr>
            <w:r>
              <w:rPr>
                <w:sz w:val="16"/>
                <w:szCs w:val="16"/>
              </w:rPr>
              <w:t>●</w:t>
            </w:r>
          </w:p>
        </w:tc>
        <w:tc>
          <w:tcPr>
            <w:tcW w:w="880" w:type="dxa"/>
            <w:vAlign w:val="center"/>
          </w:tcPr>
          <w:p w14:paraId="74AD368E">
            <w:pPr>
              <w:widowControl/>
              <w:jc w:val="center"/>
              <w:rPr>
                <w:sz w:val="16"/>
                <w:szCs w:val="16"/>
              </w:rPr>
            </w:pPr>
            <w:r>
              <w:rPr>
                <w:sz w:val="16"/>
                <w:szCs w:val="16"/>
              </w:rPr>
              <w:t>●</w:t>
            </w:r>
          </w:p>
        </w:tc>
      </w:tr>
      <w:tr w14:paraId="75241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52FAF43B">
            <w:pPr>
              <w:widowControl/>
              <w:jc w:val="center"/>
              <w:rPr>
                <w:kern w:val="0"/>
                <w:sz w:val="20"/>
                <w:szCs w:val="20"/>
              </w:rPr>
            </w:pPr>
          </w:p>
        </w:tc>
        <w:tc>
          <w:tcPr>
            <w:tcW w:w="970" w:type="dxa"/>
            <w:vMerge w:val="continue"/>
            <w:vAlign w:val="center"/>
          </w:tcPr>
          <w:p w14:paraId="00786264">
            <w:pPr>
              <w:widowControl/>
              <w:jc w:val="center"/>
              <w:rPr>
                <w:kern w:val="0"/>
                <w:sz w:val="20"/>
                <w:szCs w:val="20"/>
              </w:rPr>
            </w:pPr>
          </w:p>
        </w:tc>
        <w:tc>
          <w:tcPr>
            <w:tcW w:w="2457" w:type="dxa"/>
            <w:vAlign w:val="center"/>
          </w:tcPr>
          <w:p w14:paraId="25633979">
            <w:pPr>
              <w:widowControl/>
              <w:jc w:val="center"/>
              <w:rPr>
                <w:kern w:val="0"/>
                <w:sz w:val="20"/>
                <w:szCs w:val="20"/>
              </w:rPr>
            </w:pPr>
            <w:r>
              <w:rPr>
                <w:kern w:val="0"/>
                <w:sz w:val="20"/>
                <w:szCs w:val="20"/>
              </w:rPr>
              <w:t>任务规划功能试验</w:t>
            </w:r>
          </w:p>
        </w:tc>
        <w:tc>
          <w:tcPr>
            <w:tcW w:w="917" w:type="dxa"/>
            <w:vAlign w:val="center"/>
          </w:tcPr>
          <w:p w14:paraId="6AA091B3">
            <w:pPr>
              <w:widowControl/>
              <w:jc w:val="center"/>
              <w:rPr>
                <w:kern w:val="0"/>
                <w:sz w:val="20"/>
                <w:szCs w:val="20"/>
              </w:rPr>
            </w:pPr>
            <w:r>
              <w:rPr>
                <w:rFonts w:hint="eastAsia"/>
                <w:szCs w:val="21"/>
              </w:rPr>
              <w:t>6.3.2</w:t>
            </w:r>
          </w:p>
        </w:tc>
        <w:tc>
          <w:tcPr>
            <w:tcW w:w="960" w:type="dxa"/>
            <w:vAlign w:val="center"/>
          </w:tcPr>
          <w:p w14:paraId="2D0274F4">
            <w:pPr>
              <w:widowControl/>
              <w:jc w:val="center"/>
              <w:rPr>
                <w:kern w:val="0"/>
                <w:sz w:val="20"/>
                <w:szCs w:val="20"/>
              </w:rPr>
            </w:pPr>
            <w:r>
              <w:rPr>
                <w:sz w:val="16"/>
                <w:szCs w:val="16"/>
              </w:rPr>
              <w:t>●</w:t>
            </w:r>
          </w:p>
        </w:tc>
        <w:tc>
          <w:tcPr>
            <w:tcW w:w="845" w:type="dxa"/>
            <w:vAlign w:val="center"/>
          </w:tcPr>
          <w:p w14:paraId="524D8C9B">
            <w:pPr>
              <w:widowControl/>
              <w:jc w:val="center"/>
              <w:rPr>
                <w:kern w:val="0"/>
                <w:sz w:val="20"/>
                <w:szCs w:val="20"/>
              </w:rPr>
            </w:pPr>
            <w:r>
              <w:rPr>
                <w:sz w:val="16"/>
                <w:szCs w:val="16"/>
              </w:rPr>
              <w:t>●</w:t>
            </w:r>
          </w:p>
        </w:tc>
        <w:tc>
          <w:tcPr>
            <w:tcW w:w="880" w:type="dxa"/>
            <w:vAlign w:val="center"/>
          </w:tcPr>
          <w:p w14:paraId="0417F998">
            <w:pPr>
              <w:widowControl/>
              <w:jc w:val="center"/>
              <w:rPr>
                <w:sz w:val="16"/>
                <w:szCs w:val="16"/>
              </w:rPr>
            </w:pPr>
            <w:r>
              <w:rPr>
                <w:sz w:val="16"/>
                <w:szCs w:val="16"/>
              </w:rPr>
              <w:t>●</w:t>
            </w:r>
          </w:p>
        </w:tc>
        <w:tc>
          <w:tcPr>
            <w:tcW w:w="880" w:type="dxa"/>
            <w:vAlign w:val="center"/>
          </w:tcPr>
          <w:p w14:paraId="26CEE32F">
            <w:pPr>
              <w:widowControl/>
              <w:jc w:val="center"/>
              <w:rPr>
                <w:sz w:val="16"/>
                <w:szCs w:val="16"/>
              </w:rPr>
            </w:pPr>
            <w:r>
              <w:rPr>
                <w:sz w:val="16"/>
                <w:szCs w:val="16"/>
              </w:rPr>
              <w:t>●</w:t>
            </w:r>
          </w:p>
        </w:tc>
        <w:tc>
          <w:tcPr>
            <w:tcW w:w="880" w:type="dxa"/>
            <w:vAlign w:val="center"/>
          </w:tcPr>
          <w:p w14:paraId="69EE46EE">
            <w:pPr>
              <w:widowControl/>
              <w:jc w:val="center"/>
              <w:rPr>
                <w:sz w:val="16"/>
                <w:szCs w:val="16"/>
              </w:rPr>
            </w:pPr>
            <w:r>
              <w:rPr>
                <w:sz w:val="16"/>
                <w:szCs w:val="16"/>
              </w:rPr>
              <w:t>●</w:t>
            </w:r>
          </w:p>
        </w:tc>
      </w:tr>
      <w:tr w14:paraId="44BBC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14:paraId="0468A838">
            <w:pPr>
              <w:widowControl/>
              <w:jc w:val="center"/>
              <w:rPr>
                <w:kern w:val="0"/>
                <w:sz w:val="20"/>
                <w:szCs w:val="20"/>
              </w:rPr>
            </w:pPr>
          </w:p>
        </w:tc>
        <w:tc>
          <w:tcPr>
            <w:tcW w:w="970" w:type="dxa"/>
            <w:vMerge w:val="continue"/>
            <w:vAlign w:val="center"/>
          </w:tcPr>
          <w:p w14:paraId="3E0A1E79">
            <w:pPr>
              <w:widowControl/>
              <w:jc w:val="center"/>
              <w:rPr>
                <w:kern w:val="0"/>
                <w:sz w:val="20"/>
                <w:szCs w:val="20"/>
              </w:rPr>
            </w:pPr>
          </w:p>
        </w:tc>
        <w:tc>
          <w:tcPr>
            <w:tcW w:w="2457" w:type="dxa"/>
            <w:vAlign w:val="center"/>
          </w:tcPr>
          <w:p w14:paraId="253FCF4A">
            <w:pPr>
              <w:widowControl/>
              <w:jc w:val="center"/>
              <w:rPr>
                <w:kern w:val="0"/>
                <w:sz w:val="20"/>
                <w:szCs w:val="20"/>
              </w:rPr>
            </w:pPr>
            <w:r>
              <w:rPr>
                <w:kern w:val="0"/>
                <w:sz w:val="20"/>
                <w:szCs w:val="20"/>
              </w:rPr>
              <w:t>飞行模式及切换功能试验</w:t>
            </w:r>
          </w:p>
        </w:tc>
        <w:tc>
          <w:tcPr>
            <w:tcW w:w="917" w:type="dxa"/>
            <w:vAlign w:val="center"/>
          </w:tcPr>
          <w:p w14:paraId="1C0020BA">
            <w:pPr>
              <w:widowControl/>
              <w:jc w:val="center"/>
              <w:rPr>
                <w:kern w:val="0"/>
                <w:sz w:val="20"/>
                <w:szCs w:val="20"/>
              </w:rPr>
            </w:pPr>
            <w:r>
              <w:rPr>
                <w:rFonts w:hint="eastAsia"/>
                <w:szCs w:val="21"/>
              </w:rPr>
              <w:t>6.3.3</w:t>
            </w:r>
          </w:p>
        </w:tc>
        <w:tc>
          <w:tcPr>
            <w:tcW w:w="960" w:type="dxa"/>
            <w:vAlign w:val="center"/>
          </w:tcPr>
          <w:p w14:paraId="4BF4470D">
            <w:pPr>
              <w:widowControl/>
              <w:jc w:val="center"/>
              <w:rPr>
                <w:kern w:val="0"/>
                <w:sz w:val="20"/>
                <w:szCs w:val="20"/>
              </w:rPr>
            </w:pPr>
            <w:r>
              <w:rPr>
                <w:sz w:val="16"/>
                <w:szCs w:val="16"/>
              </w:rPr>
              <w:t>●</w:t>
            </w:r>
          </w:p>
        </w:tc>
        <w:tc>
          <w:tcPr>
            <w:tcW w:w="845" w:type="dxa"/>
            <w:vAlign w:val="center"/>
          </w:tcPr>
          <w:p w14:paraId="7556A280">
            <w:pPr>
              <w:widowControl/>
              <w:jc w:val="center"/>
              <w:rPr>
                <w:kern w:val="0"/>
                <w:sz w:val="20"/>
                <w:szCs w:val="20"/>
              </w:rPr>
            </w:pPr>
            <w:r>
              <w:rPr>
                <w:sz w:val="16"/>
                <w:szCs w:val="16"/>
              </w:rPr>
              <w:t>●</w:t>
            </w:r>
          </w:p>
        </w:tc>
        <w:tc>
          <w:tcPr>
            <w:tcW w:w="880" w:type="dxa"/>
            <w:vAlign w:val="center"/>
          </w:tcPr>
          <w:p w14:paraId="17A4EE1B">
            <w:pPr>
              <w:widowControl/>
              <w:jc w:val="center"/>
              <w:rPr>
                <w:sz w:val="16"/>
                <w:szCs w:val="16"/>
              </w:rPr>
            </w:pPr>
            <w:r>
              <w:rPr>
                <w:sz w:val="16"/>
                <w:szCs w:val="16"/>
              </w:rPr>
              <w:t>●</w:t>
            </w:r>
          </w:p>
        </w:tc>
        <w:tc>
          <w:tcPr>
            <w:tcW w:w="880" w:type="dxa"/>
            <w:vAlign w:val="center"/>
          </w:tcPr>
          <w:p w14:paraId="2D4F40FA">
            <w:pPr>
              <w:widowControl/>
              <w:jc w:val="center"/>
              <w:rPr>
                <w:sz w:val="16"/>
                <w:szCs w:val="16"/>
              </w:rPr>
            </w:pPr>
            <w:r>
              <w:rPr>
                <w:sz w:val="16"/>
                <w:szCs w:val="16"/>
              </w:rPr>
              <w:t>●</w:t>
            </w:r>
          </w:p>
        </w:tc>
        <w:tc>
          <w:tcPr>
            <w:tcW w:w="880" w:type="dxa"/>
            <w:vAlign w:val="center"/>
          </w:tcPr>
          <w:p w14:paraId="547C6F04">
            <w:pPr>
              <w:widowControl/>
              <w:jc w:val="center"/>
              <w:rPr>
                <w:sz w:val="16"/>
                <w:szCs w:val="16"/>
              </w:rPr>
            </w:pPr>
            <w:r>
              <w:rPr>
                <w:sz w:val="16"/>
                <w:szCs w:val="16"/>
              </w:rPr>
              <w:t>●</w:t>
            </w:r>
          </w:p>
        </w:tc>
      </w:tr>
      <w:tr w14:paraId="6F69E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74062DA8">
            <w:pPr>
              <w:widowControl/>
              <w:jc w:val="center"/>
              <w:rPr>
                <w:kern w:val="0"/>
                <w:sz w:val="20"/>
                <w:szCs w:val="20"/>
              </w:rPr>
            </w:pPr>
          </w:p>
        </w:tc>
        <w:tc>
          <w:tcPr>
            <w:tcW w:w="970" w:type="dxa"/>
            <w:vMerge w:val="continue"/>
            <w:vAlign w:val="center"/>
          </w:tcPr>
          <w:p w14:paraId="2C126BDC">
            <w:pPr>
              <w:widowControl/>
              <w:jc w:val="center"/>
              <w:rPr>
                <w:kern w:val="0"/>
                <w:sz w:val="20"/>
                <w:szCs w:val="20"/>
              </w:rPr>
            </w:pPr>
          </w:p>
        </w:tc>
        <w:tc>
          <w:tcPr>
            <w:tcW w:w="2457" w:type="dxa"/>
            <w:vAlign w:val="center"/>
          </w:tcPr>
          <w:p w14:paraId="59C0AB11">
            <w:pPr>
              <w:widowControl/>
              <w:jc w:val="center"/>
              <w:rPr>
                <w:kern w:val="0"/>
                <w:sz w:val="20"/>
                <w:szCs w:val="20"/>
              </w:rPr>
            </w:pPr>
            <w:r>
              <w:rPr>
                <w:kern w:val="0"/>
                <w:sz w:val="20"/>
                <w:szCs w:val="20"/>
              </w:rPr>
              <w:t>导航定位偏差试验</w:t>
            </w:r>
          </w:p>
        </w:tc>
        <w:tc>
          <w:tcPr>
            <w:tcW w:w="917" w:type="dxa"/>
            <w:vAlign w:val="center"/>
          </w:tcPr>
          <w:p w14:paraId="4F6F8457">
            <w:pPr>
              <w:widowControl/>
              <w:jc w:val="center"/>
              <w:rPr>
                <w:kern w:val="0"/>
                <w:sz w:val="20"/>
                <w:szCs w:val="20"/>
              </w:rPr>
            </w:pPr>
            <w:r>
              <w:rPr>
                <w:rFonts w:hint="eastAsia"/>
                <w:szCs w:val="21"/>
              </w:rPr>
              <w:t>6.3.4</w:t>
            </w:r>
          </w:p>
        </w:tc>
        <w:tc>
          <w:tcPr>
            <w:tcW w:w="960" w:type="dxa"/>
            <w:vAlign w:val="center"/>
          </w:tcPr>
          <w:p w14:paraId="0434DD4B">
            <w:pPr>
              <w:widowControl/>
              <w:jc w:val="center"/>
              <w:rPr>
                <w:kern w:val="0"/>
                <w:sz w:val="20"/>
                <w:szCs w:val="20"/>
              </w:rPr>
            </w:pPr>
            <w:r>
              <w:rPr>
                <w:sz w:val="16"/>
                <w:szCs w:val="16"/>
              </w:rPr>
              <w:t>●</w:t>
            </w:r>
          </w:p>
        </w:tc>
        <w:tc>
          <w:tcPr>
            <w:tcW w:w="845" w:type="dxa"/>
            <w:vAlign w:val="center"/>
          </w:tcPr>
          <w:p w14:paraId="7B1A37FF">
            <w:pPr>
              <w:widowControl/>
              <w:jc w:val="center"/>
              <w:rPr>
                <w:kern w:val="0"/>
                <w:sz w:val="20"/>
                <w:szCs w:val="20"/>
              </w:rPr>
            </w:pPr>
            <w:r>
              <w:rPr>
                <w:sz w:val="16"/>
                <w:szCs w:val="16"/>
              </w:rPr>
              <w:t>●</w:t>
            </w:r>
          </w:p>
        </w:tc>
        <w:tc>
          <w:tcPr>
            <w:tcW w:w="880" w:type="dxa"/>
            <w:vAlign w:val="center"/>
          </w:tcPr>
          <w:p w14:paraId="37E322DB">
            <w:pPr>
              <w:widowControl/>
              <w:jc w:val="center"/>
              <w:rPr>
                <w:sz w:val="16"/>
                <w:szCs w:val="16"/>
              </w:rPr>
            </w:pPr>
            <w:r>
              <w:rPr>
                <w:sz w:val="16"/>
                <w:szCs w:val="16"/>
              </w:rPr>
              <w:t>●</w:t>
            </w:r>
          </w:p>
        </w:tc>
        <w:tc>
          <w:tcPr>
            <w:tcW w:w="880" w:type="dxa"/>
            <w:vAlign w:val="center"/>
          </w:tcPr>
          <w:p w14:paraId="1FBCF0B8">
            <w:pPr>
              <w:widowControl/>
              <w:jc w:val="center"/>
              <w:rPr>
                <w:sz w:val="16"/>
                <w:szCs w:val="16"/>
              </w:rPr>
            </w:pPr>
            <w:r>
              <w:rPr>
                <w:sz w:val="16"/>
                <w:szCs w:val="16"/>
              </w:rPr>
              <w:t>●</w:t>
            </w:r>
          </w:p>
        </w:tc>
        <w:tc>
          <w:tcPr>
            <w:tcW w:w="880" w:type="dxa"/>
            <w:vAlign w:val="center"/>
          </w:tcPr>
          <w:p w14:paraId="2E6B8F6C">
            <w:pPr>
              <w:widowControl/>
              <w:jc w:val="center"/>
              <w:rPr>
                <w:sz w:val="16"/>
                <w:szCs w:val="16"/>
              </w:rPr>
            </w:pPr>
            <w:r>
              <w:rPr>
                <w:sz w:val="16"/>
                <w:szCs w:val="16"/>
              </w:rPr>
              <w:t>●</w:t>
            </w:r>
          </w:p>
        </w:tc>
      </w:tr>
      <w:tr w14:paraId="6E5B0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4DE18EA1">
            <w:pPr>
              <w:widowControl/>
              <w:jc w:val="center"/>
              <w:rPr>
                <w:kern w:val="0"/>
                <w:sz w:val="20"/>
                <w:szCs w:val="20"/>
              </w:rPr>
            </w:pPr>
          </w:p>
        </w:tc>
        <w:tc>
          <w:tcPr>
            <w:tcW w:w="970" w:type="dxa"/>
            <w:vMerge w:val="continue"/>
            <w:vAlign w:val="center"/>
          </w:tcPr>
          <w:p w14:paraId="61298F20">
            <w:pPr>
              <w:widowControl/>
              <w:jc w:val="center"/>
              <w:rPr>
                <w:kern w:val="0"/>
                <w:sz w:val="20"/>
                <w:szCs w:val="20"/>
              </w:rPr>
            </w:pPr>
          </w:p>
        </w:tc>
        <w:tc>
          <w:tcPr>
            <w:tcW w:w="2457" w:type="dxa"/>
            <w:vAlign w:val="center"/>
          </w:tcPr>
          <w:p w14:paraId="1264BA43">
            <w:pPr>
              <w:widowControl/>
              <w:jc w:val="center"/>
              <w:rPr>
                <w:kern w:val="0"/>
                <w:sz w:val="20"/>
                <w:szCs w:val="20"/>
              </w:rPr>
            </w:pPr>
            <w:r>
              <w:rPr>
                <w:kern w:val="0"/>
                <w:sz w:val="20"/>
                <w:szCs w:val="20"/>
              </w:rPr>
              <w:t>飞行控制偏差试验</w:t>
            </w:r>
          </w:p>
        </w:tc>
        <w:tc>
          <w:tcPr>
            <w:tcW w:w="917" w:type="dxa"/>
            <w:vAlign w:val="center"/>
          </w:tcPr>
          <w:p w14:paraId="3D4A4494">
            <w:pPr>
              <w:widowControl/>
              <w:jc w:val="center"/>
              <w:rPr>
                <w:kern w:val="0"/>
                <w:sz w:val="20"/>
                <w:szCs w:val="20"/>
              </w:rPr>
            </w:pPr>
            <w:r>
              <w:rPr>
                <w:rFonts w:hint="eastAsia"/>
                <w:szCs w:val="21"/>
              </w:rPr>
              <w:t>6.3.5</w:t>
            </w:r>
          </w:p>
        </w:tc>
        <w:tc>
          <w:tcPr>
            <w:tcW w:w="960" w:type="dxa"/>
            <w:vAlign w:val="center"/>
          </w:tcPr>
          <w:p w14:paraId="6535A9FF">
            <w:pPr>
              <w:widowControl/>
              <w:jc w:val="center"/>
              <w:rPr>
                <w:kern w:val="0"/>
                <w:sz w:val="20"/>
                <w:szCs w:val="20"/>
              </w:rPr>
            </w:pPr>
            <w:r>
              <w:rPr>
                <w:sz w:val="16"/>
                <w:szCs w:val="16"/>
              </w:rPr>
              <w:t>●</w:t>
            </w:r>
          </w:p>
        </w:tc>
        <w:tc>
          <w:tcPr>
            <w:tcW w:w="845" w:type="dxa"/>
            <w:vAlign w:val="center"/>
          </w:tcPr>
          <w:p w14:paraId="56C7795F">
            <w:pPr>
              <w:widowControl/>
              <w:jc w:val="center"/>
              <w:rPr>
                <w:kern w:val="0"/>
                <w:sz w:val="20"/>
                <w:szCs w:val="20"/>
              </w:rPr>
            </w:pPr>
            <w:r>
              <w:rPr>
                <w:sz w:val="16"/>
                <w:szCs w:val="16"/>
              </w:rPr>
              <w:t>●</w:t>
            </w:r>
          </w:p>
        </w:tc>
        <w:tc>
          <w:tcPr>
            <w:tcW w:w="880" w:type="dxa"/>
            <w:vAlign w:val="center"/>
          </w:tcPr>
          <w:p w14:paraId="3D881445">
            <w:pPr>
              <w:widowControl/>
              <w:jc w:val="center"/>
              <w:rPr>
                <w:sz w:val="16"/>
                <w:szCs w:val="16"/>
              </w:rPr>
            </w:pPr>
            <w:r>
              <w:rPr>
                <w:sz w:val="16"/>
                <w:szCs w:val="16"/>
              </w:rPr>
              <w:t>●</w:t>
            </w:r>
          </w:p>
        </w:tc>
        <w:tc>
          <w:tcPr>
            <w:tcW w:w="880" w:type="dxa"/>
            <w:vAlign w:val="center"/>
          </w:tcPr>
          <w:p w14:paraId="287E5DFB">
            <w:pPr>
              <w:widowControl/>
              <w:jc w:val="center"/>
              <w:rPr>
                <w:sz w:val="16"/>
                <w:szCs w:val="16"/>
              </w:rPr>
            </w:pPr>
            <w:r>
              <w:rPr>
                <w:sz w:val="16"/>
                <w:szCs w:val="16"/>
              </w:rPr>
              <w:t>●</w:t>
            </w:r>
          </w:p>
        </w:tc>
        <w:tc>
          <w:tcPr>
            <w:tcW w:w="880" w:type="dxa"/>
            <w:vAlign w:val="center"/>
          </w:tcPr>
          <w:p w14:paraId="12E82188">
            <w:pPr>
              <w:widowControl/>
              <w:jc w:val="center"/>
              <w:rPr>
                <w:sz w:val="16"/>
                <w:szCs w:val="16"/>
              </w:rPr>
            </w:pPr>
            <w:r>
              <w:rPr>
                <w:sz w:val="16"/>
                <w:szCs w:val="16"/>
              </w:rPr>
              <w:t>●</w:t>
            </w:r>
          </w:p>
        </w:tc>
      </w:tr>
      <w:tr w14:paraId="5E996A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14:paraId="35FAE616">
            <w:pPr>
              <w:widowControl/>
              <w:jc w:val="center"/>
              <w:rPr>
                <w:kern w:val="0"/>
                <w:sz w:val="20"/>
                <w:szCs w:val="20"/>
              </w:rPr>
            </w:pPr>
          </w:p>
        </w:tc>
        <w:tc>
          <w:tcPr>
            <w:tcW w:w="970" w:type="dxa"/>
            <w:vMerge w:val="continue"/>
            <w:vAlign w:val="center"/>
          </w:tcPr>
          <w:p w14:paraId="7559A957">
            <w:pPr>
              <w:widowControl/>
              <w:jc w:val="center"/>
              <w:rPr>
                <w:kern w:val="0"/>
                <w:sz w:val="20"/>
                <w:szCs w:val="20"/>
              </w:rPr>
            </w:pPr>
          </w:p>
        </w:tc>
        <w:tc>
          <w:tcPr>
            <w:tcW w:w="2457" w:type="dxa"/>
            <w:vAlign w:val="center"/>
          </w:tcPr>
          <w:p w14:paraId="0BC25629">
            <w:pPr>
              <w:widowControl/>
              <w:jc w:val="center"/>
              <w:rPr>
                <w:kern w:val="0"/>
                <w:sz w:val="20"/>
                <w:szCs w:val="20"/>
              </w:rPr>
            </w:pPr>
            <w:r>
              <w:rPr>
                <w:kern w:val="0"/>
                <w:sz w:val="20"/>
                <w:szCs w:val="20"/>
              </w:rPr>
              <w:t>悬停控制偏差试验</w:t>
            </w:r>
          </w:p>
        </w:tc>
        <w:tc>
          <w:tcPr>
            <w:tcW w:w="917" w:type="dxa"/>
            <w:vAlign w:val="center"/>
          </w:tcPr>
          <w:p w14:paraId="39701792">
            <w:pPr>
              <w:widowControl/>
              <w:jc w:val="center"/>
              <w:rPr>
                <w:kern w:val="0"/>
                <w:sz w:val="20"/>
                <w:szCs w:val="20"/>
              </w:rPr>
            </w:pPr>
            <w:r>
              <w:rPr>
                <w:rFonts w:hint="eastAsia"/>
                <w:szCs w:val="21"/>
              </w:rPr>
              <w:t>6.3.6</w:t>
            </w:r>
          </w:p>
        </w:tc>
        <w:tc>
          <w:tcPr>
            <w:tcW w:w="960" w:type="dxa"/>
            <w:vAlign w:val="center"/>
          </w:tcPr>
          <w:p w14:paraId="1C450A1E">
            <w:pPr>
              <w:widowControl/>
              <w:jc w:val="center"/>
              <w:rPr>
                <w:kern w:val="0"/>
                <w:sz w:val="20"/>
                <w:szCs w:val="20"/>
              </w:rPr>
            </w:pPr>
            <w:r>
              <w:rPr>
                <w:sz w:val="16"/>
                <w:szCs w:val="16"/>
              </w:rPr>
              <w:t>●</w:t>
            </w:r>
          </w:p>
        </w:tc>
        <w:tc>
          <w:tcPr>
            <w:tcW w:w="845" w:type="dxa"/>
            <w:vAlign w:val="center"/>
          </w:tcPr>
          <w:p w14:paraId="1FA1DEB7">
            <w:pPr>
              <w:widowControl/>
              <w:jc w:val="center"/>
              <w:rPr>
                <w:kern w:val="0"/>
                <w:sz w:val="20"/>
                <w:szCs w:val="20"/>
              </w:rPr>
            </w:pPr>
            <w:r>
              <w:rPr>
                <w:sz w:val="16"/>
                <w:szCs w:val="16"/>
              </w:rPr>
              <w:t>●</w:t>
            </w:r>
          </w:p>
        </w:tc>
        <w:tc>
          <w:tcPr>
            <w:tcW w:w="880" w:type="dxa"/>
            <w:vAlign w:val="center"/>
          </w:tcPr>
          <w:p w14:paraId="1FE9E6B4">
            <w:pPr>
              <w:widowControl/>
              <w:jc w:val="center"/>
              <w:rPr>
                <w:sz w:val="16"/>
                <w:szCs w:val="16"/>
              </w:rPr>
            </w:pPr>
            <w:r>
              <w:rPr>
                <w:sz w:val="16"/>
                <w:szCs w:val="16"/>
              </w:rPr>
              <w:t>●</w:t>
            </w:r>
          </w:p>
        </w:tc>
        <w:tc>
          <w:tcPr>
            <w:tcW w:w="880" w:type="dxa"/>
            <w:vAlign w:val="center"/>
          </w:tcPr>
          <w:p w14:paraId="6B444128">
            <w:pPr>
              <w:widowControl/>
              <w:jc w:val="center"/>
              <w:rPr>
                <w:sz w:val="16"/>
                <w:szCs w:val="16"/>
              </w:rPr>
            </w:pPr>
            <w:r>
              <w:rPr>
                <w:sz w:val="16"/>
                <w:szCs w:val="16"/>
              </w:rPr>
              <w:t>●</w:t>
            </w:r>
          </w:p>
        </w:tc>
        <w:tc>
          <w:tcPr>
            <w:tcW w:w="880" w:type="dxa"/>
            <w:vAlign w:val="center"/>
          </w:tcPr>
          <w:p w14:paraId="34849D75">
            <w:pPr>
              <w:widowControl/>
              <w:jc w:val="center"/>
              <w:rPr>
                <w:sz w:val="16"/>
                <w:szCs w:val="16"/>
              </w:rPr>
            </w:pPr>
            <w:r>
              <w:rPr>
                <w:sz w:val="16"/>
                <w:szCs w:val="16"/>
              </w:rPr>
              <w:t>●</w:t>
            </w:r>
          </w:p>
        </w:tc>
      </w:tr>
      <w:tr w14:paraId="386C9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14:paraId="3E89E2B6">
            <w:pPr>
              <w:widowControl/>
              <w:jc w:val="center"/>
              <w:rPr>
                <w:kern w:val="0"/>
                <w:sz w:val="20"/>
                <w:szCs w:val="20"/>
              </w:rPr>
            </w:pPr>
          </w:p>
        </w:tc>
        <w:tc>
          <w:tcPr>
            <w:tcW w:w="970" w:type="dxa"/>
            <w:vMerge w:val="continue"/>
            <w:vAlign w:val="center"/>
          </w:tcPr>
          <w:p w14:paraId="4ACB2EB7">
            <w:pPr>
              <w:widowControl/>
              <w:jc w:val="center"/>
              <w:rPr>
                <w:kern w:val="0"/>
                <w:sz w:val="20"/>
                <w:szCs w:val="20"/>
              </w:rPr>
            </w:pPr>
          </w:p>
        </w:tc>
        <w:tc>
          <w:tcPr>
            <w:tcW w:w="2457" w:type="dxa"/>
            <w:vAlign w:val="center"/>
          </w:tcPr>
          <w:p w14:paraId="6FCC1112">
            <w:pPr>
              <w:widowControl/>
              <w:jc w:val="center"/>
              <w:rPr>
                <w:kern w:val="0"/>
                <w:sz w:val="20"/>
                <w:szCs w:val="20"/>
              </w:rPr>
            </w:pPr>
            <w:r>
              <w:rPr>
                <w:kern w:val="0"/>
                <w:sz w:val="20"/>
                <w:szCs w:val="20"/>
              </w:rPr>
              <w:t>机头重定向功能试验</w:t>
            </w:r>
          </w:p>
        </w:tc>
        <w:tc>
          <w:tcPr>
            <w:tcW w:w="917" w:type="dxa"/>
            <w:vAlign w:val="center"/>
          </w:tcPr>
          <w:p w14:paraId="02B7E3A4">
            <w:pPr>
              <w:widowControl/>
              <w:jc w:val="center"/>
              <w:rPr>
                <w:kern w:val="0"/>
                <w:sz w:val="20"/>
                <w:szCs w:val="20"/>
              </w:rPr>
            </w:pPr>
            <w:r>
              <w:rPr>
                <w:rFonts w:hint="eastAsia"/>
                <w:szCs w:val="21"/>
              </w:rPr>
              <w:t>6.3.7</w:t>
            </w:r>
          </w:p>
        </w:tc>
        <w:tc>
          <w:tcPr>
            <w:tcW w:w="960" w:type="dxa"/>
            <w:vAlign w:val="center"/>
          </w:tcPr>
          <w:p w14:paraId="63A4C70B">
            <w:pPr>
              <w:widowControl/>
              <w:jc w:val="center"/>
              <w:rPr>
                <w:kern w:val="0"/>
                <w:sz w:val="20"/>
                <w:szCs w:val="20"/>
              </w:rPr>
            </w:pPr>
            <w:r>
              <w:rPr>
                <w:sz w:val="16"/>
                <w:szCs w:val="16"/>
              </w:rPr>
              <w:t>●</w:t>
            </w:r>
          </w:p>
        </w:tc>
        <w:tc>
          <w:tcPr>
            <w:tcW w:w="845" w:type="dxa"/>
            <w:vAlign w:val="center"/>
          </w:tcPr>
          <w:p w14:paraId="4374E13E">
            <w:pPr>
              <w:widowControl/>
              <w:jc w:val="center"/>
              <w:rPr>
                <w:kern w:val="0"/>
                <w:sz w:val="20"/>
                <w:szCs w:val="20"/>
              </w:rPr>
            </w:pPr>
            <w:r>
              <w:rPr>
                <w:sz w:val="16"/>
                <w:szCs w:val="16"/>
              </w:rPr>
              <w:t>●</w:t>
            </w:r>
          </w:p>
        </w:tc>
        <w:tc>
          <w:tcPr>
            <w:tcW w:w="880" w:type="dxa"/>
            <w:vAlign w:val="center"/>
          </w:tcPr>
          <w:p w14:paraId="75F1D5BF">
            <w:pPr>
              <w:widowControl/>
              <w:jc w:val="center"/>
              <w:rPr>
                <w:sz w:val="16"/>
                <w:szCs w:val="16"/>
              </w:rPr>
            </w:pPr>
            <w:r>
              <w:rPr>
                <w:sz w:val="16"/>
                <w:szCs w:val="16"/>
              </w:rPr>
              <w:t>●</w:t>
            </w:r>
          </w:p>
        </w:tc>
        <w:tc>
          <w:tcPr>
            <w:tcW w:w="880" w:type="dxa"/>
            <w:vAlign w:val="center"/>
          </w:tcPr>
          <w:p w14:paraId="59A1F280">
            <w:pPr>
              <w:widowControl/>
              <w:jc w:val="center"/>
              <w:rPr>
                <w:sz w:val="16"/>
                <w:szCs w:val="16"/>
              </w:rPr>
            </w:pPr>
            <w:r>
              <w:rPr>
                <w:sz w:val="16"/>
                <w:szCs w:val="16"/>
              </w:rPr>
              <w:t>●</w:t>
            </w:r>
          </w:p>
        </w:tc>
        <w:tc>
          <w:tcPr>
            <w:tcW w:w="880" w:type="dxa"/>
            <w:vAlign w:val="center"/>
          </w:tcPr>
          <w:p w14:paraId="34E10AEB">
            <w:pPr>
              <w:widowControl/>
              <w:jc w:val="center"/>
              <w:rPr>
                <w:sz w:val="16"/>
                <w:szCs w:val="16"/>
              </w:rPr>
            </w:pPr>
            <w:r>
              <w:rPr>
                <w:sz w:val="16"/>
                <w:szCs w:val="16"/>
              </w:rPr>
              <w:t>●</w:t>
            </w:r>
          </w:p>
        </w:tc>
      </w:tr>
      <w:tr w14:paraId="6D3AC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14:paraId="397DBA52">
            <w:pPr>
              <w:widowControl/>
              <w:jc w:val="center"/>
              <w:rPr>
                <w:kern w:val="0"/>
                <w:sz w:val="20"/>
                <w:szCs w:val="20"/>
              </w:rPr>
            </w:pPr>
          </w:p>
        </w:tc>
        <w:tc>
          <w:tcPr>
            <w:tcW w:w="970" w:type="dxa"/>
            <w:vMerge w:val="continue"/>
            <w:vAlign w:val="center"/>
          </w:tcPr>
          <w:p w14:paraId="2761B1CF">
            <w:pPr>
              <w:widowControl/>
              <w:jc w:val="center"/>
              <w:rPr>
                <w:kern w:val="0"/>
                <w:sz w:val="20"/>
                <w:szCs w:val="20"/>
              </w:rPr>
            </w:pPr>
          </w:p>
        </w:tc>
        <w:tc>
          <w:tcPr>
            <w:tcW w:w="2457" w:type="dxa"/>
            <w:vAlign w:val="center"/>
          </w:tcPr>
          <w:p w14:paraId="69EF19C1">
            <w:pPr>
              <w:widowControl/>
              <w:jc w:val="center"/>
              <w:rPr>
                <w:kern w:val="0"/>
                <w:sz w:val="20"/>
                <w:szCs w:val="20"/>
              </w:rPr>
            </w:pPr>
            <w:r>
              <w:rPr>
                <w:kern w:val="0"/>
                <w:sz w:val="20"/>
                <w:szCs w:val="20"/>
              </w:rPr>
              <w:t>一键返航功能试验</w:t>
            </w:r>
          </w:p>
        </w:tc>
        <w:tc>
          <w:tcPr>
            <w:tcW w:w="917" w:type="dxa"/>
            <w:vAlign w:val="center"/>
          </w:tcPr>
          <w:p w14:paraId="14BBECDD">
            <w:pPr>
              <w:widowControl/>
              <w:jc w:val="center"/>
              <w:rPr>
                <w:kern w:val="0"/>
                <w:sz w:val="20"/>
                <w:szCs w:val="20"/>
              </w:rPr>
            </w:pPr>
            <w:r>
              <w:rPr>
                <w:rFonts w:hint="eastAsia"/>
                <w:szCs w:val="21"/>
              </w:rPr>
              <w:t>6.3.8</w:t>
            </w:r>
          </w:p>
        </w:tc>
        <w:tc>
          <w:tcPr>
            <w:tcW w:w="960" w:type="dxa"/>
            <w:vAlign w:val="center"/>
          </w:tcPr>
          <w:p w14:paraId="087A9568">
            <w:pPr>
              <w:widowControl/>
              <w:jc w:val="center"/>
              <w:rPr>
                <w:kern w:val="0"/>
                <w:sz w:val="20"/>
                <w:szCs w:val="20"/>
              </w:rPr>
            </w:pPr>
            <w:r>
              <w:rPr>
                <w:sz w:val="16"/>
                <w:szCs w:val="16"/>
              </w:rPr>
              <w:t>●</w:t>
            </w:r>
          </w:p>
        </w:tc>
        <w:tc>
          <w:tcPr>
            <w:tcW w:w="845" w:type="dxa"/>
            <w:vAlign w:val="center"/>
          </w:tcPr>
          <w:p w14:paraId="61C27652">
            <w:pPr>
              <w:widowControl/>
              <w:jc w:val="center"/>
              <w:rPr>
                <w:kern w:val="0"/>
                <w:sz w:val="20"/>
                <w:szCs w:val="20"/>
              </w:rPr>
            </w:pPr>
            <w:r>
              <w:rPr>
                <w:sz w:val="16"/>
                <w:szCs w:val="16"/>
              </w:rPr>
              <w:t>●</w:t>
            </w:r>
          </w:p>
        </w:tc>
        <w:tc>
          <w:tcPr>
            <w:tcW w:w="880" w:type="dxa"/>
            <w:vAlign w:val="center"/>
          </w:tcPr>
          <w:p w14:paraId="7C4202D3">
            <w:pPr>
              <w:widowControl/>
              <w:jc w:val="center"/>
              <w:rPr>
                <w:sz w:val="16"/>
                <w:szCs w:val="16"/>
              </w:rPr>
            </w:pPr>
            <w:r>
              <w:rPr>
                <w:sz w:val="16"/>
                <w:szCs w:val="16"/>
              </w:rPr>
              <w:t>●</w:t>
            </w:r>
          </w:p>
        </w:tc>
        <w:tc>
          <w:tcPr>
            <w:tcW w:w="880" w:type="dxa"/>
            <w:vAlign w:val="center"/>
          </w:tcPr>
          <w:p w14:paraId="0B734D18">
            <w:pPr>
              <w:widowControl/>
              <w:jc w:val="center"/>
              <w:rPr>
                <w:sz w:val="16"/>
                <w:szCs w:val="16"/>
              </w:rPr>
            </w:pPr>
            <w:r>
              <w:rPr>
                <w:sz w:val="16"/>
                <w:szCs w:val="16"/>
              </w:rPr>
              <w:t>●</w:t>
            </w:r>
          </w:p>
        </w:tc>
        <w:tc>
          <w:tcPr>
            <w:tcW w:w="880" w:type="dxa"/>
            <w:vAlign w:val="center"/>
          </w:tcPr>
          <w:p w14:paraId="61614FAF">
            <w:pPr>
              <w:widowControl/>
              <w:jc w:val="center"/>
              <w:rPr>
                <w:sz w:val="16"/>
                <w:szCs w:val="16"/>
              </w:rPr>
            </w:pPr>
            <w:r>
              <w:rPr>
                <w:sz w:val="16"/>
                <w:szCs w:val="16"/>
              </w:rPr>
              <w:t>●</w:t>
            </w:r>
          </w:p>
        </w:tc>
      </w:tr>
      <w:tr w14:paraId="20A8A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 w:hRule="atLeast"/>
          <w:jc w:val="center"/>
        </w:trPr>
        <w:tc>
          <w:tcPr>
            <w:tcW w:w="558" w:type="dxa"/>
            <w:vMerge w:val="continue"/>
            <w:vAlign w:val="center"/>
          </w:tcPr>
          <w:p w14:paraId="0419B3D4">
            <w:pPr>
              <w:widowControl/>
              <w:jc w:val="center"/>
              <w:rPr>
                <w:kern w:val="0"/>
                <w:sz w:val="20"/>
                <w:szCs w:val="20"/>
              </w:rPr>
            </w:pPr>
          </w:p>
        </w:tc>
        <w:tc>
          <w:tcPr>
            <w:tcW w:w="970" w:type="dxa"/>
            <w:vMerge w:val="continue"/>
            <w:vAlign w:val="center"/>
          </w:tcPr>
          <w:p w14:paraId="69148209">
            <w:pPr>
              <w:widowControl/>
              <w:jc w:val="center"/>
              <w:rPr>
                <w:kern w:val="0"/>
                <w:sz w:val="20"/>
                <w:szCs w:val="20"/>
              </w:rPr>
            </w:pPr>
          </w:p>
        </w:tc>
        <w:tc>
          <w:tcPr>
            <w:tcW w:w="2457" w:type="dxa"/>
            <w:vAlign w:val="center"/>
          </w:tcPr>
          <w:p w14:paraId="52CD920C">
            <w:pPr>
              <w:widowControl/>
              <w:jc w:val="center"/>
              <w:rPr>
                <w:kern w:val="0"/>
                <w:sz w:val="20"/>
                <w:szCs w:val="20"/>
              </w:rPr>
            </w:pPr>
            <w:r>
              <w:rPr>
                <w:kern w:val="0"/>
                <w:sz w:val="20"/>
                <w:szCs w:val="20"/>
              </w:rPr>
              <w:t>链路中断返航功能试验</w:t>
            </w:r>
          </w:p>
        </w:tc>
        <w:tc>
          <w:tcPr>
            <w:tcW w:w="917" w:type="dxa"/>
            <w:vAlign w:val="center"/>
          </w:tcPr>
          <w:p w14:paraId="3368BD16">
            <w:pPr>
              <w:widowControl/>
              <w:jc w:val="center"/>
              <w:rPr>
                <w:kern w:val="0"/>
                <w:sz w:val="20"/>
                <w:szCs w:val="20"/>
              </w:rPr>
            </w:pPr>
            <w:r>
              <w:rPr>
                <w:rFonts w:hint="eastAsia"/>
                <w:szCs w:val="21"/>
              </w:rPr>
              <w:t>6.3.9</w:t>
            </w:r>
          </w:p>
        </w:tc>
        <w:tc>
          <w:tcPr>
            <w:tcW w:w="960" w:type="dxa"/>
            <w:vAlign w:val="center"/>
          </w:tcPr>
          <w:p w14:paraId="542ACFF4">
            <w:pPr>
              <w:widowControl/>
              <w:jc w:val="center"/>
              <w:rPr>
                <w:kern w:val="0"/>
                <w:sz w:val="20"/>
                <w:szCs w:val="20"/>
              </w:rPr>
            </w:pPr>
            <w:r>
              <w:rPr>
                <w:sz w:val="16"/>
                <w:szCs w:val="16"/>
              </w:rPr>
              <w:t>●</w:t>
            </w:r>
          </w:p>
        </w:tc>
        <w:tc>
          <w:tcPr>
            <w:tcW w:w="845" w:type="dxa"/>
            <w:vAlign w:val="center"/>
          </w:tcPr>
          <w:p w14:paraId="0978B11D">
            <w:pPr>
              <w:widowControl/>
              <w:jc w:val="center"/>
              <w:rPr>
                <w:kern w:val="0"/>
                <w:sz w:val="20"/>
                <w:szCs w:val="20"/>
              </w:rPr>
            </w:pPr>
            <w:r>
              <w:rPr>
                <w:sz w:val="16"/>
                <w:szCs w:val="16"/>
              </w:rPr>
              <w:t>●</w:t>
            </w:r>
          </w:p>
        </w:tc>
        <w:tc>
          <w:tcPr>
            <w:tcW w:w="880" w:type="dxa"/>
            <w:vAlign w:val="center"/>
          </w:tcPr>
          <w:p w14:paraId="762F6778">
            <w:pPr>
              <w:widowControl/>
              <w:jc w:val="center"/>
              <w:rPr>
                <w:sz w:val="16"/>
                <w:szCs w:val="16"/>
              </w:rPr>
            </w:pPr>
            <w:r>
              <w:rPr>
                <w:sz w:val="16"/>
                <w:szCs w:val="16"/>
              </w:rPr>
              <w:t>●</w:t>
            </w:r>
          </w:p>
        </w:tc>
        <w:tc>
          <w:tcPr>
            <w:tcW w:w="880" w:type="dxa"/>
            <w:vAlign w:val="center"/>
          </w:tcPr>
          <w:p w14:paraId="13A160CE">
            <w:pPr>
              <w:widowControl/>
              <w:jc w:val="center"/>
              <w:rPr>
                <w:sz w:val="16"/>
                <w:szCs w:val="16"/>
              </w:rPr>
            </w:pPr>
            <w:r>
              <w:rPr>
                <w:sz w:val="16"/>
                <w:szCs w:val="16"/>
              </w:rPr>
              <w:t>●</w:t>
            </w:r>
          </w:p>
        </w:tc>
        <w:tc>
          <w:tcPr>
            <w:tcW w:w="880" w:type="dxa"/>
            <w:vAlign w:val="center"/>
          </w:tcPr>
          <w:p w14:paraId="310B7C34">
            <w:pPr>
              <w:widowControl/>
              <w:jc w:val="center"/>
              <w:rPr>
                <w:sz w:val="16"/>
                <w:szCs w:val="16"/>
              </w:rPr>
            </w:pPr>
            <w:r>
              <w:rPr>
                <w:sz w:val="16"/>
                <w:szCs w:val="16"/>
              </w:rPr>
              <w:t>●</w:t>
            </w:r>
          </w:p>
        </w:tc>
      </w:tr>
      <w:tr w14:paraId="05BF0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14:paraId="0134F742">
            <w:pPr>
              <w:widowControl/>
              <w:jc w:val="center"/>
              <w:rPr>
                <w:kern w:val="0"/>
                <w:sz w:val="20"/>
                <w:szCs w:val="20"/>
              </w:rPr>
            </w:pPr>
          </w:p>
        </w:tc>
        <w:tc>
          <w:tcPr>
            <w:tcW w:w="970" w:type="dxa"/>
            <w:vMerge w:val="continue"/>
            <w:vAlign w:val="center"/>
          </w:tcPr>
          <w:p w14:paraId="67FE51ED">
            <w:pPr>
              <w:widowControl/>
              <w:jc w:val="center"/>
              <w:rPr>
                <w:kern w:val="0"/>
                <w:sz w:val="20"/>
                <w:szCs w:val="20"/>
              </w:rPr>
            </w:pPr>
          </w:p>
        </w:tc>
        <w:tc>
          <w:tcPr>
            <w:tcW w:w="2457" w:type="dxa"/>
            <w:vAlign w:val="center"/>
          </w:tcPr>
          <w:p w14:paraId="2299DEB9">
            <w:pPr>
              <w:widowControl/>
              <w:jc w:val="center"/>
              <w:rPr>
                <w:kern w:val="0"/>
                <w:sz w:val="20"/>
                <w:szCs w:val="20"/>
              </w:rPr>
            </w:pPr>
            <w:r>
              <w:rPr>
                <w:kern w:val="0"/>
                <w:sz w:val="20"/>
                <w:szCs w:val="20"/>
              </w:rPr>
              <w:t>飞行区域限制功能试验</w:t>
            </w:r>
          </w:p>
        </w:tc>
        <w:tc>
          <w:tcPr>
            <w:tcW w:w="917" w:type="dxa"/>
            <w:vAlign w:val="center"/>
          </w:tcPr>
          <w:p w14:paraId="0402142F">
            <w:pPr>
              <w:widowControl/>
              <w:jc w:val="center"/>
              <w:rPr>
                <w:kern w:val="0"/>
                <w:sz w:val="20"/>
                <w:szCs w:val="20"/>
              </w:rPr>
            </w:pPr>
            <w:r>
              <w:rPr>
                <w:rFonts w:hint="eastAsia"/>
                <w:szCs w:val="21"/>
              </w:rPr>
              <w:t>6.3.10</w:t>
            </w:r>
          </w:p>
        </w:tc>
        <w:tc>
          <w:tcPr>
            <w:tcW w:w="960" w:type="dxa"/>
            <w:vAlign w:val="center"/>
          </w:tcPr>
          <w:p w14:paraId="5ECD12A8">
            <w:pPr>
              <w:widowControl/>
              <w:jc w:val="center"/>
              <w:rPr>
                <w:kern w:val="0"/>
                <w:sz w:val="20"/>
                <w:szCs w:val="20"/>
              </w:rPr>
            </w:pPr>
            <w:r>
              <w:rPr>
                <w:sz w:val="16"/>
                <w:szCs w:val="16"/>
              </w:rPr>
              <w:t>●</w:t>
            </w:r>
          </w:p>
        </w:tc>
        <w:tc>
          <w:tcPr>
            <w:tcW w:w="845" w:type="dxa"/>
            <w:vAlign w:val="center"/>
          </w:tcPr>
          <w:p w14:paraId="7C51B116">
            <w:pPr>
              <w:widowControl/>
              <w:jc w:val="center"/>
              <w:rPr>
                <w:kern w:val="0"/>
                <w:sz w:val="20"/>
                <w:szCs w:val="20"/>
              </w:rPr>
            </w:pPr>
            <w:r>
              <w:rPr>
                <w:sz w:val="16"/>
                <w:szCs w:val="16"/>
              </w:rPr>
              <w:t>●</w:t>
            </w:r>
          </w:p>
        </w:tc>
        <w:tc>
          <w:tcPr>
            <w:tcW w:w="880" w:type="dxa"/>
            <w:vAlign w:val="center"/>
          </w:tcPr>
          <w:p w14:paraId="65039512">
            <w:pPr>
              <w:widowControl/>
              <w:jc w:val="center"/>
              <w:rPr>
                <w:sz w:val="16"/>
                <w:szCs w:val="16"/>
              </w:rPr>
            </w:pPr>
            <w:r>
              <w:rPr>
                <w:sz w:val="16"/>
                <w:szCs w:val="16"/>
              </w:rPr>
              <w:t>●</w:t>
            </w:r>
          </w:p>
        </w:tc>
        <w:tc>
          <w:tcPr>
            <w:tcW w:w="880" w:type="dxa"/>
            <w:vAlign w:val="center"/>
          </w:tcPr>
          <w:p w14:paraId="557ACBF3">
            <w:pPr>
              <w:widowControl/>
              <w:jc w:val="center"/>
              <w:rPr>
                <w:sz w:val="16"/>
                <w:szCs w:val="16"/>
              </w:rPr>
            </w:pPr>
            <w:r>
              <w:rPr>
                <w:sz w:val="16"/>
                <w:szCs w:val="16"/>
              </w:rPr>
              <w:t>●</w:t>
            </w:r>
          </w:p>
        </w:tc>
        <w:tc>
          <w:tcPr>
            <w:tcW w:w="880" w:type="dxa"/>
            <w:vAlign w:val="center"/>
          </w:tcPr>
          <w:p w14:paraId="62EEFF25">
            <w:pPr>
              <w:widowControl/>
              <w:jc w:val="center"/>
              <w:rPr>
                <w:sz w:val="16"/>
                <w:szCs w:val="16"/>
              </w:rPr>
            </w:pPr>
            <w:r>
              <w:rPr>
                <w:sz w:val="16"/>
                <w:szCs w:val="16"/>
              </w:rPr>
              <w:t>●</w:t>
            </w:r>
          </w:p>
        </w:tc>
      </w:tr>
      <w:tr w14:paraId="46788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14:paraId="0D99393A">
            <w:pPr>
              <w:widowControl/>
              <w:jc w:val="center"/>
              <w:rPr>
                <w:kern w:val="0"/>
                <w:sz w:val="20"/>
                <w:szCs w:val="20"/>
              </w:rPr>
            </w:pPr>
          </w:p>
        </w:tc>
        <w:tc>
          <w:tcPr>
            <w:tcW w:w="970" w:type="dxa"/>
            <w:vMerge w:val="continue"/>
            <w:vAlign w:val="center"/>
          </w:tcPr>
          <w:p w14:paraId="4A352070">
            <w:pPr>
              <w:widowControl/>
              <w:jc w:val="center"/>
              <w:rPr>
                <w:kern w:val="0"/>
                <w:sz w:val="20"/>
                <w:szCs w:val="20"/>
              </w:rPr>
            </w:pPr>
          </w:p>
        </w:tc>
        <w:tc>
          <w:tcPr>
            <w:tcW w:w="2457" w:type="dxa"/>
            <w:vAlign w:val="center"/>
          </w:tcPr>
          <w:p w14:paraId="732A55A1">
            <w:pPr>
              <w:widowControl/>
              <w:jc w:val="center"/>
              <w:rPr>
                <w:kern w:val="0"/>
                <w:sz w:val="20"/>
                <w:szCs w:val="20"/>
              </w:rPr>
            </w:pPr>
            <w:r>
              <w:rPr>
                <w:kern w:val="0"/>
                <w:sz w:val="20"/>
                <w:szCs w:val="20"/>
              </w:rPr>
              <w:t>低电压报警功能试验</w:t>
            </w:r>
          </w:p>
        </w:tc>
        <w:tc>
          <w:tcPr>
            <w:tcW w:w="917" w:type="dxa"/>
            <w:vAlign w:val="center"/>
          </w:tcPr>
          <w:p w14:paraId="3A2405BD">
            <w:pPr>
              <w:widowControl/>
              <w:jc w:val="center"/>
              <w:rPr>
                <w:kern w:val="0"/>
                <w:sz w:val="20"/>
                <w:szCs w:val="20"/>
              </w:rPr>
            </w:pPr>
            <w:r>
              <w:rPr>
                <w:rFonts w:hint="eastAsia"/>
                <w:szCs w:val="21"/>
              </w:rPr>
              <w:t>6.3.11</w:t>
            </w:r>
          </w:p>
        </w:tc>
        <w:tc>
          <w:tcPr>
            <w:tcW w:w="960" w:type="dxa"/>
            <w:vAlign w:val="center"/>
          </w:tcPr>
          <w:p w14:paraId="12FCEE11">
            <w:pPr>
              <w:widowControl/>
              <w:jc w:val="center"/>
              <w:rPr>
                <w:kern w:val="0"/>
                <w:sz w:val="20"/>
                <w:szCs w:val="20"/>
              </w:rPr>
            </w:pPr>
            <w:r>
              <w:rPr>
                <w:sz w:val="16"/>
                <w:szCs w:val="16"/>
              </w:rPr>
              <w:t>●</w:t>
            </w:r>
          </w:p>
        </w:tc>
        <w:tc>
          <w:tcPr>
            <w:tcW w:w="845" w:type="dxa"/>
            <w:vAlign w:val="center"/>
          </w:tcPr>
          <w:p w14:paraId="0C45C3D1">
            <w:pPr>
              <w:widowControl/>
              <w:jc w:val="center"/>
              <w:rPr>
                <w:kern w:val="0"/>
                <w:sz w:val="20"/>
                <w:szCs w:val="20"/>
              </w:rPr>
            </w:pPr>
            <w:r>
              <w:rPr>
                <w:sz w:val="16"/>
                <w:szCs w:val="16"/>
              </w:rPr>
              <w:t>●</w:t>
            </w:r>
          </w:p>
        </w:tc>
        <w:tc>
          <w:tcPr>
            <w:tcW w:w="880" w:type="dxa"/>
            <w:vAlign w:val="center"/>
          </w:tcPr>
          <w:p w14:paraId="6B75E0E5">
            <w:pPr>
              <w:widowControl/>
              <w:jc w:val="center"/>
              <w:rPr>
                <w:sz w:val="16"/>
                <w:szCs w:val="16"/>
              </w:rPr>
            </w:pPr>
            <w:r>
              <w:rPr>
                <w:sz w:val="16"/>
                <w:szCs w:val="16"/>
              </w:rPr>
              <w:t>●</w:t>
            </w:r>
          </w:p>
        </w:tc>
        <w:tc>
          <w:tcPr>
            <w:tcW w:w="880" w:type="dxa"/>
            <w:vAlign w:val="center"/>
          </w:tcPr>
          <w:p w14:paraId="2441A555">
            <w:pPr>
              <w:widowControl/>
              <w:jc w:val="center"/>
              <w:rPr>
                <w:sz w:val="16"/>
                <w:szCs w:val="16"/>
              </w:rPr>
            </w:pPr>
            <w:r>
              <w:rPr>
                <w:sz w:val="16"/>
                <w:szCs w:val="16"/>
              </w:rPr>
              <w:t>●</w:t>
            </w:r>
          </w:p>
        </w:tc>
        <w:tc>
          <w:tcPr>
            <w:tcW w:w="880" w:type="dxa"/>
            <w:vAlign w:val="center"/>
          </w:tcPr>
          <w:p w14:paraId="05707657">
            <w:pPr>
              <w:widowControl/>
              <w:jc w:val="center"/>
              <w:rPr>
                <w:sz w:val="16"/>
                <w:szCs w:val="16"/>
              </w:rPr>
            </w:pPr>
            <w:r>
              <w:rPr>
                <w:sz w:val="16"/>
                <w:szCs w:val="16"/>
              </w:rPr>
              <w:t>●</w:t>
            </w:r>
          </w:p>
        </w:tc>
      </w:tr>
      <w:tr w14:paraId="1F79E7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19D9FDB6">
            <w:pPr>
              <w:widowControl/>
              <w:jc w:val="center"/>
              <w:rPr>
                <w:kern w:val="0"/>
                <w:sz w:val="20"/>
                <w:szCs w:val="20"/>
              </w:rPr>
            </w:pPr>
          </w:p>
        </w:tc>
        <w:tc>
          <w:tcPr>
            <w:tcW w:w="970" w:type="dxa"/>
            <w:vMerge w:val="continue"/>
            <w:vAlign w:val="center"/>
          </w:tcPr>
          <w:p w14:paraId="5AE6F327">
            <w:pPr>
              <w:widowControl/>
              <w:jc w:val="center"/>
              <w:rPr>
                <w:kern w:val="0"/>
                <w:sz w:val="20"/>
                <w:szCs w:val="20"/>
              </w:rPr>
            </w:pPr>
          </w:p>
        </w:tc>
        <w:tc>
          <w:tcPr>
            <w:tcW w:w="2457" w:type="dxa"/>
            <w:vAlign w:val="center"/>
          </w:tcPr>
          <w:p w14:paraId="690AF64F">
            <w:pPr>
              <w:widowControl/>
              <w:jc w:val="center"/>
              <w:rPr>
                <w:kern w:val="0"/>
                <w:sz w:val="20"/>
                <w:szCs w:val="20"/>
              </w:rPr>
            </w:pPr>
            <w:r>
              <w:rPr>
                <w:kern w:val="0"/>
                <w:sz w:val="20"/>
                <w:szCs w:val="20"/>
              </w:rPr>
              <w:t>位置追踪功能试验</w:t>
            </w:r>
          </w:p>
        </w:tc>
        <w:tc>
          <w:tcPr>
            <w:tcW w:w="917" w:type="dxa"/>
            <w:vAlign w:val="center"/>
          </w:tcPr>
          <w:p w14:paraId="6498180D">
            <w:pPr>
              <w:widowControl/>
              <w:jc w:val="center"/>
              <w:rPr>
                <w:kern w:val="0"/>
                <w:sz w:val="20"/>
                <w:szCs w:val="20"/>
              </w:rPr>
            </w:pPr>
            <w:r>
              <w:rPr>
                <w:rFonts w:hint="eastAsia"/>
                <w:szCs w:val="21"/>
              </w:rPr>
              <w:t>6.3.12</w:t>
            </w:r>
          </w:p>
        </w:tc>
        <w:tc>
          <w:tcPr>
            <w:tcW w:w="960" w:type="dxa"/>
            <w:vAlign w:val="center"/>
          </w:tcPr>
          <w:p w14:paraId="39DFA562">
            <w:pPr>
              <w:widowControl/>
              <w:jc w:val="center"/>
              <w:rPr>
                <w:kern w:val="0"/>
                <w:sz w:val="20"/>
                <w:szCs w:val="20"/>
              </w:rPr>
            </w:pPr>
            <w:r>
              <w:rPr>
                <w:sz w:val="16"/>
                <w:szCs w:val="16"/>
              </w:rPr>
              <w:t>●</w:t>
            </w:r>
          </w:p>
        </w:tc>
        <w:tc>
          <w:tcPr>
            <w:tcW w:w="845" w:type="dxa"/>
            <w:vAlign w:val="center"/>
          </w:tcPr>
          <w:p w14:paraId="53D86157">
            <w:pPr>
              <w:widowControl/>
              <w:jc w:val="center"/>
              <w:rPr>
                <w:kern w:val="0"/>
                <w:sz w:val="20"/>
                <w:szCs w:val="20"/>
              </w:rPr>
            </w:pPr>
            <w:r>
              <w:rPr>
                <w:sz w:val="16"/>
                <w:szCs w:val="16"/>
              </w:rPr>
              <w:t>●</w:t>
            </w:r>
          </w:p>
        </w:tc>
        <w:tc>
          <w:tcPr>
            <w:tcW w:w="880" w:type="dxa"/>
            <w:vAlign w:val="center"/>
          </w:tcPr>
          <w:p w14:paraId="2F1B1E0C">
            <w:pPr>
              <w:widowControl/>
              <w:jc w:val="center"/>
              <w:rPr>
                <w:sz w:val="16"/>
                <w:szCs w:val="16"/>
              </w:rPr>
            </w:pPr>
            <w:r>
              <w:rPr>
                <w:sz w:val="16"/>
                <w:szCs w:val="16"/>
              </w:rPr>
              <w:t>●</w:t>
            </w:r>
          </w:p>
        </w:tc>
        <w:tc>
          <w:tcPr>
            <w:tcW w:w="880" w:type="dxa"/>
            <w:vAlign w:val="center"/>
          </w:tcPr>
          <w:p w14:paraId="3E5C8B3A">
            <w:pPr>
              <w:widowControl/>
              <w:jc w:val="center"/>
              <w:rPr>
                <w:sz w:val="16"/>
                <w:szCs w:val="16"/>
              </w:rPr>
            </w:pPr>
            <w:r>
              <w:rPr>
                <w:sz w:val="16"/>
                <w:szCs w:val="16"/>
              </w:rPr>
              <w:t>●</w:t>
            </w:r>
          </w:p>
        </w:tc>
        <w:tc>
          <w:tcPr>
            <w:tcW w:w="880" w:type="dxa"/>
            <w:vAlign w:val="center"/>
          </w:tcPr>
          <w:p w14:paraId="7F55F3E0">
            <w:pPr>
              <w:widowControl/>
              <w:jc w:val="center"/>
              <w:rPr>
                <w:sz w:val="16"/>
                <w:szCs w:val="16"/>
              </w:rPr>
            </w:pPr>
            <w:r>
              <w:rPr>
                <w:sz w:val="16"/>
                <w:szCs w:val="16"/>
              </w:rPr>
              <w:t>●</w:t>
            </w:r>
          </w:p>
        </w:tc>
      </w:tr>
      <w:tr w14:paraId="032DB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14:paraId="22ACBDF6">
            <w:pPr>
              <w:widowControl/>
              <w:jc w:val="center"/>
              <w:rPr>
                <w:kern w:val="0"/>
                <w:sz w:val="20"/>
                <w:szCs w:val="20"/>
              </w:rPr>
            </w:pPr>
          </w:p>
        </w:tc>
        <w:tc>
          <w:tcPr>
            <w:tcW w:w="970" w:type="dxa"/>
            <w:vMerge w:val="continue"/>
            <w:vAlign w:val="center"/>
          </w:tcPr>
          <w:p w14:paraId="58005989">
            <w:pPr>
              <w:widowControl/>
              <w:jc w:val="center"/>
              <w:rPr>
                <w:kern w:val="0"/>
                <w:sz w:val="20"/>
                <w:szCs w:val="20"/>
              </w:rPr>
            </w:pPr>
          </w:p>
        </w:tc>
        <w:tc>
          <w:tcPr>
            <w:tcW w:w="2457" w:type="dxa"/>
            <w:vAlign w:val="center"/>
          </w:tcPr>
          <w:p w14:paraId="2077CE70">
            <w:pPr>
              <w:widowControl/>
              <w:jc w:val="center"/>
              <w:rPr>
                <w:kern w:val="0"/>
                <w:sz w:val="20"/>
                <w:szCs w:val="20"/>
              </w:rPr>
            </w:pPr>
            <w:r>
              <w:rPr>
                <w:kern w:val="0"/>
                <w:sz w:val="20"/>
                <w:szCs w:val="20"/>
              </w:rPr>
              <w:t>拍照功能试验</w:t>
            </w:r>
          </w:p>
        </w:tc>
        <w:tc>
          <w:tcPr>
            <w:tcW w:w="917" w:type="dxa"/>
            <w:vAlign w:val="center"/>
          </w:tcPr>
          <w:p w14:paraId="2F376738">
            <w:pPr>
              <w:widowControl/>
              <w:jc w:val="center"/>
              <w:rPr>
                <w:kern w:val="0"/>
                <w:sz w:val="20"/>
                <w:szCs w:val="20"/>
              </w:rPr>
            </w:pPr>
            <w:r>
              <w:rPr>
                <w:rFonts w:hint="eastAsia"/>
                <w:szCs w:val="21"/>
              </w:rPr>
              <w:t>6.3.13</w:t>
            </w:r>
          </w:p>
        </w:tc>
        <w:tc>
          <w:tcPr>
            <w:tcW w:w="960" w:type="dxa"/>
            <w:vAlign w:val="center"/>
          </w:tcPr>
          <w:p w14:paraId="7B7FA296">
            <w:pPr>
              <w:widowControl/>
              <w:jc w:val="center"/>
              <w:rPr>
                <w:kern w:val="0"/>
                <w:sz w:val="20"/>
                <w:szCs w:val="20"/>
              </w:rPr>
            </w:pPr>
            <w:r>
              <w:rPr>
                <w:sz w:val="16"/>
                <w:szCs w:val="16"/>
              </w:rPr>
              <w:t>●</w:t>
            </w:r>
          </w:p>
        </w:tc>
        <w:tc>
          <w:tcPr>
            <w:tcW w:w="845" w:type="dxa"/>
            <w:vAlign w:val="center"/>
          </w:tcPr>
          <w:p w14:paraId="6A8D4D20">
            <w:pPr>
              <w:widowControl/>
              <w:jc w:val="center"/>
              <w:rPr>
                <w:kern w:val="0"/>
                <w:sz w:val="20"/>
                <w:szCs w:val="20"/>
              </w:rPr>
            </w:pPr>
            <w:r>
              <w:rPr>
                <w:b/>
                <w:sz w:val="16"/>
                <w:szCs w:val="16"/>
              </w:rPr>
              <w:t>○</w:t>
            </w:r>
          </w:p>
        </w:tc>
        <w:tc>
          <w:tcPr>
            <w:tcW w:w="880" w:type="dxa"/>
            <w:vAlign w:val="center"/>
          </w:tcPr>
          <w:p w14:paraId="49D4AF8C">
            <w:pPr>
              <w:widowControl/>
              <w:jc w:val="center"/>
              <w:rPr>
                <w:sz w:val="16"/>
                <w:szCs w:val="16"/>
              </w:rPr>
            </w:pPr>
            <w:r>
              <w:rPr>
                <w:sz w:val="16"/>
                <w:szCs w:val="16"/>
              </w:rPr>
              <w:t>●</w:t>
            </w:r>
          </w:p>
        </w:tc>
        <w:tc>
          <w:tcPr>
            <w:tcW w:w="880" w:type="dxa"/>
            <w:vAlign w:val="center"/>
          </w:tcPr>
          <w:p w14:paraId="7F5F6F6A">
            <w:pPr>
              <w:widowControl/>
              <w:jc w:val="center"/>
              <w:rPr>
                <w:sz w:val="16"/>
                <w:szCs w:val="16"/>
              </w:rPr>
            </w:pPr>
            <w:r>
              <w:rPr>
                <w:sz w:val="16"/>
                <w:szCs w:val="16"/>
              </w:rPr>
              <w:t>●</w:t>
            </w:r>
          </w:p>
        </w:tc>
        <w:tc>
          <w:tcPr>
            <w:tcW w:w="880" w:type="dxa"/>
            <w:vAlign w:val="center"/>
          </w:tcPr>
          <w:p w14:paraId="0B422262">
            <w:pPr>
              <w:widowControl/>
              <w:jc w:val="center"/>
              <w:rPr>
                <w:sz w:val="16"/>
                <w:szCs w:val="16"/>
              </w:rPr>
            </w:pPr>
            <w:r>
              <w:rPr>
                <w:sz w:val="16"/>
                <w:szCs w:val="16"/>
              </w:rPr>
              <w:t>●</w:t>
            </w:r>
          </w:p>
        </w:tc>
      </w:tr>
      <w:tr w14:paraId="201FA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14:paraId="0C4E3EDB">
            <w:pPr>
              <w:widowControl/>
              <w:jc w:val="center"/>
              <w:rPr>
                <w:kern w:val="0"/>
                <w:sz w:val="20"/>
                <w:szCs w:val="20"/>
              </w:rPr>
            </w:pPr>
          </w:p>
        </w:tc>
        <w:tc>
          <w:tcPr>
            <w:tcW w:w="970" w:type="dxa"/>
            <w:vMerge w:val="continue"/>
            <w:vAlign w:val="center"/>
          </w:tcPr>
          <w:p w14:paraId="30CE0DBC">
            <w:pPr>
              <w:widowControl/>
              <w:jc w:val="center"/>
              <w:rPr>
                <w:kern w:val="0"/>
                <w:sz w:val="20"/>
                <w:szCs w:val="20"/>
              </w:rPr>
            </w:pPr>
          </w:p>
        </w:tc>
        <w:tc>
          <w:tcPr>
            <w:tcW w:w="2457" w:type="dxa"/>
            <w:vAlign w:val="center"/>
          </w:tcPr>
          <w:p w14:paraId="6BF1BC47">
            <w:pPr>
              <w:widowControl/>
              <w:jc w:val="center"/>
              <w:rPr>
                <w:kern w:val="0"/>
                <w:sz w:val="20"/>
                <w:szCs w:val="20"/>
              </w:rPr>
            </w:pPr>
            <w:r>
              <w:rPr>
                <w:kern w:val="0"/>
                <w:sz w:val="20"/>
                <w:szCs w:val="20"/>
              </w:rPr>
              <w:t>转动功能试验</w:t>
            </w:r>
          </w:p>
        </w:tc>
        <w:tc>
          <w:tcPr>
            <w:tcW w:w="917" w:type="dxa"/>
            <w:vAlign w:val="center"/>
          </w:tcPr>
          <w:p w14:paraId="33D0DC54">
            <w:pPr>
              <w:widowControl/>
              <w:jc w:val="center"/>
              <w:rPr>
                <w:kern w:val="0"/>
                <w:sz w:val="20"/>
                <w:szCs w:val="20"/>
              </w:rPr>
            </w:pPr>
            <w:r>
              <w:rPr>
                <w:rFonts w:hint="eastAsia"/>
                <w:szCs w:val="21"/>
              </w:rPr>
              <w:t>6.3.14</w:t>
            </w:r>
          </w:p>
        </w:tc>
        <w:tc>
          <w:tcPr>
            <w:tcW w:w="960" w:type="dxa"/>
            <w:vAlign w:val="center"/>
          </w:tcPr>
          <w:p w14:paraId="6EA14D5E">
            <w:pPr>
              <w:widowControl/>
              <w:jc w:val="center"/>
              <w:rPr>
                <w:kern w:val="0"/>
                <w:sz w:val="20"/>
                <w:szCs w:val="20"/>
              </w:rPr>
            </w:pPr>
            <w:r>
              <w:rPr>
                <w:sz w:val="16"/>
                <w:szCs w:val="16"/>
              </w:rPr>
              <w:t>●</w:t>
            </w:r>
          </w:p>
        </w:tc>
        <w:tc>
          <w:tcPr>
            <w:tcW w:w="845" w:type="dxa"/>
            <w:vAlign w:val="center"/>
          </w:tcPr>
          <w:p w14:paraId="3D21FA99">
            <w:pPr>
              <w:widowControl/>
              <w:jc w:val="center"/>
              <w:rPr>
                <w:kern w:val="0"/>
                <w:sz w:val="20"/>
                <w:szCs w:val="20"/>
              </w:rPr>
            </w:pPr>
            <w:r>
              <w:rPr>
                <w:b/>
                <w:sz w:val="16"/>
                <w:szCs w:val="16"/>
              </w:rPr>
              <w:t>○</w:t>
            </w:r>
          </w:p>
        </w:tc>
        <w:tc>
          <w:tcPr>
            <w:tcW w:w="880" w:type="dxa"/>
            <w:vAlign w:val="center"/>
          </w:tcPr>
          <w:p w14:paraId="5B978557">
            <w:pPr>
              <w:widowControl/>
              <w:jc w:val="center"/>
              <w:rPr>
                <w:sz w:val="16"/>
                <w:szCs w:val="16"/>
              </w:rPr>
            </w:pPr>
            <w:r>
              <w:rPr>
                <w:sz w:val="16"/>
                <w:szCs w:val="16"/>
              </w:rPr>
              <w:t>●</w:t>
            </w:r>
          </w:p>
        </w:tc>
        <w:tc>
          <w:tcPr>
            <w:tcW w:w="880" w:type="dxa"/>
            <w:vAlign w:val="center"/>
          </w:tcPr>
          <w:p w14:paraId="5EE33890">
            <w:pPr>
              <w:widowControl/>
              <w:jc w:val="center"/>
              <w:rPr>
                <w:sz w:val="16"/>
                <w:szCs w:val="16"/>
              </w:rPr>
            </w:pPr>
            <w:r>
              <w:rPr>
                <w:sz w:val="16"/>
                <w:szCs w:val="16"/>
              </w:rPr>
              <w:t>●</w:t>
            </w:r>
          </w:p>
        </w:tc>
        <w:tc>
          <w:tcPr>
            <w:tcW w:w="880" w:type="dxa"/>
            <w:vAlign w:val="center"/>
          </w:tcPr>
          <w:p w14:paraId="4DFDE3F9">
            <w:pPr>
              <w:widowControl/>
              <w:jc w:val="center"/>
              <w:rPr>
                <w:sz w:val="16"/>
                <w:szCs w:val="16"/>
              </w:rPr>
            </w:pPr>
            <w:r>
              <w:rPr>
                <w:sz w:val="16"/>
                <w:szCs w:val="16"/>
              </w:rPr>
              <w:t>●</w:t>
            </w:r>
          </w:p>
        </w:tc>
      </w:tr>
      <w:tr w14:paraId="06303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14:paraId="78F18CFA">
            <w:pPr>
              <w:widowControl/>
              <w:jc w:val="center"/>
              <w:rPr>
                <w:kern w:val="0"/>
                <w:sz w:val="20"/>
                <w:szCs w:val="20"/>
              </w:rPr>
            </w:pPr>
          </w:p>
        </w:tc>
        <w:tc>
          <w:tcPr>
            <w:tcW w:w="970" w:type="dxa"/>
            <w:vMerge w:val="continue"/>
            <w:vAlign w:val="center"/>
          </w:tcPr>
          <w:p w14:paraId="65BA4310">
            <w:pPr>
              <w:widowControl/>
              <w:jc w:val="center"/>
              <w:rPr>
                <w:kern w:val="0"/>
                <w:sz w:val="20"/>
                <w:szCs w:val="20"/>
              </w:rPr>
            </w:pPr>
          </w:p>
        </w:tc>
        <w:tc>
          <w:tcPr>
            <w:tcW w:w="2457" w:type="dxa"/>
            <w:vAlign w:val="center"/>
          </w:tcPr>
          <w:p w14:paraId="35AB9A8C">
            <w:pPr>
              <w:widowControl/>
              <w:jc w:val="center"/>
              <w:rPr>
                <w:kern w:val="0"/>
                <w:sz w:val="20"/>
                <w:szCs w:val="20"/>
              </w:rPr>
            </w:pPr>
            <w:r>
              <w:rPr>
                <w:kern w:val="0"/>
                <w:sz w:val="20"/>
                <w:szCs w:val="20"/>
              </w:rPr>
              <w:t>稳像精度试验</w:t>
            </w:r>
          </w:p>
        </w:tc>
        <w:tc>
          <w:tcPr>
            <w:tcW w:w="917" w:type="dxa"/>
            <w:vAlign w:val="center"/>
          </w:tcPr>
          <w:p w14:paraId="1354CF9E">
            <w:pPr>
              <w:widowControl/>
              <w:jc w:val="center"/>
              <w:rPr>
                <w:kern w:val="0"/>
                <w:sz w:val="20"/>
                <w:szCs w:val="20"/>
              </w:rPr>
            </w:pPr>
            <w:r>
              <w:rPr>
                <w:rFonts w:hint="eastAsia"/>
                <w:szCs w:val="21"/>
              </w:rPr>
              <w:t>6.3.15</w:t>
            </w:r>
          </w:p>
        </w:tc>
        <w:tc>
          <w:tcPr>
            <w:tcW w:w="960" w:type="dxa"/>
            <w:vAlign w:val="center"/>
          </w:tcPr>
          <w:p w14:paraId="37ADA34F">
            <w:pPr>
              <w:widowControl/>
              <w:jc w:val="center"/>
              <w:rPr>
                <w:kern w:val="0"/>
                <w:sz w:val="20"/>
                <w:szCs w:val="20"/>
              </w:rPr>
            </w:pPr>
            <w:r>
              <w:rPr>
                <w:sz w:val="16"/>
                <w:szCs w:val="16"/>
              </w:rPr>
              <w:t>●</w:t>
            </w:r>
          </w:p>
        </w:tc>
        <w:tc>
          <w:tcPr>
            <w:tcW w:w="845" w:type="dxa"/>
            <w:vAlign w:val="center"/>
          </w:tcPr>
          <w:p w14:paraId="1B5EEF69">
            <w:pPr>
              <w:widowControl/>
              <w:jc w:val="center"/>
              <w:rPr>
                <w:kern w:val="0"/>
                <w:sz w:val="20"/>
                <w:szCs w:val="20"/>
              </w:rPr>
            </w:pPr>
            <w:r>
              <w:rPr>
                <w:b/>
                <w:sz w:val="16"/>
                <w:szCs w:val="16"/>
              </w:rPr>
              <w:t>○</w:t>
            </w:r>
          </w:p>
        </w:tc>
        <w:tc>
          <w:tcPr>
            <w:tcW w:w="880" w:type="dxa"/>
            <w:vAlign w:val="center"/>
          </w:tcPr>
          <w:p w14:paraId="24133D3A">
            <w:pPr>
              <w:widowControl/>
              <w:jc w:val="center"/>
              <w:rPr>
                <w:sz w:val="16"/>
                <w:szCs w:val="16"/>
              </w:rPr>
            </w:pPr>
            <w:r>
              <w:rPr>
                <w:sz w:val="16"/>
                <w:szCs w:val="16"/>
              </w:rPr>
              <w:t>●</w:t>
            </w:r>
          </w:p>
        </w:tc>
        <w:tc>
          <w:tcPr>
            <w:tcW w:w="880" w:type="dxa"/>
            <w:vAlign w:val="center"/>
          </w:tcPr>
          <w:p w14:paraId="1120A8C0">
            <w:pPr>
              <w:widowControl/>
              <w:jc w:val="center"/>
              <w:rPr>
                <w:sz w:val="16"/>
                <w:szCs w:val="16"/>
              </w:rPr>
            </w:pPr>
            <w:r>
              <w:rPr>
                <w:sz w:val="16"/>
                <w:szCs w:val="16"/>
              </w:rPr>
              <w:t>●</w:t>
            </w:r>
          </w:p>
        </w:tc>
        <w:tc>
          <w:tcPr>
            <w:tcW w:w="880" w:type="dxa"/>
            <w:vAlign w:val="center"/>
          </w:tcPr>
          <w:p w14:paraId="2CF67696">
            <w:pPr>
              <w:widowControl/>
              <w:jc w:val="center"/>
              <w:rPr>
                <w:sz w:val="16"/>
                <w:szCs w:val="16"/>
              </w:rPr>
            </w:pPr>
            <w:r>
              <w:rPr>
                <w:sz w:val="16"/>
                <w:szCs w:val="16"/>
              </w:rPr>
              <w:t>●</w:t>
            </w:r>
          </w:p>
        </w:tc>
      </w:tr>
      <w:tr w14:paraId="007D0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01FF18F1">
            <w:pPr>
              <w:widowControl/>
              <w:jc w:val="center"/>
              <w:rPr>
                <w:kern w:val="0"/>
                <w:sz w:val="20"/>
                <w:szCs w:val="20"/>
              </w:rPr>
            </w:pPr>
          </w:p>
        </w:tc>
        <w:tc>
          <w:tcPr>
            <w:tcW w:w="970" w:type="dxa"/>
            <w:vMerge w:val="continue"/>
            <w:vAlign w:val="center"/>
          </w:tcPr>
          <w:p w14:paraId="326C94F1">
            <w:pPr>
              <w:widowControl/>
              <w:jc w:val="center"/>
              <w:rPr>
                <w:kern w:val="0"/>
                <w:sz w:val="20"/>
                <w:szCs w:val="20"/>
              </w:rPr>
            </w:pPr>
          </w:p>
        </w:tc>
        <w:tc>
          <w:tcPr>
            <w:tcW w:w="2457" w:type="dxa"/>
            <w:vAlign w:val="center"/>
          </w:tcPr>
          <w:p w14:paraId="0A9AAEA8">
            <w:pPr>
              <w:widowControl/>
              <w:jc w:val="center"/>
              <w:rPr>
                <w:kern w:val="0"/>
                <w:sz w:val="20"/>
                <w:szCs w:val="20"/>
              </w:rPr>
            </w:pPr>
            <w:r>
              <w:rPr>
                <w:kern w:val="0"/>
                <w:sz w:val="20"/>
                <w:szCs w:val="20"/>
              </w:rPr>
              <w:t>可见光成像性能试验</w:t>
            </w:r>
          </w:p>
        </w:tc>
        <w:tc>
          <w:tcPr>
            <w:tcW w:w="917" w:type="dxa"/>
            <w:vAlign w:val="center"/>
          </w:tcPr>
          <w:p w14:paraId="6B2B29FC">
            <w:pPr>
              <w:widowControl/>
              <w:jc w:val="center"/>
              <w:rPr>
                <w:kern w:val="0"/>
                <w:sz w:val="20"/>
                <w:szCs w:val="20"/>
              </w:rPr>
            </w:pPr>
            <w:r>
              <w:rPr>
                <w:rFonts w:hint="eastAsia"/>
                <w:szCs w:val="21"/>
              </w:rPr>
              <w:t>6.3.16</w:t>
            </w:r>
          </w:p>
        </w:tc>
        <w:tc>
          <w:tcPr>
            <w:tcW w:w="960" w:type="dxa"/>
            <w:vAlign w:val="center"/>
          </w:tcPr>
          <w:p w14:paraId="71F6A945">
            <w:pPr>
              <w:widowControl/>
              <w:jc w:val="center"/>
              <w:rPr>
                <w:kern w:val="0"/>
                <w:sz w:val="20"/>
                <w:szCs w:val="20"/>
              </w:rPr>
            </w:pPr>
            <w:r>
              <w:rPr>
                <w:sz w:val="16"/>
                <w:szCs w:val="16"/>
              </w:rPr>
              <w:t>●</w:t>
            </w:r>
          </w:p>
        </w:tc>
        <w:tc>
          <w:tcPr>
            <w:tcW w:w="845" w:type="dxa"/>
            <w:vAlign w:val="center"/>
          </w:tcPr>
          <w:p w14:paraId="1EC8BEAB">
            <w:pPr>
              <w:widowControl/>
              <w:jc w:val="center"/>
              <w:rPr>
                <w:kern w:val="0"/>
                <w:sz w:val="20"/>
                <w:szCs w:val="20"/>
              </w:rPr>
            </w:pPr>
            <w:r>
              <w:rPr>
                <w:b/>
                <w:sz w:val="16"/>
                <w:szCs w:val="16"/>
              </w:rPr>
              <w:t>○</w:t>
            </w:r>
          </w:p>
        </w:tc>
        <w:tc>
          <w:tcPr>
            <w:tcW w:w="880" w:type="dxa"/>
            <w:vAlign w:val="center"/>
          </w:tcPr>
          <w:p w14:paraId="164770AD">
            <w:pPr>
              <w:widowControl/>
              <w:jc w:val="center"/>
              <w:rPr>
                <w:sz w:val="16"/>
                <w:szCs w:val="16"/>
              </w:rPr>
            </w:pPr>
            <w:r>
              <w:rPr>
                <w:sz w:val="16"/>
                <w:szCs w:val="16"/>
              </w:rPr>
              <w:t>●</w:t>
            </w:r>
          </w:p>
        </w:tc>
        <w:tc>
          <w:tcPr>
            <w:tcW w:w="880" w:type="dxa"/>
            <w:vAlign w:val="center"/>
          </w:tcPr>
          <w:p w14:paraId="4DBA6C6C">
            <w:pPr>
              <w:widowControl/>
              <w:jc w:val="center"/>
              <w:rPr>
                <w:sz w:val="16"/>
                <w:szCs w:val="16"/>
              </w:rPr>
            </w:pPr>
            <w:r>
              <w:rPr>
                <w:sz w:val="16"/>
                <w:szCs w:val="16"/>
              </w:rPr>
              <w:t>●</w:t>
            </w:r>
          </w:p>
        </w:tc>
        <w:tc>
          <w:tcPr>
            <w:tcW w:w="880" w:type="dxa"/>
            <w:vAlign w:val="center"/>
          </w:tcPr>
          <w:p w14:paraId="03DE4155">
            <w:pPr>
              <w:widowControl/>
              <w:jc w:val="center"/>
              <w:rPr>
                <w:sz w:val="16"/>
                <w:szCs w:val="16"/>
              </w:rPr>
            </w:pPr>
            <w:r>
              <w:rPr>
                <w:sz w:val="16"/>
                <w:szCs w:val="16"/>
              </w:rPr>
              <w:t>●</w:t>
            </w:r>
          </w:p>
        </w:tc>
      </w:tr>
      <w:tr w14:paraId="7BBAD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56C42142">
            <w:pPr>
              <w:widowControl/>
              <w:jc w:val="center"/>
              <w:rPr>
                <w:kern w:val="0"/>
                <w:sz w:val="20"/>
                <w:szCs w:val="20"/>
              </w:rPr>
            </w:pPr>
          </w:p>
        </w:tc>
        <w:tc>
          <w:tcPr>
            <w:tcW w:w="970" w:type="dxa"/>
            <w:vMerge w:val="continue"/>
            <w:vAlign w:val="center"/>
          </w:tcPr>
          <w:p w14:paraId="3D3CC2D6">
            <w:pPr>
              <w:widowControl/>
              <w:jc w:val="center"/>
              <w:rPr>
                <w:kern w:val="0"/>
                <w:sz w:val="20"/>
                <w:szCs w:val="20"/>
              </w:rPr>
            </w:pPr>
          </w:p>
        </w:tc>
        <w:tc>
          <w:tcPr>
            <w:tcW w:w="2457" w:type="dxa"/>
            <w:vAlign w:val="center"/>
          </w:tcPr>
          <w:p w14:paraId="5F0B5339">
            <w:pPr>
              <w:widowControl/>
              <w:jc w:val="center"/>
              <w:rPr>
                <w:kern w:val="0"/>
                <w:sz w:val="20"/>
                <w:szCs w:val="20"/>
              </w:rPr>
            </w:pPr>
            <w:r>
              <w:rPr>
                <w:rFonts w:hint="eastAsia"/>
                <w:kern w:val="0"/>
                <w:sz w:val="20"/>
                <w:szCs w:val="20"/>
              </w:rPr>
              <w:t>红外成像性能试验</w:t>
            </w:r>
          </w:p>
        </w:tc>
        <w:tc>
          <w:tcPr>
            <w:tcW w:w="917" w:type="dxa"/>
            <w:vAlign w:val="center"/>
          </w:tcPr>
          <w:p w14:paraId="5084967C">
            <w:pPr>
              <w:widowControl/>
              <w:jc w:val="center"/>
              <w:rPr>
                <w:szCs w:val="21"/>
              </w:rPr>
            </w:pPr>
            <w:r>
              <w:rPr>
                <w:rFonts w:hint="eastAsia"/>
                <w:szCs w:val="21"/>
              </w:rPr>
              <w:t>6.3.17</w:t>
            </w:r>
          </w:p>
        </w:tc>
        <w:tc>
          <w:tcPr>
            <w:tcW w:w="960" w:type="dxa"/>
            <w:vAlign w:val="center"/>
          </w:tcPr>
          <w:p w14:paraId="098DF8A7">
            <w:pPr>
              <w:widowControl/>
              <w:jc w:val="center"/>
              <w:rPr>
                <w:kern w:val="0"/>
                <w:sz w:val="20"/>
                <w:szCs w:val="20"/>
              </w:rPr>
            </w:pPr>
            <w:r>
              <w:rPr>
                <w:sz w:val="16"/>
                <w:szCs w:val="16"/>
              </w:rPr>
              <w:t>●</w:t>
            </w:r>
          </w:p>
        </w:tc>
        <w:tc>
          <w:tcPr>
            <w:tcW w:w="845" w:type="dxa"/>
            <w:vAlign w:val="center"/>
          </w:tcPr>
          <w:p w14:paraId="2688DDD6">
            <w:pPr>
              <w:widowControl/>
              <w:jc w:val="center"/>
              <w:rPr>
                <w:kern w:val="0"/>
                <w:sz w:val="20"/>
                <w:szCs w:val="20"/>
              </w:rPr>
            </w:pPr>
            <w:r>
              <w:rPr>
                <w:b/>
                <w:sz w:val="16"/>
                <w:szCs w:val="16"/>
              </w:rPr>
              <w:t>○</w:t>
            </w:r>
          </w:p>
        </w:tc>
        <w:tc>
          <w:tcPr>
            <w:tcW w:w="880" w:type="dxa"/>
            <w:vAlign w:val="center"/>
          </w:tcPr>
          <w:p w14:paraId="6BB312F0">
            <w:pPr>
              <w:widowControl/>
              <w:jc w:val="center"/>
              <w:rPr>
                <w:sz w:val="16"/>
                <w:szCs w:val="16"/>
              </w:rPr>
            </w:pPr>
            <w:r>
              <w:rPr>
                <w:sz w:val="16"/>
                <w:szCs w:val="16"/>
              </w:rPr>
              <w:t>●</w:t>
            </w:r>
          </w:p>
        </w:tc>
        <w:tc>
          <w:tcPr>
            <w:tcW w:w="880" w:type="dxa"/>
            <w:vAlign w:val="center"/>
          </w:tcPr>
          <w:p w14:paraId="4FEA63DE">
            <w:pPr>
              <w:widowControl/>
              <w:jc w:val="center"/>
              <w:rPr>
                <w:sz w:val="16"/>
                <w:szCs w:val="16"/>
              </w:rPr>
            </w:pPr>
            <w:r>
              <w:rPr>
                <w:sz w:val="16"/>
                <w:szCs w:val="16"/>
              </w:rPr>
              <w:t>●</w:t>
            </w:r>
          </w:p>
        </w:tc>
        <w:tc>
          <w:tcPr>
            <w:tcW w:w="880" w:type="dxa"/>
            <w:vAlign w:val="center"/>
          </w:tcPr>
          <w:p w14:paraId="6E061E07">
            <w:pPr>
              <w:widowControl/>
              <w:jc w:val="center"/>
              <w:rPr>
                <w:sz w:val="16"/>
                <w:szCs w:val="16"/>
              </w:rPr>
            </w:pPr>
            <w:r>
              <w:rPr>
                <w:sz w:val="16"/>
                <w:szCs w:val="16"/>
              </w:rPr>
              <w:t>●</w:t>
            </w:r>
          </w:p>
        </w:tc>
      </w:tr>
      <w:tr w14:paraId="613D8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4B16DC8E">
            <w:pPr>
              <w:widowControl/>
              <w:jc w:val="center"/>
              <w:rPr>
                <w:kern w:val="0"/>
                <w:sz w:val="20"/>
                <w:szCs w:val="20"/>
              </w:rPr>
            </w:pPr>
          </w:p>
        </w:tc>
        <w:tc>
          <w:tcPr>
            <w:tcW w:w="970" w:type="dxa"/>
            <w:vMerge w:val="continue"/>
            <w:vAlign w:val="center"/>
          </w:tcPr>
          <w:p w14:paraId="4718063B">
            <w:pPr>
              <w:widowControl/>
              <w:jc w:val="center"/>
              <w:rPr>
                <w:kern w:val="0"/>
                <w:sz w:val="20"/>
                <w:szCs w:val="20"/>
              </w:rPr>
            </w:pPr>
          </w:p>
        </w:tc>
        <w:tc>
          <w:tcPr>
            <w:tcW w:w="2457" w:type="dxa"/>
            <w:vAlign w:val="center"/>
          </w:tcPr>
          <w:p w14:paraId="7FB3ECAE">
            <w:pPr>
              <w:widowControl/>
              <w:jc w:val="center"/>
              <w:rPr>
                <w:kern w:val="0"/>
                <w:sz w:val="20"/>
                <w:szCs w:val="20"/>
              </w:rPr>
            </w:pPr>
            <w:r>
              <w:rPr>
                <w:kern w:val="0"/>
                <w:sz w:val="20"/>
                <w:szCs w:val="20"/>
              </w:rPr>
              <w:t>跟踪精度试验</w:t>
            </w:r>
          </w:p>
        </w:tc>
        <w:tc>
          <w:tcPr>
            <w:tcW w:w="917" w:type="dxa"/>
            <w:vAlign w:val="center"/>
          </w:tcPr>
          <w:p w14:paraId="348BDAF4">
            <w:pPr>
              <w:widowControl/>
              <w:jc w:val="center"/>
              <w:rPr>
                <w:kern w:val="0"/>
                <w:sz w:val="20"/>
                <w:szCs w:val="20"/>
              </w:rPr>
            </w:pPr>
            <w:r>
              <w:rPr>
                <w:rFonts w:hint="eastAsia"/>
                <w:szCs w:val="21"/>
              </w:rPr>
              <w:t>6.3.18</w:t>
            </w:r>
          </w:p>
        </w:tc>
        <w:tc>
          <w:tcPr>
            <w:tcW w:w="960" w:type="dxa"/>
            <w:vAlign w:val="center"/>
          </w:tcPr>
          <w:p w14:paraId="745B9356">
            <w:pPr>
              <w:jc w:val="center"/>
              <w:rPr>
                <w:sz w:val="20"/>
                <w:szCs w:val="22"/>
              </w:rPr>
            </w:pPr>
            <w:r>
              <w:rPr>
                <w:sz w:val="16"/>
                <w:szCs w:val="16"/>
              </w:rPr>
              <w:t>●</w:t>
            </w:r>
          </w:p>
        </w:tc>
        <w:tc>
          <w:tcPr>
            <w:tcW w:w="845" w:type="dxa"/>
            <w:vAlign w:val="center"/>
          </w:tcPr>
          <w:p w14:paraId="78303C21">
            <w:pPr>
              <w:jc w:val="center"/>
              <w:rPr>
                <w:sz w:val="20"/>
                <w:szCs w:val="22"/>
              </w:rPr>
            </w:pPr>
            <w:r>
              <w:rPr>
                <w:b/>
                <w:sz w:val="16"/>
                <w:szCs w:val="16"/>
              </w:rPr>
              <w:t>○</w:t>
            </w:r>
          </w:p>
        </w:tc>
        <w:tc>
          <w:tcPr>
            <w:tcW w:w="880" w:type="dxa"/>
            <w:vAlign w:val="center"/>
          </w:tcPr>
          <w:p w14:paraId="6D7FC1C9">
            <w:pPr>
              <w:jc w:val="center"/>
              <w:rPr>
                <w:b/>
                <w:sz w:val="16"/>
                <w:szCs w:val="16"/>
              </w:rPr>
            </w:pPr>
            <w:r>
              <w:rPr>
                <w:b/>
                <w:sz w:val="16"/>
                <w:szCs w:val="16"/>
              </w:rPr>
              <w:t>○</w:t>
            </w:r>
          </w:p>
        </w:tc>
        <w:tc>
          <w:tcPr>
            <w:tcW w:w="880" w:type="dxa"/>
            <w:vAlign w:val="center"/>
          </w:tcPr>
          <w:p w14:paraId="593A2957">
            <w:pPr>
              <w:jc w:val="center"/>
              <w:rPr>
                <w:b/>
                <w:sz w:val="16"/>
                <w:szCs w:val="16"/>
              </w:rPr>
            </w:pPr>
            <w:r>
              <w:rPr>
                <w:sz w:val="16"/>
                <w:szCs w:val="16"/>
              </w:rPr>
              <w:t>●</w:t>
            </w:r>
          </w:p>
        </w:tc>
        <w:tc>
          <w:tcPr>
            <w:tcW w:w="880" w:type="dxa"/>
            <w:vAlign w:val="center"/>
          </w:tcPr>
          <w:p w14:paraId="2750C90C">
            <w:pPr>
              <w:jc w:val="center"/>
              <w:rPr>
                <w:b/>
                <w:sz w:val="16"/>
                <w:szCs w:val="16"/>
              </w:rPr>
            </w:pPr>
            <w:r>
              <w:rPr>
                <w:b/>
                <w:sz w:val="16"/>
                <w:szCs w:val="16"/>
              </w:rPr>
              <w:t>○</w:t>
            </w:r>
          </w:p>
        </w:tc>
      </w:tr>
      <w:tr w14:paraId="52B1A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14:paraId="117F6783">
            <w:pPr>
              <w:widowControl/>
              <w:jc w:val="center"/>
              <w:rPr>
                <w:kern w:val="0"/>
                <w:sz w:val="20"/>
                <w:szCs w:val="20"/>
              </w:rPr>
            </w:pPr>
            <w:r>
              <w:rPr>
                <w:kern w:val="0"/>
                <w:sz w:val="20"/>
                <w:szCs w:val="20"/>
              </w:rPr>
              <w:t>性能要求</w:t>
            </w:r>
          </w:p>
        </w:tc>
        <w:tc>
          <w:tcPr>
            <w:tcW w:w="970" w:type="dxa"/>
            <w:vMerge w:val="restart"/>
            <w:vAlign w:val="center"/>
          </w:tcPr>
          <w:p w14:paraId="5FB2B772">
            <w:pPr>
              <w:widowControl/>
              <w:jc w:val="center"/>
              <w:rPr>
                <w:kern w:val="0"/>
                <w:sz w:val="20"/>
                <w:szCs w:val="20"/>
              </w:rPr>
            </w:pPr>
            <w:r>
              <w:rPr>
                <w:kern w:val="0"/>
                <w:sz w:val="20"/>
                <w:szCs w:val="20"/>
              </w:rPr>
              <w:t>抗电磁干扰性能</w:t>
            </w:r>
          </w:p>
        </w:tc>
        <w:tc>
          <w:tcPr>
            <w:tcW w:w="2457" w:type="dxa"/>
            <w:vAlign w:val="center"/>
          </w:tcPr>
          <w:p w14:paraId="66348CB8">
            <w:pPr>
              <w:widowControl/>
              <w:jc w:val="center"/>
              <w:rPr>
                <w:kern w:val="0"/>
                <w:sz w:val="20"/>
                <w:szCs w:val="20"/>
              </w:rPr>
            </w:pPr>
            <w:r>
              <w:rPr>
                <w:kern w:val="0"/>
                <w:sz w:val="20"/>
                <w:szCs w:val="20"/>
              </w:rPr>
              <w:t>射频电磁场辐射抗扰度</w:t>
            </w:r>
          </w:p>
        </w:tc>
        <w:tc>
          <w:tcPr>
            <w:tcW w:w="917" w:type="dxa"/>
            <w:vAlign w:val="center"/>
          </w:tcPr>
          <w:p w14:paraId="090755CD">
            <w:pPr>
              <w:widowControl/>
              <w:jc w:val="center"/>
              <w:rPr>
                <w:sz w:val="20"/>
                <w:szCs w:val="22"/>
              </w:rPr>
            </w:pPr>
            <w:r>
              <w:rPr>
                <w:rFonts w:hint="eastAsia"/>
                <w:szCs w:val="21"/>
              </w:rPr>
              <w:t>6.4.1</w:t>
            </w:r>
          </w:p>
        </w:tc>
        <w:tc>
          <w:tcPr>
            <w:tcW w:w="960" w:type="dxa"/>
            <w:vAlign w:val="center"/>
          </w:tcPr>
          <w:p w14:paraId="79733C9C">
            <w:pPr>
              <w:jc w:val="center"/>
              <w:rPr>
                <w:sz w:val="20"/>
                <w:szCs w:val="22"/>
              </w:rPr>
            </w:pPr>
            <w:r>
              <w:rPr>
                <w:sz w:val="16"/>
                <w:szCs w:val="16"/>
              </w:rPr>
              <w:t>●</w:t>
            </w:r>
          </w:p>
        </w:tc>
        <w:tc>
          <w:tcPr>
            <w:tcW w:w="845" w:type="dxa"/>
            <w:vAlign w:val="center"/>
          </w:tcPr>
          <w:p w14:paraId="54E93424">
            <w:pPr>
              <w:jc w:val="center"/>
              <w:rPr>
                <w:sz w:val="20"/>
                <w:szCs w:val="22"/>
              </w:rPr>
            </w:pPr>
            <w:r>
              <w:rPr>
                <w:b/>
                <w:sz w:val="16"/>
                <w:szCs w:val="16"/>
              </w:rPr>
              <w:t>○</w:t>
            </w:r>
          </w:p>
        </w:tc>
        <w:tc>
          <w:tcPr>
            <w:tcW w:w="880" w:type="dxa"/>
            <w:vAlign w:val="center"/>
          </w:tcPr>
          <w:p w14:paraId="11823281">
            <w:pPr>
              <w:jc w:val="center"/>
              <w:rPr>
                <w:b/>
                <w:sz w:val="16"/>
                <w:szCs w:val="16"/>
              </w:rPr>
            </w:pPr>
            <w:r>
              <w:rPr>
                <w:b/>
                <w:sz w:val="16"/>
                <w:szCs w:val="16"/>
              </w:rPr>
              <w:t>○</w:t>
            </w:r>
          </w:p>
        </w:tc>
        <w:tc>
          <w:tcPr>
            <w:tcW w:w="880" w:type="dxa"/>
            <w:vAlign w:val="center"/>
          </w:tcPr>
          <w:p w14:paraId="4AD84825">
            <w:pPr>
              <w:jc w:val="center"/>
              <w:rPr>
                <w:b/>
                <w:sz w:val="16"/>
                <w:szCs w:val="16"/>
              </w:rPr>
            </w:pPr>
            <w:r>
              <w:rPr>
                <w:sz w:val="16"/>
                <w:szCs w:val="16"/>
              </w:rPr>
              <w:t>●</w:t>
            </w:r>
          </w:p>
        </w:tc>
        <w:tc>
          <w:tcPr>
            <w:tcW w:w="880" w:type="dxa"/>
            <w:vAlign w:val="center"/>
          </w:tcPr>
          <w:p w14:paraId="66547FA4">
            <w:pPr>
              <w:jc w:val="center"/>
              <w:rPr>
                <w:b/>
                <w:sz w:val="16"/>
                <w:szCs w:val="16"/>
              </w:rPr>
            </w:pPr>
            <w:r>
              <w:rPr>
                <w:b/>
                <w:sz w:val="16"/>
                <w:szCs w:val="16"/>
              </w:rPr>
              <w:t>○</w:t>
            </w:r>
          </w:p>
        </w:tc>
      </w:tr>
      <w:tr w14:paraId="2DE5C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14:paraId="052E5A4F">
            <w:pPr>
              <w:widowControl/>
              <w:jc w:val="center"/>
              <w:rPr>
                <w:kern w:val="0"/>
                <w:sz w:val="20"/>
                <w:szCs w:val="20"/>
              </w:rPr>
            </w:pPr>
          </w:p>
        </w:tc>
        <w:tc>
          <w:tcPr>
            <w:tcW w:w="970" w:type="dxa"/>
            <w:vMerge w:val="continue"/>
            <w:vAlign w:val="center"/>
          </w:tcPr>
          <w:p w14:paraId="5E4B391A">
            <w:pPr>
              <w:widowControl/>
              <w:jc w:val="center"/>
              <w:rPr>
                <w:kern w:val="0"/>
                <w:sz w:val="20"/>
                <w:szCs w:val="20"/>
              </w:rPr>
            </w:pPr>
          </w:p>
        </w:tc>
        <w:tc>
          <w:tcPr>
            <w:tcW w:w="2457" w:type="dxa"/>
            <w:vAlign w:val="center"/>
          </w:tcPr>
          <w:p w14:paraId="06DA8153">
            <w:pPr>
              <w:widowControl/>
              <w:jc w:val="center"/>
              <w:rPr>
                <w:kern w:val="0"/>
                <w:sz w:val="20"/>
                <w:szCs w:val="20"/>
              </w:rPr>
            </w:pPr>
            <w:r>
              <w:rPr>
                <w:kern w:val="0"/>
                <w:sz w:val="20"/>
                <w:szCs w:val="20"/>
              </w:rPr>
              <w:t>静电放电抗扰度</w:t>
            </w:r>
          </w:p>
        </w:tc>
        <w:tc>
          <w:tcPr>
            <w:tcW w:w="917" w:type="dxa"/>
            <w:vAlign w:val="center"/>
          </w:tcPr>
          <w:p w14:paraId="07A00FB1">
            <w:pPr>
              <w:jc w:val="center"/>
              <w:rPr>
                <w:sz w:val="20"/>
                <w:szCs w:val="22"/>
              </w:rPr>
            </w:pPr>
            <w:r>
              <w:rPr>
                <w:rFonts w:hint="eastAsia"/>
                <w:szCs w:val="21"/>
              </w:rPr>
              <w:t>6.4.2</w:t>
            </w:r>
          </w:p>
        </w:tc>
        <w:tc>
          <w:tcPr>
            <w:tcW w:w="960" w:type="dxa"/>
            <w:vAlign w:val="center"/>
          </w:tcPr>
          <w:p w14:paraId="2286B82B">
            <w:pPr>
              <w:jc w:val="center"/>
              <w:rPr>
                <w:sz w:val="20"/>
                <w:szCs w:val="22"/>
              </w:rPr>
            </w:pPr>
            <w:r>
              <w:rPr>
                <w:sz w:val="16"/>
                <w:szCs w:val="16"/>
              </w:rPr>
              <w:t>●</w:t>
            </w:r>
          </w:p>
        </w:tc>
        <w:tc>
          <w:tcPr>
            <w:tcW w:w="845" w:type="dxa"/>
            <w:vAlign w:val="center"/>
          </w:tcPr>
          <w:p w14:paraId="25540C4F">
            <w:pPr>
              <w:jc w:val="center"/>
              <w:rPr>
                <w:sz w:val="20"/>
                <w:szCs w:val="22"/>
              </w:rPr>
            </w:pPr>
            <w:r>
              <w:rPr>
                <w:b/>
                <w:sz w:val="16"/>
                <w:szCs w:val="16"/>
              </w:rPr>
              <w:t>○</w:t>
            </w:r>
          </w:p>
        </w:tc>
        <w:tc>
          <w:tcPr>
            <w:tcW w:w="880" w:type="dxa"/>
            <w:vAlign w:val="center"/>
          </w:tcPr>
          <w:p w14:paraId="2468FF81">
            <w:pPr>
              <w:jc w:val="center"/>
              <w:rPr>
                <w:b/>
                <w:sz w:val="16"/>
                <w:szCs w:val="16"/>
              </w:rPr>
            </w:pPr>
            <w:r>
              <w:rPr>
                <w:b/>
                <w:sz w:val="16"/>
                <w:szCs w:val="16"/>
              </w:rPr>
              <w:t>○</w:t>
            </w:r>
          </w:p>
        </w:tc>
        <w:tc>
          <w:tcPr>
            <w:tcW w:w="880" w:type="dxa"/>
            <w:vAlign w:val="center"/>
          </w:tcPr>
          <w:p w14:paraId="6B1EB24E">
            <w:pPr>
              <w:jc w:val="center"/>
              <w:rPr>
                <w:b/>
                <w:sz w:val="16"/>
                <w:szCs w:val="16"/>
              </w:rPr>
            </w:pPr>
            <w:r>
              <w:rPr>
                <w:sz w:val="16"/>
                <w:szCs w:val="16"/>
              </w:rPr>
              <w:t>●</w:t>
            </w:r>
          </w:p>
        </w:tc>
        <w:tc>
          <w:tcPr>
            <w:tcW w:w="880" w:type="dxa"/>
            <w:vAlign w:val="center"/>
          </w:tcPr>
          <w:p w14:paraId="13AB4E41">
            <w:pPr>
              <w:jc w:val="center"/>
              <w:rPr>
                <w:b/>
                <w:sz w:val="16"/>
                <w:szCs w:val="16"/>
              </w:rPr>
            </w:pPr>
            <w:r>
              <w:rPr>
                <w:b/>
                <w:sz w:val="16"/>
                <w:szCs w:val="16"/>
              </w:rPr>
              <w:t>○</w:t>
            </w:r>
          </w:p>
        </w:tc>
      </w:tr>
      <w:tr w14:paraId="079D3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63138F07">
            <w:pPr>
              <w:widowControl/>
              <w:jc w:val="center"/>
              <w:rPr>
                <w:kern w:val="0"/>
                <w:sz w:val="20"/>
                <w:szCs w:val="20"/>
              </w:rPr>
            </w:pPr>
          </w:p>
        </w:tc>
        <w:tc>
          <w:tcPr>
            <w:tcW w:w="970" w:type="dxa"/>
            <w:vMerge w:val="continue"/>
            <w:vAlign w:val="center"/>
          </w:tcPr>
          <w:p w14:paraId="0062D8F0">
            <w:pPr>
              <w:widowControl/>
              <w:jc w:val="center"/>
              <w:rPr>
                <w:kern w:val="0"/>
                <w:sz w:val="20"/>
                <w:szCs w:val="20"/>
              </w:rPr>
            </w:pPr>
          </w:p>
        </w:tc>
        <w:tc>
          <w:tcPr>
            <w:tcW w:w="2457" w:type="dxa"/>
            <w:vAlign w:val="center"/>
          </w:tcPr>
          <w:p w14:paraId="6B29170C">
            <w:pPr>
              <w:widowControl/>
              <w:jc w:val="center"/>
              <w:rPr>
                <w:kern w:val="0"/>
                <w:sz w:val="20"/>
                <w:szCs w:val="20"/>
              </w:rPr>
            </w:pPr>
            <w:r>
              <w:rPr>
                <w:kern w:val="0"/>
                <w:sz w:val="20"/>
                <w:szCs w:val="20"/>
              </w:rPr>
              <w:t>脉冲磁场抗扰度</w:t>
            </w:r>
          </w:p>
        </w:tc>
        <w:tc>
          <w:tcPr>
            <w:tcW w:w="917" w:type="dxa"/>
            <w:vAlign w:val="center"/>
          </w:tcPr>
          <w:p w14:paraId="2266197B">
            <w:pPr>
              <w:jc w:val="center"/>
              <w:rPr>
                <w:sz w:val="20"/>
                <w:szCs w:val="22"/>
              </w:rPr>
            </w:pPr>
            <w:r>
              <w:rPr>
                <w:rFonts w:hint="eastAsia"/>
                <w:szCs w:val="21"/>
              </w:rPr>
              <w:t>6.4.3</w:t>
            </w:r>
          </w:p>
        </w:tc>
        <w:tc>
          <w:tcPr>
            <w:tcW w:w="960" w:type="dxa"/>
            <w:vAlign w:val="center"/>
          </w:tcPr>
          <w:p w14:paraId="41EC37C2">
            <w:pPr>
              <w:jc w:val="center"/>
              <w:rPr>
                <w:sz w:val="20"/>
                <w:szCs w:val="22"/>
              </w:rPr>
            </w:pPr>
            <w:r>
              <w:rPr>
                <w:sz w:val="16"/>
                <w:szCs w:val="16"/>
              </w:rPr>
              <w:t>●</w:t>
            </w:r>
          </w:p>
        </w:tc>
        <w:tc>
          <w:tcPr>
            <w:tcW w:w="845" w:type="dxa"/>
            <w:vAlign w:val="center"/>
          </w:tcPr>
          <w:p w14:paraId="1E23F089">
            <w:pPr>
              <w:jc w:val="center"/>
              <w:rPr>
                <w:sz w:val="20"/>
                <w:szCs w:val="22"/>
              </w:rPr>
            </w:pPr>
            <w:r>
              <w:rPr>
                <w:b/>
                <w:sz w:val="16"/>
                <w:szCs w:val="16"/>
              </w:rPr>
              <w:t>○</w:t>
            </w:r>
          </w:p>
        </w:tc>
        <w:tc>
          <w:tcPr>
            <w:tcW w:w="880" w:type="dxa"/>
            <w:vAlign w:val="center"/>
          </w:tcPr>
          <w:p w14:paraId="63CF7030">
            <w:pPr>
              <w:jc w:val="center"/>
              <w:rPr>
                <w:b/>
                <w:sz w:val="16"/>
                <w:szCs w:val="16"/>
              </w:rPr>
            </w:pPr>
            <w:r>
              <w:rPr>
                <w:b/>
                <w:sz w:val="16"/>
                <w:szCs w:val="16"/>
              </w:rPr>
              <w:t>○</w:t>
            </w:r>
          </w:p>
        </w:tc>
        <w:tc>
          <w:tcPr>
            <w:tcW w:w="880" w:type="dxa"/>
            <w:vAlign w:val="center"/>
          </w:tcPr>
          <w:p w14:paraId="280FD906">
            <w:pPr>
              <w:jc w:val="center"/>
              <w:rPr>
                <w:b/>
                <w:sz w:val="16"/>
                <w:szCs w:val="16"/>
              </w:rPr>
            </w:pPr>
            <w:r>
              <w:rPr>
                <w:sz w:val="16"/>
                <w:szCs w:val="16"/>
              </w:rPr>
              <w:t>●</w:t>
            </w:r>
          </w:p>
        </w:tc>
        <w:tc>
          <w:tcPr>
            <w:tcW w:w="880" w:type="dxa"/>
            <w:vAlign w:val="center"/>
          </w:tcPr>
          <w:p w14:paraId="03059120">
            <w:pPr>
              <w:jc w:val="center"/>
              <w:rPr>
                <w:b/>
                <w:sz w:val="16"/>
                <w:szCs w:val="16"/>
              </w:rPr>
            </w:pPr>
            <w:r>
              <w:rPr>
                <w:b/>
                <w:sz w:val="16"/>
                <w:szCs w:val="16"/>
              </w:rPr>
              <w:t>○</w:t>
            </w:r>
          </w:p>
        </w:tc>
      </w:tr>
      <w:tr w14:paraId="66B6F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35A8BC7D">
            <w:pPr>
              <w:widowControl/>
              <w:jc w:val="center"/>
              <w:rPr>
                <w:kern w:val="0"/>
                <w:sz w:val="20"/>
                <w:szCs w:val="20"/>
              </w:rPr>
            </w:pPr>
          </w:p>
        </w:tc>
        <w:tc>
          <w:tcPr>
            <w:tcW w:w="970" w:type="dxa"/>
            <w:vMerge w:val="continue"/>
            <w:vAlign w:val="center"/>
          </w:tcPr>
          <w:p w14:paraId="2553D926">
            <w:pPr>
              <w:widowControl/>
              <w:jc w:val="center"/>
              <w:rPr>
                <w:kern w:val="0"/>
                <w:sz w:val="20"/>
                <w:szCs w:val="20"/>
              </w:rPr>
            </w:pPr>
          </w:p>
        </w:tc>
        <w:tc>
          <w:tcPr>
            <w:tcW w:w="2457" w:type="dxa"/>
            <w:vAlign w:val="center"/>
          </w:tcPr>
          <w:p w14:paraId="1CBE57E1">
            <w:pPr>
              <w:widowControl/>
              <w:jc w:val="center"/>
              <w:rPr>
                <w:kern w:val="0"/>
                <w:sz w:val="20"/>
                <w:szCs w:val="20"/>
              </w:rPr>
            </w:pPr>
            <w:r>
              <w:rPr>
                <w:kern w:val="0"/>
                <w:sz w:val="20"/>
                <w:szCs w:val="20"/>
              </w:rPr>
              <w:t>工频磁场抗扰度</w:t>
            </w:r>
          </w:p>
        </w:tc>
        <w:tc>
          <w:tcPr>
            <w:tcW w:w="917" w:type="dxa"/>
            <w:vAlign w:val="center"/>
          </w:tcPr>
          <w:p w14:paraId="4D3E1ABE">
            <w:pPr>
              <w:jc w:val="center"/>
              <w:rPr>
                <w:sz w:val="20"/>
                <w:szCs w:val="22"/>
              </w:rPr>
            </w:pPr>
            <w:r>
              <w:rPr>
                <w:rFonts w:hint="eastAsia"/>
                <w:szCs w:val="21"/>
              </w:rPr>
              <w:t>6.4.4</w:t>
            </w:r>
          </w:p>
        </w:tc>
        <w:tc>
          <w:tcPr>
            <w:tcW w:w="960" w:type="dxa"/>
            <w:vAlign w:val="center"/>
          </w:tcPr>
          <w:p w14:paraId="6294DA37">
            <w:pPr>
              <w:jc w:val="center"/>
              <w:rPr>
                <w:sz w:val="20"/>
                <w:szCs w:val="22"/>
              </w:rPr>
            </w:pPr>
            <w:r>
              <w:rPr>
                <w:sz w:val="16"/>
                <w:szCs w:val="16"/>
              </w:rPr>
              <w:t>●</w:t>
            </w:r>
          </w:p>
        </w:tc>
        <w:tc>
          <w:tcPr>
            <w:tcW w:w="845" w:type="dxa"/>
            <w:vAlign w:val="center"/>
          </w:tcPr>
          <w:p w14:paraId="03845F1A">
            <w:pPr>
              <w:jc w:val="center"/>
              <w:rPr>
                <w:sz w:val="20"/>
                <w:szCs w:val="22"/>
              </w:rPr>
            </w:pPr>
            <w:r>
              <w:rPr>
                <w:sz w:val="16"/>
                <w:szCs w:val="16"/>
              </w:rPr>
              <w:t>●</w:t>
            </w:r>
          </w:p>
        </w:tc>
        <w:tc>
          <w:tcPr>
            <w:tcW w:w="880" w:type="dxa"/>
            <w:vAlign w:val="center"/>
          </w:tcPr>
          <w:p w14:paraId="08412A3C">
            <w:pPr>
              <w:jc w:val="center"/>
              <w:rPr>
                <w:b/>
                <w:sz w:val="16"/>
                <w:szCs w:val="16"/>
              </w:rPr>
            </w:pPr>
            <w:r>
              <w:rPr>
                <w:b/>
                <w:sz w:val="16"/>
                <w:szCs w:val="16"/>
              </w:rPr>
              <w:t>○</w:t>
            </w:r>
          </w:p>
        </w:tc>
        <w:tc>
          <w:tcPr>
            <w:tcW w:w="880" w:type="dxa"/>
            <w:vAlign w:val="center"/>
          </w:tcPr>
          <w:p w14:paraId="46FE05B4">
            <w:pPr>
              <w:jc w:val="center"/>
              <w:rPr>
                <w:b/>
                <w:sz w:val="16"/>
                <w:szCs w:val="16"/>
              </w:rPr>
            </w:pPr>
            <w:r>
              <w:rPr>
                <w:sz w:val="16"/>
                <w:szCs w:val="16"/>
              </w:rPr>
              <w:t>●</w:t>
            </w:r>
          </w:p>
        </w:tc>
        <w:tc>
          <w:tcPr>
            <w:tcW w:w="880" w:type="dxa"/>
            <w:vAlign w:val="center"/>
          </w:tcPr>
          <w:p w14:paraId="1A2DB64A">
            <w:pPr>
              <w:jc w:val="center"/>
              <w:rPr>
                <w:b/>
                <w:sz w:val="16"/>
                <w:szCs w:val="16"/>
              </w:rPr>
            </w:pPr>
            <w:r>
              <w:rPr>
                <w:b/>
                <w:sz w:val="16"/>
                <w:szCs w:val="16"/>
              </w:rPr>
              <w:t>○</w:t>
            </w:r>
          </w:p>
        </w:tc>
      </w:tr>
      <w:tr w14:paraId="709C0E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14:paraId="1538BDDA">
            <w:pPr>
              <w:widowControl/>
              <w:jc w:val="center"/>
              <w:rPr>
                <w:kern w:val="0"/>
                <w:sz w:val="20"/>
                <w:szCs w:val="20"/>
              </w:rPr>
            </w:pPr>
          </w:p>
        </w:tc>
        <w:tc>
          <w:tcPr>
            <w:tcW w:w="970" w:type="dxa"/>
            <w:vMerge w:val="restart"/>
            <w:vAlign w:val="center"/>
          </w:tcPr>
          <w:p w14:paraId="3CD8099F">
            <w:pPr>
              <w:widowControl/>
              <w:jc w:val="center"/>
              <w:rPr>
                <w:kern w:val="0"/>
                <w:sz w:val="20"/>
                <w:szCs w:val="20"/>
              </w:rPr>
            </w:pPr>
            <w:r>
              <w:rPr>
                <w:rFonts w:hint="eastAsia"/>
                <w:kern w:val="0"/>
                <w:sz w:val="20"/>
                <w:szCs w:val="20"/>
              </w:rPr>
              <w:t>性能试验</w:t>
            </w:r>
          </w:p>
        </w:tc>
        <w:tc>
          <w:tcPr>
            <w:tcW w:w="2457" w:type="dxa"/>
            <w:vAlign w:val="center"/>
          </w:tcPr>
          <w:p w14:paraId="46F5DFCB">
            <w:pPr>
              <w:widowControl/>
              <w:jc w:val="center"/>
              <w:rPr>
                <w:kern w:val="0"/>
                <w:sz w:val="20"/>
                <w:szCs w:val="20"/>
              </w:rPr>
            </w:pPr>
            <w:r>
              <w:rPr>
                <w:kern w:val="0"/>
                <w:sz w:val="20"/>
                <w:szCs w:val="20"/>
              </w:rPr>
              <w:t>地面站软件性能试验</w:t>
            </w:r>
          </w:p>
        </w:tc>
        <w:tc>
          <w:tcPr>
            <w:tcW w:w="917" w:type="dxa"/>
            <w:vAlign w:val="center"/>
          </w:tcPr>
          <w:p w14:paraId="61975014">
            <w:pPr>
              <w:widowControl/>
              <w:jc w:val="center"/>
              <w:rPr>
                <w:szCs w:val="21"/>
              </w:rPr>
            </w:pPr>
            <w:r>
              <w:rPr>
                <w:rFonts w:hint="eastAsia"/>
                <w:szCs w:val="21"/>
              </w:rPr>
              <w:t>6.5.1</w:t>
            </w:r>
          </w:p>
        </w:tc>
        <w:tc>
          <w:tcPr>
            <w:tcW w:w="960" w:type="dxa"/>
            <w:vAlign w:val="center"/>
          </w:tcPr>
          <w:p w14:paraId="04E7E73C">
            <w:pPr>
              <w:widowControl/>
              <w:jc w:val="center"/>
              <w:rPr>
                <w:kern w:val="0"/>
                <w:sz w:val="20"/>
                <w:szCs w:val="20"/>
              </w:rPr>
            </w:pPr>
            <w:r>
              <w:rPr>
                <w:sz w:val="16"/>
                <w:szCs w:val="16"/>
              </w:rPr>
              <w:t>●</w:t>
            </w:r>
          </w:p>
        </w:tc>
        <w:tc>
          <w:tcPr>
            <w:tcW w:w="845" w:type="dxa"/>
            <w:vAlign w:val="center"/>
          </w:tcPr>
          <w:p w14:paraId="4F9EA5B7">
            <w:pPr>
              <w:widowControl/>
              <w:jc w:val="center"/>
              <w:rPr>
                <w:kern w:val="0"/>
                <w:sz w:val="20"/>
                <w:szCs w:val="20"/>
              </w:rPr>
            </w:pPr>
            <w:r>
              <w:rPr>
                <w:sz w:val="16"/>
                <w:szCs w:val="16"/>
              </w:rPr>
              <w:t>●</w:t>
            </w:r>
          </w:p>
        </w:tc>
        <w:tc>
          <w:tcPr>
            <w:tcW w:w="880" w:type="dxa"/>
            <w:vAlign w:val="center"/>
          </w:tcPr>
          <w:p w14:paraId="14482ACF">
            <w:pPr>
              <w:widowControl/>
              <w:jc w:val="center"/>
              <w:rPr>
                <w:sz w:val="16"/>
                <w:szCs w:val="16"/>
              </w:rPr>
            </w:pPr>
            <w:r>
              <w:rPr>
                <w:sz w:val="16"/>
                <w:szCs w:val="16"/>
              </w:rPr>
              <w:t>●</w:t>
            </w:r>
          </w:p>
        </w:tc>
        <w:tc>
          <w:tcPr>
            <w:tcW w:w="880" w:type="dxa"/>
            <w:vAlign w:val="center"/>
          </w:tcPr>
          <w:p w14:paraId="2F9F0C0F">
            <w:pPr>
              <w:widowControl/>
              <w:jc w:val="center"/>
              <w:rPr>
                <w:sz w:val="16"/>
                <w:szCs w:val="16"/>
              </w:rPr>
            </w:pPr>
            <w:r>
              <w:rPr>
                <w:sz w:val="16"/>
                <w:szCs w:val="16"/>
              </w:rPr>
              <w:t>●</w:t>
            </w:r>
          </w:p>
        </w:tc>
        <w:tc>
          <w:tcPr>
            <w:tcW w:w="880" w:type="dxa"/>
            <w:vAlign w:val="center"/>
          </w:tcPr>
          <w:p w14:paraId="039E7285">
            <w:pPr>
              <w:widowControl/>
              <w:jc w:val="center"/>
              <w:rPr>
                <w:sz w:val="16"/>
                <w:szCs w:val="16"/>
              </w:rPr>
            </w:pPr>
            <w:r>
              <w:rPr>
                <w:sz w:val="16"/>
                <w:szCs w:val="16"/>
              </w:rPr>
              <w:t>●</w:t>
            </w:r>
          </w:p>
        </w:tc>
      </w:tr>
      <w:tr w14:paraId="7E2FA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2DDEF806">
            <w:pPr>
              <w:widowControl/>
              <w:jc w:val="center"/>
              <w:rPr>
                <w:kern w:val="0"/>
                <w:sz w:val="20"/>
                <w:szCs w:val="20"/>
              </w:rPr>
            </w:pPr>
          </w:p>
        </w:tc>
        <w:tc>
          <w:tcPr>
            <w:tcW w:w="970" w:type="dxa"/>
            <w:vMerge w:val="continue"/>
            <w:vAlign w:val="center"/>
          </w:tcPr>
          <w:p w14:paraId="5DDDBE8B">
            <w:pPr>
              <w:widowControl/>
              <w:jc w:val="center"/>
              <w:rPr>
                <w:kern w:val="0"/>
                <w:sz w:val="20"/>
                <w:szCs w:val="20"/>
              </w:rPr>
            </w:pPr>
          </w:p>
        </w:tc>
        <w:tc>
          <w:tcPr>
            <w:tcW w:w="2457" w:type="dxa"/>
            <w:vAlign w:val="center"/>
          </w:tcPr>
          <w:p w14:paraId="1EE3B576">
            <w:pPr>
              <w:widowControl/>
              <w:jc w:val="center"/>
              <w:rPr>
                <w:kern w:val="0"/>
                <w:sz w:val="20"/>
                <w:szCs w:val="20"/>
              </w:rPr>
            </w:pPr>
            <w:r>
              <w:rPr>
                <w:kern w:val="0"/>
                <w:sz w:val="20"/>
                <w:szCs w:val="20"/>
              </w:rPr>
              <w:t>动力电池性能</w:t>
            </w:r>
            <w:r>
              <w:rPr>
                <w:rFonts w:hint="eastAsia"/>
                <w:kern w:val="0"/>
                <w:sz w:val="20"/>
                <w:szCs w:val="20"/>
              </w:rPr>
              <w:t>试验</w:t>
            </w:r>
          </w:p>
        </w:tc>
        <w:tc>
          <w:tcPr>
            <w:tcW w:w="917" w:type="dxa"/>
            <w:vAlign w:val="center"/>
          </w:tcPr>
          <w:p w14:paraId="20B536FA">
            <w:pPr>
              <w:widowControl/>
              <w:jc w:val="center"/>
              <w:rPr>
                <w:szCs w:val="21"/>
              </w:rPr>
            </w:pPr>
            <w:r>
              <w:rPr>
                <w:rFonts w:hint="eastAsia"/>
                <w:szCs w:val="21"/>
              </w:rPr>
              <w:t>6.5.2</w:t>
            </w:r>
          </w:p>
        </w:tc>
        <w:tc>
          <w:tcPr>
            <w:tcW w:w="960" w:type="dxa"/>
            <w:vAlign w:val="center"/>
          </w:tcPr>
          <w:p w14:paraId="630AD6C1">
            <w:pPr>
              <w:jc w:val="center"/>
              <w:rPr>
                <w:sz w:val="20"/>
                <w:szCs w:val="22"/>
              </w:rPr>
            </w:pPr>
            <w:r>
              <w:rPr>
                <w:sz w:val="16"/>
                <w:szCs w:val="16"/>
              </w:rPr>
              <w:t>●</w:t>
            </w:r>
          </w:p>
        </w:tc>
        <w:tc>
          <w:tcPr>
            <w:tcW w:w="845" w:type="dxa"/>
            <w:vAlign w:val="center"/>
          </w:tcPr>
          <w:p w14:paraId="31DDA453">
            <w:pPr>
              <w:jc w:val="center"/>
              <w:rPr>
                <w:sz w:val="20"/>
                <w:szCs w:val="22"/>
              </w:rPr>
            </w:pPr>
            <w:r>
              <w:rPr>
                <w:sz w:val="16"/>
                <w:szCs w:val="16"/>
              </w:rPr>
              <w:t>●</w:t>
            </w:r>
          </w:p>
        </w:tc>
        <w:tc>
          <w:tcPr>
            <w:tcW w:w="880" w:type="dxa"/>
            <w:vAlign w:val="center"/>
          </w:tcPr>
          <w:p w14:paraId="1EF5C172">
            <w:pPr>
              <w:jc w:val="center"/>
              <w:rPr>
                <w:b/>
                <w:sz w:val="16"/>
                <w:szCs w:val="16"/>
              </w:rPr>
            </w:pPr>
            <w:r>
              <w:rPr>
                <w:b/>
                <w:sz w:val="16"/>
                <w:szCs w:val="16"/>
              </w:rPr>
              <w:t>○</w:t>
            </w:r>
          </w:p>
        </w:tc>
        <w:tc>
          <w:tcPr>
            <w:tcW w:w="880" w:type="dxa"/>
            <w:vAlign w:val="center"/>
          </w:tcPr>
          <w:p w14:paraId="550AFC38">
            <w:pPr>
              <w:jc w:val="center"/>
              <w:rPr>
                <w:b/>
                <w:sz w:val="16"/>
                <w:szCs w:val="16"/>
              </w:rPr>
            </w:pPr>
            <w:r>
              <w:rPr>
                <w:sz w:val="16"/>
                <w:szCs w:val="16"/>
              </w:rPr>
              <w:t>●</w:t>
            </w:r>
          </w:p>
        </w:tc>
        <w:tc>
          <w:tcPr>
            <w:tcW w:w="880" w:type="dxa"/>
            <w:vAlign w:val="center"/>
          </w:tcPr>
          <w:p w14:paraId="217AC6F7">
            <w:pPr>
              <w:jc w:val="center"/>
              <w:rPr>
                <w:b/>
                <w:sz w:val="16"/>
                <w:szCs w:val="16"/>
              </w:rPr>
            </w:pPr>
            <w:r>
              <w:rPr>
                <w:b/>
                <w:sz w:val="16"/>
                <w:szCs w:val="16"/>
              </w:rPr>
              <w:t>○</w:t>
            </w:r>
          </w:p>
        </w:tc>
      </w:tr>
      <w:tr w14:paraId="2CC8F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04BF357B">
            <w:pPr>
              <w:widowControl/>
              <w:jc w:val="center"/>
              <w:rPr>
                <w:kern w:val="0"/>
                <w:sz w:val="20"/>
                <w:szCs w:val="20"/>
              </w:rPr>
            </w:pPr>
          </w:p>
        </w:tc>
        <w:tc>
          <w:tcPr>
            <w:tcW w:w="970" w:type="dxa"/>
            <w:vMerge w:val="continue"/>
            <w:vAlign w:val="center"/>
          </w:tcPr>
          <w:p w14:paraId="36736DF3">
            <w:pPr>
              <w:widowControl/>
              <w:jc w:val="center"/>
              <w:rPr>
                <w:kern w:val="0"/>
                <w:sz w:val="20"/>
                <w:szCs w:val="20"/>
              </w:rPr>
            </w:pPr>
          </w:p>
        </w:tc>
        <w:tc>
          <w:tcPr>
            <w:tcW w:w="2457" w:type="dxa"/>
            <w:vAlign w:val="center"/>
          </w:tcPr>
          <w:p w14:paraId="054DDAF3">
            <w:pPr>
              <w:widowControl/>
              <w:jc w:val="center"/>
              <w:rPr>
                <w:kern w:val="0"/>
                <w:sz w:val="20"/>
                <w:szCs w:val="20"/>
              </w:rPr>
            </w:pPr>
            <w:r>
              <w:rPr>
                <w:rFonts w:hint="eastAsia"/>
                <w:kern w:val="0"/>
                <w:sz w:val="20"/>
                <w:szCs w:val="20"/>
              </w:rPr>
              <w:t>机械耐受</w:t>
            </w:r>
            <w:r>
              <w:rPr>
                <w:kern w:val="0"/>
                <w:sz w:val="20"/>
                <w:szCs w:val="20"/>
              </w:rPr>
              <w:t>性能</w:t>
            </w:r>
            <w:r>
              <w:rPr>
                <w:rFonts w:hint="eastAsia"/>
                <w:kern w:val="0"/>
                <w:sz w:val="20"/>
                <w:szCs w:val="20"/>
              </w:rPr>
              <w:t>试验</w:t>
            </w:r>
          </w:p>
        </w:tc>
        <w:tc>
          <w:tcPr>
            <w:tcW w:w="917" w:type="dxa"/>
            <w:vAlign w:val="center"/>
          </w:tcPr>
          <w:p w14:paraId="16D53D53">
            <w:pPr>
              <w:widowControl/>
              <w:jc w:val="center"/>
              <w:rPr>
                <w:szCs w:val="21"/>
              </w:rPr>
            </w:pPr>
            <w:r>
              <w:rPr>
                <w:rFonts w:hint="eastAsia"/>
                <w:szCs w:val="21"/>
              </w:rPr>
              <w:t>6.5.3</w:t>
            </w:r>
          </w:p>
        </w:tc>
        <w:tc>
          <w:tcPr>
            <w:tcW w:w="960" w:type="dxa"/>
            <w:vAlign w:val="center"/>
          </w:tcPr>
          <w:p w14:paraId="0D9E509A">
            <w:pPr>
              <w:jc w:val="center"/>
              <w:rPr>
                <w:sz w:val="20"/>
                <w:szCs w:val="22"/>
              </w:rPr>
            </w:pPr>
            <w:r>
              <w:rPr>
                <w:sz w:val="16"/>
                <w:szCs w:val="16"/>
              </w:rPr>
              <w:t>●</w:t>
            </w:r>
          </w:p>
        </w:tc>
        <w:tc>
          <w:tcPr>
            <w:tcW w:w="845" w:type="dxa"/>
            <w:vAlign w:val="center"/>
          </w:tcPr>
          <w:p w14:paraId="0D86E74F">
            <w:pPr>
              <w:jc w:val="center"/>
              <w:rPr>
                <w:sz w:val="20"/>
                <w:szCs w:val="22"/>
              </w:rPr>
            </w:pPr>
            <w:r>
              <w:rPr>
                <w:b/>
                <w:sz w:val="16"/>
                <w:szCs w:val="16"/>
              </w:rPr>
              <w:t>○</w:t>
            </w:r>
          </w:p>
        </w:tc>
        <w:tc>
          <w:tcPr>
            <w:tcW w:w="880" w:type="dxa"/>
            <w:vAlign w:val="center"/>
          </w:tcPr>
          <w:p w14:paraId="0B64807E">
            <w:pPr>
              <w:jc w:val="center"/>
              <w:rPr>
                <w:b/>
                <w:sz w:val="16"/>
                <w:szCs w:val="16"/>
              </w:rPr>
            </w:pPr>
            <w:r>
              <w:rPr>
                <w:b/>
                <w:sz w:val="16"/>
                <w:szCs w:val="16"/>
              </w:rPr>
              <w:t>○</w:t>
            </w:r>
          </w:p>
        </w:tc>
        <w:tc>
          <w:tcPr>
            <w:tcW w:w="880" w:type="dxa"/>
            <w:vAlign w:val="center"/>
          </w:tcPr>
          <w:p w14:paraId="29A21D7E">
            <w:pPr>
              <w:jc w:val="center"/>
              <w:rPr>
                <w:b/>
                <w:sz w:val="16"/>
                <w:szCs w:val="16"/>
              </w:rPr>
            </w:pPr>
            <w:r>
              <w:rPr>
                <w:b/>
                <w:sz w:val="16"/>
                <w:szCs w:val="16"/>
              </w:rPr>
              <w:t>○</w:t>
            </w:r>
          </w:p>
        </w:tc>
        <w:tc>
          <w:tcPr>
            <w:tcW w:w="880" w:type="dxa"/>
            <w:vAlign w:val="center"/>
          </w:tcPr>
          <w:p w14:paraId="4B523BB2">
            <w:pPr>
              <w:jc w:val="center"/>
              <w:rPr>
                <w:b/>
                <w:sz w:val="16"/>
                <w:szCs w:val="16"/>
              </w:rPr>
            </w:pPr>
            <w:r>
              <w:rPr>
                <w:b/>
                <w:sz w:val="16"/>
                <w:szCs w:val="16"/>
              </w:rPr>
              <w:t>○</w:t>
            </w:r>
          </w:p>
        </w:tc>
      </w:tr>
      <w:tr w14:paraId="715808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357C1C28">
            <w:pPr>
              <w:widowControl/>
              <w:jc w:val="center"/>
              <w:rPr>
                <w:kern w:val="0"/>
                <w:sz w:val="20"/>
                <w:szCs w:val="20"/>
              </w:rPr>
            </w:pPr>
          </w:p>
        </w:tc>
        <w:tc>
          <w:tcPr>
            <w:tcW w:w="970" w:type="dxa"/>
            <w:vMerge w:val="continue"/>
            <w:vAlign w:val="center"/>
          </w:tcPr>
          <w:p w14:paraId="7550F289">
            <w:pPr>
              <w:widowControl/>
              <w:jc w:val="center"/>
              <w:rPr>
                <w:kern w:val="0"/>
                <w:sz w:val="20"/>
                <w:szCs w:val="20"/>
              </w:rPr>
            </w:pPr>
          </w:p>
        </w:tc>
        <w:tc>
          <w:tcPr>
            <w:tcW w:w="2457" w:type="dxa"/>
            <w:vAlign w:val="center"/>
          </w:tcPr>
          <w:p w14:paraId="3D7560F7">
            <w:pPr>
              <w:widowControl/>
              <w:jc w:val="center"/>
              <w:rPr>
                <w:kern w:val="0"/>
                <w:sz w:val="20"/>
                <w:szCs w:val="20"/>
              </w:rPr>
            </w:pPr>
            <w:r>
              <w:rPr>
                <w:rFonts w:hint="eastAsia"/>
                <w:kern w:val="0"/>
                <w:sz w:val="20"/>
                <w:szCs w:val="20"/>
              </w:rPr>
              <w:t>跌落性能试验</w:t>
            </w:r>
          </w:p>
        </w:tc>
        <w:tc>
          <w:tcPr>
            <w:tcW w:w="917" w:type="dxa"/>
            <w:vAlign w:val="center"/>
          </w:tcPr>
          <w:p w14:paraId="5B15AC7C">
            <w:pPr>
              <w:widowControl/>
              <w:jc w:val="center"/>
              <w:rPr>
                <w:szCs w:val="21"/>
              </w:rPr>
            </w:pPr>
            <w:r>
              <w:rPr>
                <w:rFonts w:hint="eastAsia"/>
                <w:szCs w:val="21"/>
              </w:rPr>
              <w:t>6.5.4</w:t>
            </w:r>
          </w:p>
        </w:tc>
        <w:tc>
          <w:tcPr>
            <w:tcW w:w="960" w:type="dxa"/>
            <w:vAlign w:val="center"/>
          </w:tcPr>
          <w:p w14:paraId="6986F932">
            <w:pPr>
              <w:jc w:val="center"/>
              <w:rPr>
                <w:sz w:val="20"/>
                <w:szCs w:val="22"/>
              </w:rPr>
            </w:pPr>
            <w:r>
              <w:rPr>
                <w:sz w:val="16"/>
                <w:szCs w:val="16"/>
              </w:rPr>
              <w:t>●</w:t>
            </w:r>
          </w:p>
        </w:tc>
        <w:tc>
          <w:tcPr>
            <w:tcW w:w="845" w:type="dxa"/>
            <w:vAlign w:val="center"/>
          </w:tcPr>
          <w:p w14:paraId="7A12DF6F">
            <w:pPr>
              <w:jc w:val="center"/>
              <w:rPr>
                <w:sz w:val="20"/>
                <w:szCs w:val="22"/>
              </w:rPr>
            </w:pPr>
            <w:r>
              <w:rPr>
                <w:b/>
                <w:sz w:val="16"/>
                <w:szCs w:val="16"/>
              </w:rPr>
              <w:t>○</w:t>
            </w:r>
          </w:p>
        </w:tc>
        <w:tc>
          <w:tcPr>
            <w:tcW w:w="880" w:type="dxa"/>
            <w:vAlign w:val="center"/>
          </w:tcPr>
          <w:p w14:paraId="41129139">
            <w:pPr>
              <w:jc w:val="center"/>
              <w:rPr>
                <w:b/>
                <w:sz w:val="16"/>
                <w:szCs w:val="16"/>
              </w:rPr>
            </w:pPr>
            <w:r>
              <w:rPr>
                <w:b/>
                <w:sz w:val="16"/>
                <w:szCs w:val="16"/>
              </w:rPr>
              <w:t>○</w:t>
            </w:r>
          </w:p>
        </w:tc>
        <w:tc>
          <w:tcPr>
            <w:tcW w:w="880" w:type="dxa"/>
            <w:vAlign w:val="center"/>
          </w:tcPr>
          <w:p w14:paraId="005A00C4">
            <w:pPr>
              <w:jc w:val="center"/>
              <w:rPr>
                <w:b/>
                <w:sz w:val="16"/>
                <w:szCs w:val="16"/>
              </w:rPr>
            </w:pPr>
            <w:r>
              <w:rPr>
                <w:b/>
                <w:sz w:val="16"/>
                <w:szCs w:val="16"/>
              </w:rPr>
              <w:t>○</w:t>
            </w:r>
          </w:p>
        </w:tc>
        <w:tc>
          <w:tcPr>
            <w:tcW w:w="880" w:type="dxa"/>
            <w:vAlign w:val="center"/>
          </w:tcPr>
          <w:p w14:paraId="17DC1681">
            <w:pPr>
              <w:jc w:val="center"/>
              <w:rPr>
                <w:b/>
                <w:sz w:val="16"/>
                <w:szCs w:val="16"/>
              </w:rPr>
            </w:pPr>
            <w:r>
              <w:rPr>
                <w:b/>
                <w:sz w:val="16"/>
                <w:szCs w:val="16"/>
              </w:rPr>
              <w:t>○</w:t>
            </w:r>
          </w:p>
        </w:tc>
      </w:tr>
    </w:tbl>
    <w:p w14:paraId="5942D448">
      <w:pPr>
        <w:pStyle w:val="452"/>
        <w:numPr>
          <w:ilvl w:val="0"/>
          <w:numId w:val="0"/>
        </w:numPr>
        <w:ind w:left="425"/>
        <w:rPr>
          <w:rFonts w:cs="Times New Roman"/>
          <w:color w:val="auto"/>
        </w:rPr>
      </w:pPr>
      <w:r>
        <w:rPr>
          <w:rFonts w:cs="Times New Roman"/>
          <w:color w:val="auto"/>
        </w:rPr>
        <w:t>备注：</w:t>
      </w:r>
    </w:p>
    <w:p w14:paraId="73D6B2A2">
      <w:pPr>
        <w:pStyle w:val="452"/>
        <w:numPr>
          <w:ilvl w:val="0"/>
          <w:numId w:val="32"/>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●为必须开展的试验项目；</w:t>
      </w:r>
      <w:r>
        <w:rPr>
          <w:rFonts w:cs="Times New Roman"/>
          <w:b/>
          <w:color w:val="auto"/>
          <w:sz w:val="18"/>
          <w:szCs w:val="18"/>
        </w:rPr>
        <w:t>○</w:t>
      </w:r>
      <w:r>
        <w:rPr>
          <w:rFonts w:cs="Times New Roman"/>
          <w:color w:val="auto"/>
          <w:sz w:val="18"/>
          <w:szCs w:val="18"/>
        </w:rPr>
        <w:t>为选做试验项目（由项目单位决定试验方案）；</w:t>
      </w:r>
      <w:r>
        <w:rPr>
          <w:rFonts w:cs="Times New Roman"/>
          <w:b/>
          <w:color w:val="auto"/>
          <w:sz w:val="18"/>
          <w:szCs w:val="18"/>
        </w:rPr>
        <w:t>×</w:t>
      </w:r>
      <w:r>
        <w:rPr>
          <w:rFonts w:cs="Times New Roman"/>
          <w:color w:val="auto"/>
          <w:sz w:val="18"/>
          <w:szCs w:val="18"/>
        </w:rPr>
        <w:t>为无需开展的试验项目。</w:t>
      </w:r>
    </w:p>
    <w:p w14:paraId="0E8FE0F3">
      <w:pPr>
        <w:pStyle w:val="452"/>
        <w:numPr>
          <w:ilvl w:val="0"/>
          <w:numId w:val="32"/>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第三方试验由具备相应试验项目资质的机构开展。</w:t>
      </w:r>
    </w:p>
    <w:p w14:paraId="40B57390">
      <w:pPr>
        <w:adjustRightInd w:val="0"/>
        <w:snapToGrid w:val="0"/>
        <w:spacing w:line="360" w:lineRule="auto"/>
        <w:ind w:firstLine="360" w:firstLineChars="200"/>
        <w:rPr>
          <w:sz w:val="18"/>
          <w:szCs w:val="18"/>
        </w:rPr>
      </w:pPr>
      <w:r>
        <w:rPr>
          <w:sz w:val="18"/>
          <w:szCs w:val="18"/>
        </w:rPr>
        <w:t>出厂试验由供货方开展</w:t>
      </w:r>
      <w:r>
        <w:rPr>
          <w:rFonts w:hint="eastAsia"/>
          <w:sz w:val="18"/>
          <w:szCs w:val="18"/>
        </w:rPr>
        <w:t>。</w:t>
      </w:r>
    </w:p>
    <w:p w14:paraId="0C1F3860">
      <w:pPr>
        <w:spacing w:line="480" w:lineRule="auto"/>
        <w:outlineLvl w:val="0"/>
        <w:rPr>
          <w:rFonts w:eastAsia="黑体"/>
          <w:b/>
          <w:bCs/>
          <w:szCs w:val="21"/>
        </w:rPr>
      </w:pPr>
      <w:bookmarkStart w:id="101" w:name="_Toc222995069"/>
      <w:bookmarkStart w:id="102" w:name="_Toc76025498"/>
      <w:bookmarkStart w:id="103" w:name="_Toc9628"/>
      <w:bookmarkStart w:id="104" w:name="_Toc27494"/>
      <w:r>
        <w:rPr>
          <w:rFonts w:eastAsia="黑体"/>
          <w:b/>
          <w:bCs/>
          <w:szCs w:val="21"/>
        </w:rPr>
        <w:t>8 技术联络、技术培训及售后服务</w:t>
      </w:r>
      <w:bookmarkEnd w:id="101"/>
      <w:bookmarkEnd w:id="102"/>
      <w:bookmarkEnd w:id="103"/>
      <w:bookmarkEnd w:id="104"/>
    </w:p>
    <w:p w14:paraId="24C28548">
      <w:pPr>
        <w:pStyle w:val="3"/>
        <w:spacing w:before="0" w:after="0" w:line="360" w:lineRule="auto"/>
        <w:rPr>
          <w:rFonts w:ascii="Times New Roman" w:hAnsi="Times New Roman" w:eastAsia="黑体"/>
          <w:b w:val="0"/>
          <w:bCs/>
          <w:szCs w:val="21"/>
        </w:rPr>
      </w:pPr>
      <w:bookmarkStart w:id="105" w:name="_Toc222995070"/>
      <w:bookmarkStart w:id="106" w:name="_Toc11986"/>
      <w:bookmarkStart w:id="107" w:name="_Toc2212"/>
      <w:bookmarkStart w:id="108" w:name="_Toc76025499"/>
      <w:r>
        <w:rPr>
          <w:rFonts w:hint="eastAsia" w:ascii="Times New Roman" w:hAnsi="Times New Roman" w:eastAsia="黑体"/>
          <w:b w:val="0"/>
          <w:bCs/>
          <w:szCs w:val="21"/>
        </w:rPr>
        <w:t>8.1 技术培训</w:t>
      </w:r>
      <w:bookmarkEnd w:id="105"/>
      <w:bookmarkEnd w:id="106"/>
      <w:bookmarkEnd w:id="107"/>
      <w:bookmarkEnd w:id="108"/>
    </w:p>
    <w:p w14:paraId="557FDCCB">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25463615">
      <w:pPr>
        <w:spacing w:line="360" w:lineRule="auto"/>
        <w:ind w:firstLine="420" w:firstLineChars="200"/>
        <w:rPr>
          <w:szCs w:val="21"/>
        </w:rPr>
      </w:pPr>
      <w:r>
        <w:rPr>
          <w:rFonts w:hint="eastAsia"/>
          <w:szCs w:val="21"/>
        </w:rPr>
        <w:t>8.1.2 投标方提供培训应分为工厂培训和现场培训两种；</w:t>
      </w:r>
    </w:p>
    <w:p w14:paraId="11959168">
      <w:pPr>
        <w:spacing w:line="360" w:lineRule="auto"/>
        <w:ind w:firstLine="420" w:firstLineChars="200"/>
        <w:rPr>
          <w:szCs w:val="21"/>
        </w:rPr>
      </w:pPr>
      <w:r>
        <w:rPr>
          <w:rFonts w:hint="eastAsia"/>
          <w:szCs w:val="21"/>
        </w:rPr>
        <w:t>8.1.3 投标方提供培训教师、培训安排、培训教材及培训设备；</w:t>
      </w:r>
    </w:p>
    <w:p w14:paraId="31F80B17">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13CE2FB3">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68089E4C">
      <w:pPr>
        <w:spacing w:line="360" w:lineRule="auto"/>
        <w:ind w:firstLine="420" w:firstLineChars="200"/>
        <w:rPr>
          <w:szCs w:val="21"/>
        </w:rPr>
      </w:pPr>
      <w:r>
        <w:rPr>
          <w:rFonts w:hint="eastAsia"/>
          <w:szCs w:val="21"/>
        </w:rPr>
        <w:t>8.1.6 培训人员每次不少3人。</w:t>
      </w:r>
    </w:p>
    <w:p w14:paraId="2DADB342">
      <w:pPr>
        <w:pStyle w:val="3"/>
        <w:spacing w:before="0" w:after="0" w:line="360" w:lineRule="auto"/>
        <w:rPr>
          <w:rFonts w:ascii="Times New Roman" w:hAnsi="Times New Roman" w:eastAsia="黑体"/>
          <w:b w:val="0"/>
          <w:bCs/>
          <w:szCs w:val="21"/>
        </w:rPr>
      </w:pPr>
      <w:bookmarkStart w:id="109" w:name="_Toc16410"/>
      <w:bookmarkStart w:id="110" w:name="_Toc222995071"/>
      <w:bookmarkStart w:id="111" w:name="_Toc76025500"/>
      <w:bookmarkStart w:id="112" w:name="_Toc23280"/>
      <w:r>
        <w:rPr>
          <w:rFonts w:hint="eastAsia" w:ascii="Times New Roman" w:hAnsi="Times New Roman" w:eastAsia="黑体"/>
          <w:b w:val="0"/>
          <w:bCs/>
          <w:szCs w:val="21"/>
        </w:rPr>
        <w:t>8.2 现场及远程技术服务</w:t>
      </w:r>
      <w:bookmarkEnd w:id="109"/>
      <w:bookmarkEnd w:id="110"/>
      <w:bookmarkEnd w:id="111"/>
      <w:bookmarkEnd w:id="112"/>
    </w:p>
    <w:p w14:paraId="7BC2C928">
      <w:pPr>
        <w:spacing w:line="360" w:lineRule="auto"/>
        <w:ind w:firstLine="420" w:firstLineChars="200"/>
        <w:rPr>
          <w:szCs w:val="21"/>
        </w:rPr>
      </w:pPr>
      <w:r>
        <w:rPr>
          <w:rFonts w:hint="eastAsia"/>
          <w:szCs w:val="21"/>
        </w:rPr>
        <w:t>8.2.1投标方派出的工程师，在设备的安装接线、调试和测试期间，应负责指导。</w:t>
      </w:r>
    </w:p>
    <w:p w14:paraId="7AAC1018">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35F25FA2">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2E4B8785">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229ABF9A">
      <w:pPr>
        <w:pStyle w:val="3"/>
        <w:spacing w:before="0" w:after="0" w:line="360" w:lineRule="auto"/>
        <w:rPr>
          <w:rFonts w:ascii="Times New Roman" w:hAnsi="Times New Roman" w:eastAsia="黑体"/>
          <w:b w:val="0"/>
          <w:bCs/>
          <w:szCs w:val="21"/>
        </w:rPr>
      </w:pPr>
      <w:bookmarkStart w:id="113" w:name="_Toc26710"/>
      <w:bookmarkStart w:id="114" w:name="_Toc76025501"/>
      <w:bookmarkStart w:id="115" w:name="_Toc222995072"/>
      <w:bookmarkStart w:id="116" w:name="_Toc3146"/>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113"/>
      <w:bookmarkEnd w:id="114"/>
      <w:bookmarkEnd w:id="115"/>
      <w:bookmarkEnd w:id="116"/>
    </w:p>
    <w:p w14:paraId="25B538F6">
      <w:pPr>
        <w:spacing w:line="360" w:lineRule="auto"/>
        <w:ind w:firstLine="420" w:firstLineChars="200"/>
        <w:rPr>
          <w:szCs w:val="21"/>
        </w:rPr>
      </w:pPr>
      <w:r>
        <w:rPr>
          <w:rFonts w:hint="eastAsia"/>
          <w:szCs w:val="21"/>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3456E9D1">
      <w:pPr>
        <w:spacing w:line="360" w:lineRule="auto"/>
        <w:ind w:firstLine="420" w:firstLineChars="200"/>
        <w:rPr>
          <w:szCs w:val="21"/>
        </w:rPr>
      </w:pPr>
      <w:r>
        <w:rPr>
          <w:rFonts w:hint="eastAsia"/>
          <w:szCs w:val="21"/>
        </w:rPr>
        <w:t>8.3.2在接到招标方通知后，投标方虽努力改进，但仍不满足相关要求，招标方可处理或更换这些设备，由此引起的一切费用由投标方承担。</w:t>
      </w:r>
    </w:p>
    <w:p w14:paraId="22B4370C">
      <w:pPr>
        <w:spacing w:line="360" w:lineRule="auto"/>
        <w:ind w:firstLine="420" w:firstLineChars="200"/>
        <w:rPr>
          <w:szCs w:val="21"/>
        </w:rPr>
      </w:pPr>
      <w:r>
        <w:rPr>
          <w:rFonts w:hint="eastAsia"/>
          <w:szCs w:val="21"/>
        </w:rPr>
        <w:t>8.3.</w:t>
      </w:r>
      <w:r>
        <w:rPr>
          <w:rFonts w:hint="eastAsia"/>
          <w:szCs w:val="21"/>
          <w:lang w:val="en-US" w:eastAsia="zh-CN"/>
        </w:rPr>
        <w:t>3</w:t>
      </w:r>
      <w:bookmarkStart w:id="179" w:name="_GoBack"/>
      <w:bookmarkEnd w:id="179"/>
      <w:r>
        <w:rPr>
          <w:rFonts w:hint="eastAsia"/>
          <w:szCs w:val="21"/>
        </w:rPr>
        <w:t xml:space="preserve"> 投标单位应提高售后处理服务水平和质量，质保期内在接到使用单位报障后，应在15日内处理完毕，确保使用单位策略按时完成。</w:t>
      </w:r>
    </w:p>
    <w:p w14:paraId="76B09A74">
      <w:pPr>
        <w:spacing w:line="480" w:lineRule="auto"/>
        <w:outlineLvl w:val="0"/>
        <w:rPr>
          <w:rFonts w:eastAsia="黑体"/>
          <w:b/>
          <w:bCs/>
          <w:szCs w:val="21"/>
        </w:rPr>
      </w:pPr>
      <w:bookmarkStart w:id="117" w:name="_Toc222995073"/>
      <w:bookmarkStart w:id="118" w:name="_Toc356999080"/>
      <w:bookmarkStart w:id="119" w:name="_Toc28748"/>
      <w:bookmarkStart w:id="120" w:name="_Toc20285"/>
      <w:bookmarkStart w:id="121" w:name="_Toc76025502"/>
      <w:bookmarkStart w:id="122" w:name="_Toc347154882"/>
      <w:bookmarkStart w:id="123" w:name="_Toc265313600"/>
      <w:r>
        <w:rPr>
          <w:rFonts w:eastAsia="黑体"/>
          <w:b/>
          <w:bCs/>
          <w:szCs w:val="21"/>
        </w:rPr>
        <w:t>9 标志、包装、运输、贮存</w:t>
      </w:r>
      <w:bookmarkEnd w:id="117"/>
      <w:bookmarkEnd w:id="118"/>
      <w:bookmarkEnd w:id="119"/>
      <w:bookmarkEnd w:id="120"/>
      <w:bookmarkEnd w:id="121"/>
      <w:bookmarkEnd w:id="122"/>
    </w:p>
    <w:bookmarkEnd w:id="123"/>
    <w:p w14:paraId="70223ED6">
      <w:pPr>
        <w:pStyle w:val="3"/>
        <w:spacing w:before="0" w:after="0" w:line="360" w:lineRule="auto"/>
        <w:rPr>
          <w:rFonts w:ascii="Times New Roman" w:hAnsi="Times New Roman" w:eastAsia="黑体"/>
          <w:b w:val="0"/>
          <w:bCs/>
          <w:szCs w:val="21"/>
        </w:rPr>
      </w:pPr>
      <w:bookmarkStart w:id="124" w:name="_Toc322681878"/>
      <w:bookmarkStart w:id="125" w:name="_Toc441508857"/>
      <w:bookmarkStart w:id="126" w:name="_Toc279695209"/>
      <w:bookmarkStart w:id="127" w:name="_Toc222995074"/>
      <w:bookmarkStart w:id="128" w:name="_Toc276301528"/>
      <w:bookmarkStart w:id="129" w:name="_Toc22883"/>
      <w:bookmarkStart w:id="130" w:name="_Toc282433760"/>
      <w:bookmarkStart w:id="131" w:name="_Toc276492436"/>
      <w:bookmarkStart w:id="132" w:name="_Toc276490918"/>
      <w:bookmarkStart w:id="133" w:name="_Toc20607"/>
      <w:bookmarkStart w:id="134" w:name="_Toc387609309"/>
      <w:bookmarkStart w:id="135" w:name="_Toc282993364"/>
      <w:bookmarkStart w:id="136" w:name="_Toc76025503"/>
      <w:bookmarkStart w:id="137" w:name="_Toc66780580"/>
      <w:r>
        <w:rPr>
          <w:rFonts w:ascii="Times New Roman" w:hAnsi="Times New Roman" w:eastAsia="黑体"/>
          <w:b w:val="0"/>
          <w:bCs/>
          <w:szCs w:val="21"/>
        </w:rPr>
        <w:t xml:space="preserve">9.1 </w:t>
      </w:r>
      <w:r>
        <w:rPr>
          <w:rFonts w:hint="eastAsia" w:ascii="Times New Roman" w:hAnsi="Times New Roman" w:eastAsia="黑体"/>
          <w:b w:val="0"/>
          <w:bCs/>
          <w:szCs w:val="21"/>
        </w:rPr>
        <w:t>包装</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CD18AC1">
      <w:pPr>
        <w:adjustRightInd w:val="0"/>
        <w:snapToGrid w:val="0"/>
        <w:spacing w:line="360" w:lineRule="auto"/>
        <w:ind w:firstLine="420" w:firstLineChars="200"/>
        <w:rPr>
          <w:szCs w:val="21"/>
        </w:rPr>
      </w:pPr>
      <w:bookmarkStart w:id="138" w:name="_Toc276301529"/>
      <w:bookmarkStart w:id="139" w:name="_Toc276492437"/>
      <w:bookmarkStart w:id="140" w:name="_Toc276490919"/>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3DC5076C">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4ABA9712">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73426966">
      <w:pPr>
        <w:adjustRightInd w:val="0"/>
        <w:snapToGrid w:val="0"/>
        <w:spacing w:line="360" w:lineRule="auto"/>
        <w:ind w:firstLine="630" w:firstLineChars="300"/>
        <w:rPr>
          <w:szCs w:val="21"/>
        </w:rPr>
      </w:pPr>
      <w:r>
        <w:rPr>
          <w:rFonts w:hint="eastAsia"/>
          <w:szCs w:val="21"/>
        </w:rPr>
        <w:t>a.合同号</w:t>
      </w:r>
      <w:r>
        <w:rPr>
          <w:szCs w:val="21"/>
        </w:rPr>
        <w:t>；</w:t>
      </w:r>
    </w:p>
    <w:p w14:paraId="55D2626B">
      <w:pPr>
        <w:adjustRightInd w:val="0"/>
        <w:snapToGrid w:val="0"/>
        <w:spacing w:line="360" w:lineRule="auto"/>
        <w:ind w:firstLine="630" w:firstLineChars="300"/>
        <w:rPr>
          <w:szCs w:val="21"/>
        </w:rPr>
      </w:pPr>
      <w:r>
        <w:rPr>
          <w:rFonts w:hint="eastAsia"/>
          <w:szCs w:val="21"/>
        </w:rPr>
        <w:t>d.收货人及代码</w:t>
      </w:r>
      <w:r>
        <w:rPr>
          <w:szCs w:val="21"/>
        </w:rPr>
        <w:t>；</w:t>
      </w:r>
    </w:p>
    <w:p w14:paraId="03168029">
      <w:pPr>
        <w:adjustRightInd w:val="0"/>
        <w:snapToGrid w:val="0"/>
        <w:spacing w:line="360" w:lineRule="auto"/>
        <w:ind w:firstLine="630" w:firstLineChars="300"/>
        <w:rPr>
          <w:szCs w:val="21"/>
        </w:rPr>
      </w:pPr>
      <w:r>
        <w:rPr>
          <w:rFonts w:hint="eastAsia"/>
          <w:szCs w:val="21"/>
        </w:rPr>
        <w:t>e.设备名称和项目号</w:t>
      </w:r>
      <w:r>
        <w:rPr>
          <w:szCs w:val="21"/>
        </w:rPr>
        <w:t>；</w:t>
      </w:r>
    </w:p>
    <w:p w14:paraId="113F5DD8">
      <w:pPr>
        <w:adjustRightInd w:val="0"/>
        <w:snapToGrid w:val="0"/>
        <w:spacing w:line="360" w:lineRule="auto"/>
        <w:ind w:firstLine="630" w:firstLineChars="300"/>
        <w:rPr>
          <w:szCs w:val="21"/>
        </w:rPr>
      </w:pPr>
      <w:r>
        <w:rPr>
          <w:rFonts w:hint="eastAsia"/>
          <w:szCs w:val="21"/>
        </w:rPr>
        <w:t>f.箱号</w:t>
      </w:r>
      <w:r>
        <w:rPr>
          <w:szCs w:val="21"/>
        </w:rPr>
        <w:t>；</w:t>
      </w:r>
    </w:p>
    <w:p w14:paraId="46FFDCBF">
      <w:pPr>
        <w:adjustRightInd w:val="0"/>
        <w:snapToGrid w:val="0"/>
        <w:spacing w:line="360" w:lineRule="auto"/>
        <w:ind w:firstLine="630" w:firstLineChars="300"/>
        <w:rPr>
          <w:szCs w:val="21"/>
        </w:rPr>
      </w:pPr>
      <w:r>
        <w:rPr>
          <w:rFonts w:hint="eastAsia"/>
          <w:szCs w:val="21"/>
        </w:rPr>
        <w:t>g.毛重与净重</w:t>
      </w:r>
      <w:r>
        <w:rPr>
          <w:szCs w:val="21"/>
        </w:rPr>
        <w:t>；</w:t>
      </w:r>
    </w:p>
    <w:p w14:paraId="60C45B7C">
      <w:pPr>
        <w:adjustRightInd w:val="0"/>
        <w:snapToGrid w:val="0"/>
        <w:spacing w:line="360" w:lineRule="auto"/>
        <w:ind w:firstLine="630" w:firstLineChars="300"/>
        <w:rPr>
          <w:szCs w:val="21"/>
        </w:rPr>
      </w:pPr>
      <w:r>
        <w:rPr>
          <w:rFonts w:hint="eastAsia"/>
          <w:szCs w:val="21"/>
        </w:rPr>
        <w:t>h.外形尺寸</w:t>
      </w:r>
      <w:r>
        <w:rPr>
          <w:szCs w:val="21"/>
        </w:rPr>
        <w:t>；</w:t>
      </w:r>
    </w:p>
    <w:p w14:paraId="67F6848D">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774813A0">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2325CB60">
      <w:pPr>
        <w:adjustRightInd w:val="0"/>
        <w:snapToGrid w:val="0"/>
        <w:spacing w:line="360" w:lineRule="auto"/>
        <w:ind w:firstLine="630" w:firstLineChars="300"/>
        <w:rPr>
          <w:szCs w:val="21"/>
        </w:rPr>
      </w:pPr>
      <w:r>
        <w:rPr>
          <w:rFonts w:hint="eastAsia"/>
          <w:szCs w:val="21"/>
        </w:rPr>
        <w:t>a.合同号</w:t>
      </w:r>
      <w:r>
        <w:rPr>
          <w:szCs w:val="21"/>
        </w:rPr>
        <w:t>；</w:t>
      </w:r>
    </w:p>
    <w:p w14:paraId="7BF7EB3A">
      <w:pPr>
        <w:adjustRightInd w:val="0"/>
        <w:snapToGrid w:val="0"/>
        <w:spacing w:line="360" w:lineRule="auto"/>
        <w:ind w:firstLine="630" w:firstLineChars="300"/>
        <w:rPr>
          <w:szCs w:val="21"/>
        </w:rPr>
      </w:pPr>
      <w:r>
        <w:rPr>
          <w:rFonts w:hint="eastAsia"/>
          <w:szCs w:val="21"/>
        </w:rPr>
        <w:t>b.收货人</w:t>
      </w:r>
      <w:r>
        <w:rPr>
          <w:szCs w:val="21"/>
        </w:rPr>
        <w:t>；</w:t>
      </w:r>
    </w:p>
    <w:p w14:paraId="7108099A">
      <w:pPr>
        <w:adjustRightInd w:val="0"/>
        <w:snapToGrid w:val="0"/>
        <w:spacing w:line="360" w:lineRule="auto"/>
        <w:ind w:firstLine="630" w:firstLineChars="300"/>
        <w:rPr>
          <w:szCs w:val="21"/>
        </w:rPr>
      </w:pPr>
      <w:r>
        <w:rPr>
          <w:rFonts w:hint="eastAsia"/>
          <w:szCs w:val="21"/>
        </w:rPr>
        <w:t>c.目的地</w:t>
      </w:r>
      <w:r>
        <w:rPr>
          <w:szCs w:val="21"/>
        </w:rPr>
        <w:t>；</w:t>
      </w:r>
    </w:p>
    <w:p w14:paraId="5C654AC3">
      <w:pPr>
        <w:adjustRightInd w:val="0"/>
        <w:snapToGrid w:val="0"/>
        <w:spacing w:line="360" w:lineRule="auto"/>
        <w:ind w:firstLine="630" w:firstLineChars="300"/>
        <w:rPr>
          <w:szCs w:val="21"/>
        </w:rPr>
      </w:pPr>
      <w:r>
        <w:rPr>
          <w:rFonts w:hint="eastAsia"/>
          <w:szCs w:val="21"/>
        </w:rPr>
        <w:t>d.毛重</w:t>
      </w:r>
      <w:r>
        <w:rPr>
          <w:szCs w:val="21"/>
        </w:rPr>
        <w:t>；</w:t>
      </w:r>
    </w:p>
    <w:p w14:paraId="34F1F162">
      <w:pPr>
        <w:adjustRightInd w:val="0"/>
        <w:snapToGrid w:val="0"/>
        <w:spacing w:line="360" w:lineRule="auto"/>
        <w:ind w:firstLine="630" w:firstLineChars="300"/>
        <w:rPr>
          <w:szCs w:val="21"/>
        </w:rPr>
      </w:pPr>
      <w:r>
        <w:rPr>
          <w:rFonts w:hint="eastAsia"/>
          <w:szCs w:val="21"/>
        </w:rPr>
        <w:t>e.箱号。</w:t>
      </w:r>
    </w:p>
    <w:p w14:paraId="40C60E93">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0929EC4E">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285B2A14">
      <w:pPr>
        <w:adjustRightInd w:val="0"/>
        <w:snapToGrid w:val="0"/>
        <w:spacing w:line="360" w:lineRule="auto"/>
        <w:ind w:firstLine="630" w:firstLineChars="300"/>
        <w:rPr>
          <w:szCs w:val="21"/>
        </w:rPr>
      </w:pPr>
      <w:r>
        <w:rPr>
          <w:rFonts w:hint="eastAsia"/>
          <w:szCs w:val="21"/>
        </w:rPr>
        <w:t>a.设备名称</w:t>
      </w:r>
      <w:r>
        <w:rPr>
          <w:szCs w:val="21"/>
        </w:rPr>
        <w:t>；</w:t>
      </w:r>
    </w:p>
    <w:p w14:paraId="4C6A0E84">
      <w:pPr>
        <w:adjustRightInd w:val="0"/>
        <w:snapToGrid w:val="0"/>
        <w:spacing w:line="360" w:lineRule="auto"/>
        <w:ind w:firstLine="630" w:firstLineChars="300"/>
        <w:rPr>
          <w:szCs w:val="21"/>
        </w:rPr>
      </w:pPr>
      <w:r>
        <w:rPr>
          <w:rFonts w:hint="eastAsia"/>
          <w:szCs w:val="21"/>
        </w:rPr>
        <w:t>b.件数、件号、重量</w:t>
      </w:r>
      <w:r>
        <w:rPr>
          <w:szCs w:val="21"/>
        </w:rPr>
        <w:t>；</w:t>
      </w:r>
    </w:p>
    <w:p w14:paraId="1BBBC236">
      <w:pPr>
        <w:adjustRightInd w:val="0"/>
        <w:snapToGrid w:val="0"/>
        <w:spacing w:line="360" w:lineRule="auto"/>
        <w:ind w:firstLine="630" w:firstLineChars="300"/>
        <w:rPr>
          <w:szCs w:val="21"/>
        </w:rPr>
      </w:pPr>
      <w:r>
        <w:rPr>
          <w:rFonts w:hint="eastAsia"/>
          <w:szCs w:val="21"/>
        </w:rPr>
        <w:t>c.合同号</w:t>
      </w:r>
      <w:r>
        <w:rPr>
          <w:szCs w:val="21"/>
        </w:rPr>
        <w:t>；</w:t>
      </w:r>
    </w:p>
    <w:p w14:paraId="0D164672">
      <w:pPr>
        <w:adjustRightInd w:val="0"/>
        <w:snapToGrid w:val="0"/>
        <w:spacing w:line="360" w:lineRule="auto"/>
        <w:ind w:firstLine="630" w:firstLineChars="300"/>
        <w:rPr>
          <w:szCs w:val="21"/>
        </w:rPr>
      </w:pPr>
      <w:r>
        <w:rPr>
          <w:rFonts w:hint="eastAsia"/>
          <w:szCs w:val="21"/>
        </w:rPr>
        <w:t>d.货运单号</w:t>
      </w:r>
      <w:r>
        <w:rPr>
          <w:szCs w:val="21"/>
        </w:rPr>
        <w:t>；</w:t>
      </w:r>
    </w:p>
    <w:p w14:paraId="2A993910">
      <w:pPr>
        <w:adjustRightInd w:val="0"/>
        <w:snapToGrid w:val="0"/>
        <w:spacing w:line="360" w:lineRule="auto"/>
        <w:ind w:firstLine="630" w:firstLineChars="300"/>
        <w:rPr>
          <w:szCs w:val="21"/>
        </w:rPr>
      </w:pPr>
      <w:r>
        <w:rPr>
          <w:rFonts w:hint="eastAsia"/>
          <w:szCs w:val="21"/>
        </w:rPr>
        <w:t>f.设备发出日期。</w:t>
      </w:r>
    </w:p>
    <w:p w14:paraId="532EF6C0">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4BBCF8B8">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2B9E83EF">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7B384089">
      <w:pPr>
        <w:pStyle w:val="3"/>
        <w:spacing w:before="0" w:after="0" w:line="360" w:lineRule="auto"/>
        <w:rPr>
          <w:rFonts w:ascii="Times New Roman" w:hAnsi="Times New Roman" w:eastAsia="黑体"/>
          <w:b w:val="0"/>
          <w:bCs/>
          <w:szCs w:val="21"/>
        </w:rPr>
      </w:pPr>
      <w:bookmarkStart w:id="141" w:name="_Toc9547"/>
      <w:bookmarkStart w:id="142" w:name="_Toc66780581"/>
      <w:bookmarkStart w:id="143" w:name="_Toc222995075"/>
      <w:bookmarkStart w:id="144" w:name="_Toc282993365"/>
      <w:bookmarkStart w:id="145" w:name="_Toc282433761"/>
      <w:bookmarkStart w:id="146" w:name="_Toc76025504"/>
      <w:bookmarkStart w:id="147" w:name="_Toc387609310"/>
      <w:bookmarkStart w:id="148" w:name="_Toc28140"/>
      <w:bookmarkStart w:id="149" w:name="_Toc441508858"/>
      <w:bookmarkStart w:id="150" w:name="_Toc279695210"/>
      <w:bookmarkStart w:id="151" w:name="_Toc322681879"/>
      <w:r>
        <w:rPr>
          <w:rFonts w:ascii="Times New Roman" w:hAnsi="Times New Roman" w:eastAsia="黑体"/>
          <w:b w:val="0"/>
          <w:bCs/>
          <w:szCs w:val="21"/>
        </w:rPr>
        <w:t>9.2</w:t>
      </w:r>
      <w:r>
        <w:rPr>
          <w:rFonts w:hint="eastAsia" w:ascii="Times New Roman" w:hAnsi="Times New Roman" w:eastAsia="黑体"/>
          <w:b w:val="0"/>
          <w:bCs/>
          <w:szCs w:val="21"/>
        </w:rPr>
        <w:t xml:space="preserve"> 运输</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810CA5F">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77306910">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173B80C1">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60C71BFE">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5189BBB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e.从投标方到用户方指定的目的地的运输由投标方负责。</w:t>
      </w:r>
    </w:p>
    <w:p w14:paraId="2BF3FAAF">
      <w:pPr>
        <w:pStyle w:val="3"/>
        <w:spacing w:before="0" w:after="0" w:line="360" w:lineRule="auto"/>
        <w:rPr>
          <w:rFonts w:ascii="Times New Roman" w:hAnsi="Times New Roman" w:eastAsia="黑体"/>
          <w:b w:val="0"/>
          <w:bCs/>
          <w:szCs w:val="21"/>
        </w:rPr>
      </w:pPr>
      <w:bookmarkStart w:id="152" w:name="_Toc276490920"/>
      <w:bookmarkStart w:id="153" w:name="_Toc276492438"/>
      <w:bookmarkStart w:id="154" w:name="_Toc276301530"/>
      <w:bookmarkStart w:id="155" w:name="_Toc441508859"/>
      <w:bookmarkStart w:id="156" w:name="_Toc222995076"/>
      <w:bookmarkStart w:id="157" w:name="_Toc322681880"/>
      <w:bookmarkStart w:id="158" w:name="_Toc76025505"/>
      <w:bookmarkStart w:id="159" w:name="_Toc279695211"/>
      <w:bookmarkStart w:id="160" w:name="_Toc19897"/>
      <w:bookmarkStart w:id="161" w:name="_Toc66780582"/>
      <w:bookmarkStart w:id="162" w:name="_Toc282433762"/>
      <w:bookmarkStart w:id="163" w:name="_Toc29575"/>
      <w:bookmarkStart w:id="164" w:name="_Toc282993366"/>
      <w:bookmarkStart w:id="165" w:name="_Toc387609311"/>
      <w:r>
        <w:rPr>
          <w:rFonts w:ascii="Times New Roman" w:hAnsi="Times New Roman" w:eastAsia="黑体"/>
          <w:b w:val="0"/>
          <w:bCs/>
          <w:szCs w:val="21"/>
        </w:rPr>
        <w:t>9.3</w:t>
      </w:r>
      <w:r>
        <w:rPr>
          <w:rFonts w:hint="eastAsia" w:ascii="Times New Roman" w:hAnsi="Times New Roman" w:eastAsia="黑体"/>
          <w:b w:val="0"/>
          <w:bCs/>
          <w:szCs w:val="21"/>
        </w:rPr>
        <w:t xml:space="preserve"> 组装</w:t>
      </w:r>
      <w:bookmarkEnd w:id="152"/>
      <w:bookmarkEnd w:id="153"/>
      <w:bookmarkEnd w:id="154"/>
      <w:r>
        <w:rPr>
          <w:rFonts w:hint="eastAsia" w:ascii="Times New Roman" w:hAnsi="Times New Roman" w:eastAsia="黑体"/>
          <w:b w:val="0"/>
          <w:bCs/>
          <w:szCs w:val="21"/>
        </w:rPr>
        <w:t>指导</w:t>
      </w:r>
      <w:bookmarkEnd w:id="155"/>
      <w:bookmarkEnd w:id="156"/>
      <w:bookmarkEnd w:id="157"/>
      <w:bookmarkEnd w:id="158"/>
      <w:bookmarkEnd w:id="159"/>
      <w:bookmarkEnd w:id="160"/>
      <w:bookmarkEnd w:id="161"/>
      <w:bookmarkEnd w:id="162"/>
      <w:bookmarkEnd w:id="163"/>
      <w:bookmarkEnd w:id="164"/>
      <w:bookmarkEnd w:id="165"/>
    </w:p>
    <w:p w14:paraId="49E4C7D1">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68D27843">
      <w:pPr>
        <w:pStyle w:val="3"/>
        <w:spacing w:before="0" w:after="0" w:line="360" w:lineRule="auto"/>
        <w:rPr>
          <w:rFonts w:ascii="Times New Roman" w:hAnsi="Times New Roman" w:eastAsia="黑体"/>
          <w:b w:val="0"/>
          <w:bCs/>
          <w:szCs w:val="21"/>
        </w:rPr>
      </w:pPr>
      <w:bookmarkStart w:id="166" w:name="_Toc441508860"/>
      <w:bookmarkStart w:id="167" w:name="_Toc16709"/>
      <w:bookmarkStart w:id="168" w:name="_Toc282993367"/>
      <w:bookmarkStart w:id="169" w:name="_Toc387609312"/>
      <w:bookmarkStart w:id="170" w:name="_Toc66780583"/>
      <w:bookmarkStart w:id="171" w:name="_Toc322681881"/>
      <w:bookmarkStart w:id="172" w:name="_Toc76025506"/>
      <w:bookmarkStart w:id="173" w:name="_Toc3697"/>
      <w:bookmarkStart w:id="174" w:name="_Toc222995077"/>
      <w:bookmarkStart w:id="175" w:name="_Toc282433763"/>
      <w:r>
        <w:rPr>
          <w:rFonts w:ascii="Times New Roman" w:hAnsi="Times New Roman" w:eastAsia="黑体"/>
          <w:b w:val="0"/>
          <w:bCs/>
          <w:szCs w:val="21"/>
        </w:rPr>
        <w:t>9.4</w:t>
      </w:r>
      <w:r>
        <w:rPr>
          <w:rFonts w:hint="eastAsia" w:ascii="Times New Roman" w:hAnsi="Times New Roman" w:eastAsia="黑体"/>
          <w:b w:val="0"/>
          <w:bCs/>
          <w:szCs w:val="21"/>
        </w:rPr>
        <w:t xml:space="preserve"> 质量保证</w:t>
      </w:r>
      <w:bookmarkEnd w:id="166"/>
      <w:bookmarkEnd w:id="167"/>
      <w:bookmarkEnd w:id="168"/>
      <w:bookmarkEnd w:id="169"/>
      <w:bookmarkEnd w:id="170"/>
      <w:bookmarkEnd w:id="171"/>
      <w:bookmarkEnd w:id="172"/>
      <w:bookmarkEnd w:id="173"/>
      <w:bookmarkEnd w:id="174"/>
      <w:bookmarkEnd w:id="175"/>
    </w:p>
    <w:p w14:paraId="6D5C8C49">
      <w:pPr>
        <w:adjustRightInd w:val="0"/>
        <w:snapToGrid w:val="0"/>
        <w:spacing w:line="360" w:lineRule="auto"/>
        <w:ind w:firstLine="420" w:firstLineChars="200"/>
        <w:rPr>
          <w:szCs w:val="21"/>
        </w:rPr>
      </w:pPr>
      <w:r>
        <w:rPr>
          <w:rFonts w:hint="eastAsia"/>
          <w:szCs w:val="21"/>
        </w:rPr>
        <w:t>1）全部设备必须是全新的， 持久耐用的，应满足作为一个完整产品所能满足的全部要求。投标方应保证设备在规定的使用条件下使用、并按使用说明书进行组装和维护，设备的预期寿命应不少于8年</w:t>
      </w:r>
      <w:r>
        <w:rPr>
          <w:szCs w:val="21"/>
        </w:rPr>
        <w:t>。</w:t>
      </w:r>
    </w:p>
    <w:p w14:paraId="127EC695">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事件，则按承诺时间执行）。质保期内所有零部件发生非人为原因损坏时，投标方负责免费维修或更换。之后如发生产品损坏，投标方应及时为本套系统提供维修部件和服务，并按最近的投标价提供。</w:t>
      </w:r>
    </w:p>
    <w:p w14:paraId="2494F18F">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0103D3F8">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0AE77C7B">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6D9F34AD">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0FB4CCD2">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262248D1">
      <w:pPr>
        <w:pStyle w:val="3"/>
        <w:spacing w:before="0" w:after="0" w:line="360" w:lineRule="auto"/>
        <w:rPr>
          <w:rFonts w:ascii="Times New Roman" w:hAnsi="Times New Roman" w:eastAsia="黑体"/>
          <w:b w:val="0"/>
          <w:bCs/>
          <w:szCs w:val="21"/>
        </w:rPr>
      </w:pPr>
      <w:bookmarkStart w:id="176" w:name="_Toc21661"/>
      <w:bookmarkStart w:id="177" w:name="_Toc23887"/>
      <w:bookmarkStart w:id="178" w:name="_Toc222995078"/>
      <w:r>
        <w:rPr>
          <w:rFonts w:ascii="Times New Roman" w:hAnsi="Times New Roman" w:eastAsia="黑体"/>
          <w:b w:val="0"/>
          <w:bCs/>
          <w:szCs w:val="21"/>
        </w:rPr>
        <w:t xml:space="preserve">9.5 </w:t>
      </w:r>
      <w:r>
        <w:rPr>
          <w:rFonts w:hint="eastAsia" w:ascii="Times New Roman" w:hAnsi="Times New Roman" w:eastAsia="黑体"/>
          <w:b w:val="0"/>
          <w:bCs/>
          <w:szCs w:val="21"/>
        </w:rPr>
        <w:t>设备验收</w:t>
      </w:r>
      <w:bookmarkEnd w:id="176"/>
      <w:bookmarkEnd w:id="177"/>
      <w:bookmarkEnd w:id="178"/>
    </w:p>
    <w:p w14:paraId="0C503A11">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7CD0643B">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61A22544">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247C8908">
      <w:pPr>
        <w:adjustRightInd w:val="0"/>
        <w:snapToGrid w:val="0"/>
        <w:spacing w:line="360" w:lineRule="auto"/>
        <w:ind w:firstLine="420" w:firstLineChars="200"/>
      </w:pPr>
      <w:r>
        <w:rPr>
          <w:rFonts w:hint="eastAsia" w:ascii="宋体" w:hAnsi="宋体" w:cs="宋体"/>
          <w:szCs w:val="21"/>
        </w:rPr>
        <w:t>c.验收时若发现设备或附件存在由中标方造成的缺陷或不符合本技术条件要求时，中标方应无条件更换设备或附件。</w:t>
      </w:r>
    </w:p>
    <w:sectPr>
      <w:footerReference r:id="rId11"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5A775">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74A60027">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E51BB">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C5E62">
    <w:pPr>
      <w:pStyle w:val="3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32894">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56A8A08A">
    <w:pPr>
      <w:pStyle w:val="3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76964">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63B3110B">
    <w:pPr>
      <w:pStyle w:val="3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580137DD">
        <w:pPr>
          <w:pStyle w:val="36"/>
          <w:jc w:val="center"/>
        </w:pPr>
        <w:r>
          <w:fldChar w:fldCharType="begin"/>
        </w:r>
        <w:r>
          <w:instrText xml:space="preserve">PAGE   \* MERGEFORMAT</w:instrText>
        </w:r>
        <w:r>
          <w:fldChar w:fldCharType="separate"/>
        </w:r>
        <w:r>
          <w:rPr>
            <w:lang w:val="zh-CN"/>
          </w:rPr>
          <w:t>6</w:t>
        </w:r>
        <w:r>
          <w:fldChar w:fldCharType="end"/>
        </w:r>
      </w:p>
    </w:sdtContent>
  </w:sdt>
  <w:p w14:paraId="41C8EF74">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1EE10">
    <w:pPr>
      <w:pStyle w:val="37"/>
      <w:outlineLvl w:val="8"/>
    </w:pPr>
    <w:r>
      <w:rPr>
        <w:rFonts w:hint="eastAsia"/>
      </w:rPr>
      <w:t>系留无人机A及相关附件（系留无人机地面辅助装置）技术规范书（通用部分）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4E8E8">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E325C">
    <w:pPr>
      <w:pStyle w:val="37"/>
    </w:pPr>
    <w:r>
      <w:rPr>
        <w:rFonts w:hint="eastAsia"/>
      </w:rPr>
      <w:t>系留无人机A及相关附件（系留无人机地面辅助装置）技术规范书（通用部分）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1">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2">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3">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3">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4">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3">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5">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6">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7">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0">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1">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1"/>
  </w:num>
  <w:num w:numId="2">
    <w:abstractNumId w:val="0"/>
  </w:num>
  <w:num w:numId="3">
    <w:abstractNumId w:val="1"/>
  </w:num>
  <w:num w:numId="4">
    <w:abstractNumId w:val="2"/>
  </w:num>
  <w:num w:numId="5">
    <w:abstractNumId w:val="20"/>
  </w:num>
  <w:num w:numId="6">
    <w:abstractNumId w:val="17"/>
  </w:num>
  <w:num w:numId="7">
    <w:abstractNumId w:val="10"/>
  </w:num>
  <w:num w:numId="8">
    <w:abstractNumId w:val="8"/>
  </w:num>
  <w:num w:numId="9">
    <w:abstractNumId w:val="23"/>
  </w:num>
  <w:num w:numId="10">
    <w:abstractNumId w:val="15"/>
  </w:num>
  <w:num w:numId="11">
    <w:abstractNumId w:val="13"/>
  </w:num>
  <w:num w:numId="12">
    <w:abstractNumId w:val="28"/>
  </w:num>
  <w:num w:numId="13">
    <w:abstractNumId w:val="26"/>
  </w:num>
  <w:num w:numId="14">
    <w:abstractNumId w:val="30"/>
  </w:num>
  <w:num w:numId="15">
    <w:abstractNumId w:val="16"/>
  </w:num>
  <w:num w:numId="16">
    <w:abstractNumId w:val="25"/>
  </w:num>
  <w:num w:numId="17">
    <w:abstractNumId w:val="9"/>
  </w:num>
  <w:num w:numId="18">
    <w:abstractNumId w:val="22"/>
  </w:num>
  <w:num w:numId="19">
    <w:abstractNumId w:val="27"/>
  </w:num>
  <w:num w:numId="20">
    <w:abstractNumId w:val="29"/>
  </w:num>
  <w:num w:numId="21">
    <w:abstractNumId w:val="24"/>
  </w:num>
  <w:num w:numId="22">
    <w:abstractNumId w:val="6"/>
  </w:num>
  <w:num w:numId="23">
    <w:abstractNumId w:val="12"/>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63F3"/>
    <w:rsid w:val="00036675"/>
    <w:rsid w:val="000406CD"/>
    <w:rsid w:val="000454E9"/>
    <w:rsid w:val="0005317E"/>
    <w:rsid w:val="00062943"/>
    <w:rsid w:val="00065403"/>
    <w:rsid w:val="0006624D"/>
    <w:rsid w:val="0007012F"/>
    <w:rsid w:val="00073D69"/>
    <w:rsid w:val="00075737"/>
    <w:rsid w:val="00075B71"/>
    <w:rsid w:val="0007661F"/>
    <w:rsid w:val="00083BA3"/>
    <w:rsid w:val="00086AB2"/>
    <w:rsid w:val="00091372"/>
    <w:rsid w:val="0009630E"/>
    <w:rsid w:val="000A7732"/>
    <w:rsid w:val="000B0DA2"/>
    <w:rsid w:val="000B3B04"/>
    <w:rsid w:val="000C7FF6"/>
    <w:rsid w:val="000D07D9"/>
    <w:rsid w:val="000D494A"/>
    <w:rsid w:val="000E0721"/>
    <w:rsid w:val="000E0F43"/>
    <w:rsid w:val="000E120E"/>
    <w:rsid w:val="000E53A3"/>
    <w:rsid w:val="000F0E79"/>
    <w:rsid w:val="000F4FA6"/>
    <w:rsid w:val="001014E1"/>
    <w:rsid w:val="00106C86"/>
    <w:rsid w:val="00110C50"/>
    <w:rsid w:val="00114F96"/>
    <w:rsid w:val="00117DAA"/>
    <w:rsid w:val="0014399F"/>
    <w:rsid w:val="00182A1B"/>
    <w:rsid w:val="001901EA"/>
    <w:rsid w:val="00192EF9"/>
    <w:rsid w:val="001946A1"/>
    <w:rsid w:val="001A1D16"/>
    <w:rsid w:val="001B572A"/>
    <w:rsid w:val="001C424E"/>
    <w:rsid w:val="001E10B8"/>
    <w:rsid w:val="001F71EB"/>
    <w:rsid w:val="002027D6"/>
    <w:rsid w:val="002044C9"/>
    <w:rsid w:val="002101BA"/>
    <w:rsid w:val="00235C57"/>
    <w:rsid w:val="00246C26"/>
    <w:rsid w:val="00247BF2"/>
    <w:rsid w:val="00252B17"/>
    <w:rsid w:val="002650A9"/>
    <w:rsid w:val="0029334C"/>
    <w:rsid w:val="002B6C4E"/>
    <w:rsid w:val="002C784E"/>
    <w:rsid w:val="002D7FB3"/>
    <w:rsid w:val="002E646C"/>
    <w:rsid w:val="002E7690"/>
    <w:rsid w:val="002F1A5C"/>
    <w:rsid w:val="002F34E6"/>
    <w:rsid w:val="00300A42"/>
    <w:rsid w:val="00304806"/>
    <w:rsid w:val="00310E29"/>
    <w:rsid w:val="00316AD4"/>
    <w:rsid w:val="00320674"/>
    <w:rsid w:val="00324E79"/>
    <w:rsid w:val="00333EC9"/>
    <w:rsid w:val="00342AA0"/>
    <w:rsid w:val="00354281"/>
    <w:rsid w:val="00366D72"/>
    <w:rsid w:val="00372C5D"/>
    <w:rsid w:val="0038584C"/>
    <w:rsid w:val="003A686D"/>
    <w:rsid w:val="003B7C3F"/>
    <w:rsid w:val="003C59B0"/>
    <w:rsid w:val="003D79DF"/>
    <w:rsid w:val="0040271C"/>
    <w:rsid w:val="00405A29"/>
    <w:rsid w:val="00414F67"/>
    <w:rsid w:val="00415E13"/>
    <w:rsid w:val="004312C3"/>
    <w:rsid w:val="00435272"/>
    <w:rsid w:val="00440743"/>
    <w:rsid w:val="004451B7"/>
    <w:rsid w:val="00455882"/>
    <w:rsid w:val="00466526"/>
    <w:rsid w:val="00496C03"/>
    <w:rsid w:val="004A5565"/>
    <w:rsid w:val="004B1780"/>
    <w:rsid w:val="004B1EFC"/>
    <w:rsid w:val="004B3196"/>
    <w:rsid w:val="004B3F99"/>
    <w:rsid w:val="004C7FB9"/>
    <w:rsid w:val="004E44E7"/>
    <w:rsid w:val="004F6BA4"/>
    <w:rsid w:val="0050274F"/>
    <w:rsid w:val="005111F0"/>
    <w:rsid w:val="00517F33"/>
    <w:rsid w:val="00524C30"/>
    <w:rsid w:val="005550B8"/>
    <w:rsid w:val="00556EB6"/>
    <w:rsid w:val="00573A1E"/>
    <w:rsid w:val="00581BFB"/>
    <w:rsid w:val="00583D17"/>
    <w:rsid w:val="00586485"/>
    <w:rsid w:val="00590ACB"/>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7930"/>
    <w:rsid w:val="00607B7D"/>
    <w:rsid w:val="00613DA8"/>
    <w:rsid w:val="006148CE"/>
    <w:rsid w:val="0063510B"/>
    <w:rsid w:val="00635A9A"/>
    <w:rsid w:val="00662259"/>
    <w:rsid w:val="00662FB2"/>
    <w:rsid w:val="0067034B"/>
    <w:rsid w:val="00696E4F"/>
    <w:rsid w:val="006971FC"/>
    <w:rsid w:val="006B420F"/>
    <w:rsid w:val="006B566B"/>
    <w:rsid w:val="006B761E"/>
    <w:rsid w:val="006B78F0"/>
    <w:rsid w:val="006D30EB"/>
    <w:rsid w:val="006D4D03"/>
    <w:rsid w:val="006D5F55"/>
    <w:rsid w:val="006E158B"/>
    <w:rsid w:val="006F4C5E"/>
    <w:rsid w:val="006F63B3"/>
    <w:rsid w:val="00700A7D"/>
    <w:rsid w:val="00732E12"/>
    <w:rsid w:val="00742382"/>
    <w:rsid w:val="0074278E"/>
    <w:rsid w:val="00763D16"/>
    <w:rsid w:val="007741D2"/>
    <w:rsid w:val="00795748"/>
    <w:rsid w:val="00795902"/>
    <w:rsid w:val="007B5AD8"/>
    <w:rsid w:val="007C1493"/>
    <w:rsid w:val="007C2D44"/>
    <w:rsid w:val="007E6F66"/>
    <w:rsid w:val="007F1334"/>
    <w:rsid w:val="007F6693"/>
    <w:rsid w:val="00826C56"/>
    <w:rsid w:val="00827F61"/>
    <w:rsid w:val="00843848"/>
    <w:rsid w:val="0084452F"/>
    <w:rsid w:val="00847F5E"/>
    <w:rsid w:val="00882796"/>
    <w:rsid w:val="00887145"/>
    <w:rsid w:val="008965AF"/>
    <w:rsid w:val="008A3860"/>
    <w:rsid w:val="008A666B"/>
    <w:rsid w:val="008B7582"/>
    <w:rsid w:val="008C6D5E"/>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36983"/>
    <w:rsid w:val="00942BD5"/>
    <w:rsid w:val="00955B87"/>
    <w:rsid w:val="00976C50"/>
    <w:rsid w:val="00981BA3"/>
    <w:rsid w:val="009853E4"/>
    <w:rsid w:val="00985D82"/>
    <w:rsid w:val="009869D0"/>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15F72"/>
    <w:rsid w:val="00A163F6"/>
    <w:rsid w:val="00A3191C"/>
    <w:rsid w:val="00A42682"/>
    <w:rsid w:val="00A53839"/>
    <w:rsid w:val="00A57062"/>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E2D2E"/>
    <w:rsid w:val="00B15B81"/>
    <w:rsid w:val="00B30138"/>
    <w:rsid w:val="00B36861"/>
    <w:rsid w:val="00B43147"/>
    <w:rsid w:val="00B44B9B"/>
    <w:rsid w:val="00B559E2"/>
    <w:rsid w:val="00B55B88"/>
    <w:rsid w:val="00B73A7B"/>
    <w:rsid w:val="00B870EF"/>
    <w:rsid w:val="00B87934"/>
    <w:rsid w:val="00B91207"/>
    <w:rsid w:val="00B9260F"/>
    <w:rsid w:val="00B94A17"/>
    <w:rsid w:val="00BA3534"/>
    <w:rsid w:val="00BB6896"/>
    <w:rsid w:val="00BC2BD4"/>
    <w:rsid w:val="00BC35B8"/>
    <w:rsid w:val="00BF0409"/>
    <w:rsid w:val="00BF3B1D"/>
    <w:rsid w:val="00BF6FF2"/>
    <w:rsid w:val="00C05007"/>
    <w:rsid w:val="00C16D98"/>
    <w:rsid w:val="00C175FC"/>
    <w:rsid w:val="00C37748"/>
    <w:rsid w:val="00C412C7"/>
    <w:rsid w:val="00C4167F"/>
    <w:rsid w:val="00C419D7"/>
    <w:rsid w:val="00C43A3C"/>
    <w:rsid w:val="00C51F28"/>
    <w:rsid w:val="00C738B0"/>
    <w:rsid w:val="00C764F9"/>
    <w:rsid w:val="00C81C7C"/>
    <w:rsid w:val="00C81E70"/>
    <w:rsid w:val="00C91C66"/>
    <w:rsid w:val="00CA2C59"/>
    <w:rsid w:val="00CA5C7B"/>
    <w:rsid w:val="00CB2ED6"/>
    <w:rsid w:val="00CD4712"/>
    <w:rsid w:val="00CF095F"/>
    <w:rsid w:val="00CF1575"/>
    <w:rsid w:val="00D00FAF"/>
    <w:rsid w:val="00D121F6"/>
    <w:rsid w:val="00D13237"/>
    <w:rsid w:val="00D1747E"/>
    <w:rsid w:val="00D214B5"/>
    <w:rsid w:val="00D2157E"/>
    <w:rsid w:val="00D431DD"/>
    <w:rsid w:val="00D546DD"/>
    <w:rsid w:val="00D54D31"/>
    <w:rsid w:val="00D557AE"/>
    <w:rsid w:val="00D76F40"/>
    <w:rsid w:val="00D81C65"/>
    <w:rsid w:val="00D85F8D"/>
    <w:rsid w:val="00D9108D"/>
    <w:rsid w:val="00D926A1"/>
    <w:rsid w:val="00D92FF6"/>
    <w:rsid w:val="00D933D1"/>
    <w:rsid w:val="00D9703F"/>
    <w:rsid w:val="00DA266B"/>
    <w:rsid w:val="00DB463E"/>
    <w:rsid w:val="00DC42C4"/>
    <w:rsid w:val="00DD12D1"/>
    <w:rsid w:val="00DE3CBA"/>
    <w:rsid w:val="00DE4FA6"/>
    <w:rsid w:val="00DE614A"/>
    <w:rsid w:val="00DE65DC"/>
    <w:rsid w:val="00DF0266"/>
    <w:rsid w:val="00DF143F"/>
    <w:rsid w:val="00DF7D20"/>
    <w:rsid w:val="00E013FC"/>
    <w:rsid w:val="00E10DA4"/>
    <w:rsid w:val="00E12837"/>
    <w:rsid w:val="00E13969"/>
    <w:rsid w:val="00E170E8"/>
    <w:rsid w:val="00E24699"/>
    <w:rsid w:val="00E36EBF"/>
    <w:rsid w:val="00E43633"/>
    <w:rsid w:val="00E5249C"/>
    <w:rsid w:val="00E60D7D"/>
    <w:rsid w:val="00E6130B"/>
    <w:rsid w:val="00E6683A"/>
    <w:rsid w:val="00E8537D"/>
    <w:rsid w:val="00EA25D5"/>
    <w:rsid w:val="00EB715D"/>
    <w:rsid w:val="00EC2BA8"/>
    <w:rsid w:val="00EE72E1"/>
    <w:rsid w:val="00EE7E8C"/>
    <w:rsid w:val="00EF2397"/>
    <w:rsid w:val="00EF5C23"/>
    <w:rsid w:val="00F07C87"/>
    <w:rsid w:val="00F124B1"/>
    <w:rsid w:val="00F209E3"/>
    <w:rsid w:val="00F20B90"/>
    <w:rsid w:val="00F23D57"/>
    <w:rsid w:val="00F30954"/>
    <w:rsid w:val="00F33579"/>
    <w:rsid w:val="00F63748"/>
    <w:rsid w:val="00F80315"/>
    <w:rsid w:val="00F82A10"/>
    <w:rsid w:val="00F8487D"/>
    <w:rsid w:val="00F85343"/>
    <w:rsid w:val="00F860FB"/>
    <w:rsid w:val="00F87738"/>
    <w:rsid w:val="00F92C8A"/>
    <w:rsid w:val="00FA1F0E"/>
    <w:rsid w:val="00FB1E51"/>
    <w:rsid w:val="00FB6D46"/>
    <w:rsid w:val="00FC21BC"/>
    <w:rsid w:val="00FC5D6B"/>
    <w:rsid w:val="00FD323B"/>
    <w:rsid w:val="00FF044D"/>
    <w:rsid w:val="00FF430C"/>
    <w:rsid w:val="01E142BF"/>
    <w:rsid w:val="029F1B50"/>
    <w:rsid w:val="02D85CD0"/>
    <w:rsid w:val="03217B55"/>
    <w:rsid w:val="0323032B"/>
    <w:rsid w:val="03341A8A"/>
    <w:rsid w:val="03571091"/>
    <w:rsid w:val="03D81EDA"/>
    <w:rsid w:val="056B508F"/>
    <w:rsid w:val="05B120C2"/>
    <w:rsid w:val="05D17F7F"/>
    <w:rsid w:val="063704B1"/>
    <w:rsid w:val="065019DC"/>
    <w:rsid w:val="06E97165"/>
    <w:rsid w:val="0732492C"/>
    <w:rsid w:val="073D4236"/>
    <w:rsid w:val="084F2E8D"/>
    <w:rsid w:val="085B36B1"/>
    <w:rsid w:val="08A02C69"/>
    <w:rsid w:val="08A41184"/>
    <w:rsid w:val="08A96637"/>
    <w:rsid w:val="08D6478F"/>
    <w:rsid w:val="093B7E5E"/>
    <w:rsid w:val="098C2B7B"/>
    <w:rsid w:val="09DB3207"/>
    <w:rsid w:val="0A1F71CE"/>
    <w:rsid w:val="0A5903EC"/>
    <w:rsid w:val="0AAF10FD"/>
    <w:rsid w:val="0AEB5310"/>
    <w:rsid w:val="0B003A17"/>
    <w:rsid w:val="0B62753A"/>
    <w:rsid w:val="0B64569E"/>
    <w:rsid w:val="0BB72438"/>
    <w:rsid w:val="0BB95E74"/>
    <w:rsid w:val="0CD028C8"/>
    <w:rsid w:val="0D1B342A"/>
    <w:rsid w:val="0D5C4E50"/>
    <w:rsid w:val="0D886883"/>
    <w:rsid w:val="0D923F0A"/>
    <w:rsid w:val="0E2A7E0F"/>
    <w:rsid w:val="0E853D73"/>
    <w:rsid w:val="0E941A03"/>
    <w:rsid w:val="0E965C31"/>
    <w:rsid w:val="0EC81BD1"/>
    <w:rsid w:val="0F986C50"/>
    <w:rsid w:val="0FB20FE0"/>
    <w:rsid w:val="103C5FE2"/>
    <w:rsid w:val="106B2580"/>
    <w:rsid w:val="10D123CD"/>
    <w:rsid w:val="11763776"/>
    <w:rsid w:val="11AA3420"/>
    <w:rsid w:val="11CE5EAA"/>
    <w:rsid w:val="1202500A"/>
    <w:rsid w:val="122A61B9"/>
    <w:rsid w:val="12600D6D"/>
    <w:rsid w:val="12BE5DCE"/>
    <w:rsid w:val="12DE1EBF"/>
    <w:rsid w:val="13551C50"/>
    <w:rsid w:val="13BC146C"/>
    <w:rsid w:val="14506500"/>
    <w:rsid w:val="14717675"/>
    <w:rsid w:val="151E1FA2"/>
    <w:rsid w:val="154676C6"/>
    <w:rsid w:val="1557408A"/>
    <w:rsid w:val="15EE5E19"/>
    <w:rsid w:val="15F119AD"/>
    <w:rsid w:val="15F66C34"/>
    <w:rsid w:val="16422B9A"/>
    <w:rsid w:val="168667C2"/>
    <w:rsid w:val="16C51013"/>
    <w:rsid w:val="16DF0DFB"/>
    <w:rsid w:val="176B5114"/>
    <w:rsid w:val="176D2108"/>
    <w:rsid w:val="177477F9"/>
    <w:rsid w:val="17B103C8"/>
    <w:rsid w:val="17B74452"/>
    <w:rsid w:val="17BF0ACA"/>
    <w:rsid w:val="17D84B0F"/>
    <w:rsid w:val="180A1CE8"/>
    <w:rsid w:val="19CA7C5E"/>
    <w:rsid w:val="19E1538A"/>
    <w:rsid w:val="1AD75285"/>
    <w:rsid w:val="1ADB749B"/>
    <w:rsid w:val="1B2E11D7"/>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2E2103"/>
    <w:rsid w:val="23512729"/>
    <w:rsid w:val="23863CED"/>
    <w:rsid w:val="238A3A61"/>
    <w:rsid w:val="23B1799A"/>
    <w:rsid w:val="249843DE"/>
    <w:rsid w:val="24BC092F"/>
    <w:rsid w:val="264A094A"/>
    <w:rsid w:val="26E46B93"/>
    <w:rsid w:val="271C56D8"/>
    <w:rsid w:val="27494ED1"/>
    <w:rsid w:val="276C0EEB"/>
    <w:rsid w:val="27C15702"/>
    <w:rsid w:val="28200983"/>
    <w:rsid w:val="284F054C"/>
    <w:rsid w:val="285275E8"/>
    <w:rsid w:val="28C037FD"/>
    <w:rsid w:val="29641AD1"/>
    <w:rsid w:val="29D47539"/>
    <w:rsid w:val="29E2706C"/>
    <w:rsid w:val="2A3119E5"/>
    <w:rsid w:val="2A73489F"/>
    <w:rsid w:val="2A9B7F19"/>
    <w:rsid w:val="2AA40A22"/>
    <w:rsid w:val="2ACD5484"/>
    <w:rsid w:val="2B4F2AAC"/>
    <w:rsid w:val="2BB07175"/>
    <w:rsid w:val="2BFE40AE"/>
    <w:rsid w:val="2C5069BA"/>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783438"/>
    <w:rsid w:val="33567FD8"/>
    <w:rsid w:val="337203AE"/>
    <w:rsid w:val="33B91941"/>
    <w:rsid w:val="34563252"/>
    <w:rsid w:val="347A51A8"/>
    <w:rsid w:val="367F4771"/>
    <w:rsid w:val="36AC5113"/>
    <w:rsid w:val="36B655C5"/>
    <w:rsid w:val="37311481"/>
    <w:rsid w:val="374750E9"/>
    <w:rsid w:val="38174D54"/>
    <w:rsid w:val="3835319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13B6A9C"/>
    <w:rsid w:val="41A75074"/>
    <w:rsid w:val="41D80E67"/>
    <w:rsid w:val="42013932"/>
    <w:rsid w:val="423559AB"/>
    <w:rsid w:val="42774F37"/>
    <w:rsid w:val="42B460BC"/>
    <w:rsid w:val="43AE16F4"/>
    <w:rsid w:val="43DB1093"/>
    <w:rsid w:val="43EA4CED"/>
    <w:rsid w:val="446E5F56"/>
    <w:rsid w:val="44E0101F"/>
    <w:rsid w:val="44FB78A9"/>
    <w:rsid w:val="44FF7003"/>
    <w:rsid w:val="454E16BF"/>
    <w:rsid w:val="455A3EEF"/>
    <w:rsid w:val="45882CEA"/>
    <w:rsid w:val="459238EC"/>
    <w:rsid w:val="45AF4585"/>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8D75ED6"/>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575E"/>
    <w:rsid w:val="4D9D3C7E"/>
    <w:rsid w:val="4DDA1B0B"/>
    <w:rsid w:val="4DF74CEE"/>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053B7"/>
    <w:rsid w:val="534C2062"/>
    <w:rsid w:val="53600ABC"/>
    <w:rsid w:val="537F15EB"/>
    <w:rsid w:val="53DE1CD8"/>
    <w:rsid w:val="54363555"/>
    <w:rsid w:val="54E770DC"/>
    <w:rsid w:val="552558DD"/>
    <w:rsid w:val="556F44C2"/>
    <w:rsid w:val="55CE557F"/>
    <w:rsid w:val="55E40C90"/>
    <w:rsid w:val="560B22E6"/>
    <w:rsid w:val="563444D6"/>
    <w:rsid w:val="56891C6B"/>
    <w:rsid w:val="56B97997"/>
    <w:rsid w:val="570365C4"/>
    <w:rsid w:val="57060082"/>
    <w:rsid w:val="574474B6"/>
    <w:rsid w:val="576B41D2"/>
    <w:rsid w:val="579E24E3"/>
    <w:rsid w:val="590B5B88"/>
    <w:rsid w:val="591C1ADA"/>
    <w:rsid w:val="59706FDF"/>
    <w:rsid w:val="59A3044D"/>
    <w:rsid w:val="59ED4FE7"/>
    <w:rsid w:val="5A5D05FC"/>
    <w:rsid w:val="5AC36BC5"/>
    <w:rsid w:val="5AC63E1F"/>
    <w:rsid w:val="5AD46BC2"/>
    <w:rsid w:val="5B1E248F"/>
    <w:rsid w:val="5B2751ED"/>
    <w:rsid w:val="5B4342F6"/>
    <w:rsid w:val="5C651EB1"/>
    <w:rsid w:val="5C7B0F63"/>
    <w:rsid w:val="5CAE3391"/>
    <w:rsid w:val="5DCA7B72"/>
    <w:rsid w:val="5DCB7816"/>
    <w:rsid w:val="5DE00E55"/>
    <w:rsid w:val="5E1F54F4"/>
    <w:rsid w:val="5F5F65C0"/>
    <w:rsid w:val="5F7B2BB2"/>
    <w:rsid w:val="5F8E6ECA"/>
    <w:rsid w:val="5FA85AEC"/>
    <w:rsid w:val="60404EE1"/>
    <w:rsid w:val="60525445"/>
    <w:rsid w:val="607344EC"/>
    <w:rsid w:val="60C33D90"/>
    <w:rsid w:val="613A0C69"/>
    <w:rsid w:val="617E451D"/>
    <w:rsid w:val="61FD3181"/>
    <w:rsid w:val="62042942"/>
    <w:rsid w:val="625F0966"/>
    <w:rsid w:val="62847485"/>
    <w:rsid w:val="62B25F0D"/>
    <w:rsid w:val="62CE433B"/>
    <w:rsid w:val="636F5846"/>
    <w:rsid w:val="638A1A8C"/>
    <w:rsid w:val="63EE4A68"/>
    <w:rsid w:val="649C5530"/>
    <w:rsid w:val="64AF3298"/>
    <w:rsid w:val="64B7773D"/>
    <w:rsid w:val="64EB6B26"/>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C547C8E"/>
    <w:rsid w:val="6CB03CCD"/>
    <w:rsid w:val="6D617A39"/>
    <w:rsid w:val="6DB83390"/>
    <w:rsid w:val="6E52595A"/>
    <w:rsid w:val="6E5F6F10"/>
    <w:rsid w:val="6EF776E0"/>
    <w:rsid w:val="6F0926A9"/>
    <w:rsid w:val="6F0A22FE"/>
    <w:rsid w:val="6F210F48"/>
    <w:rsid w:val="6F710B18"/>
    <w:rsid w:val="6F7E74CB"/>
    <w:rsid w:val="6FA8287C"/>
    <w:rsid w:val="6FBB69CD"/>
    <w:rsid w:val="70EE44D3"/>
    <w:rsid w:val="71203B39"/>
    <w:rsid w:val="717C4B53"/>
    <w:rsid w:val="71924844"/>
    <w:rsid w:val="719B775E"/>
    <w:rsid w:val="71AB77EE"/>
    <w:rsid w:val="724A7A48"/>
    <w:rsid w:val="724C4830"/>
    <w:rsid w:val="72695C00"/>
    <w:rsid w:val="72DE56EC"/>
    <w:rsid w:val="72F438A2"/>
    <w:rsid w:val="72F92942"/>
    <w:rsid w:val="730A5882"/>
    <w:rsid w:val="731660CF"/>
    <w:rsid w:val="73686E30"/>
    <w:rsid w:val="73E92500"/>
    <w:rsid w:val="74CE2C64"/>
    <w:rsid w:val="74E91D98"/>
    <w:rsid w:val="76291C01"/>
    <w:rsid w:val="7636003D"/>
    <w:rsid w:val="76584CD4"/>
    <w:rsid w:val="76585DE8"/>
    <w:rsid w:val="76667B2F"/>
    <w:rsid w:val="778301A2"/>
    <w:rsid w:val="77A869C2"/>
    <w:rsid w:val="78AA5252"/>
    <w:rsid w:val="78D10791"/>
    <w:rsid w:val="7A400C26"/>
    <w:rsid w:val="7AD1666A"/>
    <w:rsid w:val="7BE15920"/>
    <w:rsid w:val="7C0C54CA"/>
    <w:rsid w:val="7C197358"/>
    <w:rsid w:val="7C713E55"/>
    <w:rsid w:val="7CEA1D6C"/>
    <w:rsid w:val="7D3E6A83"/>
    <w:rsid w:val="7DF82266"/>
    <w:rsid w:val="7E435833"/>
    <w:rsid w:val="7E53537B"/>
    <w:rsid w:val="7E61214D"/>
    <w:rsid w:val="7E631DD5"/>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2374</Words>
  <Characters>13538</Characters>
  <Lines>112</Lines>
  <Paragraphs>31</Paragraphs>
  <TotalTime>24</TotalTime>
  <ScaleCrop>false</ScaleCrop>
  <LinksUpToDate>false</LinksUpToDate>
  <CharactersWithSpaces>15881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2026-05-14T03:57:29Z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7A52C984F2C147CEBF43CF1E926173ED_13</vt:lpwstr>
  </property>
  <property fmtid="{D5CDD505-2E9C-101B-9397-08002B2CF9AE}" pid="4" name="KSOTemplateDocerSaveRecord">
    <vt:lpwstr>eyJoZGlkIjoiY2VjNzgwM2ZmOTcyZmY3OWI3NjUwZTgyZTllNTNmMzgiLCJ1c2VySWQiOiI3OTkxNTU0ODkifQ==</vt:lpwstr>
  </property>
</Properties>
</file>