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整机重量（含电池，电极片）≤</w:t>
      </w:r>
      <w:r>
        <w:rPr>
          <w:rFonts w:hint="eastAsia" w:ascii="仿宋_GB2312" w:hAnsi="仿宋_GB2312" w:eastAsia="仿宋_GB2312" w:cs="仿宋_GB2312"/>
          <w:sz w:val="24"/>
          <w:szCs w:val="24"/>
          <w:highlight w:val="none"/>
          <w:lang w:val="en-US" w:eastAsia="zh-CN"/>
        </w:rPr>
        <w:t xml:space="preserve">1.3 </w:t>
      </w:r>
      <w:r>
        <w:rPr>
          <w:rFonts w:hint="eastAsia" w:ascii="仿宋_GB2312" w:hAnsi="仿宋_GB2312" w:eastAsia="仿宋_GB2312" w:cs="仿宋_GB2312"/>
          <w:sz w:val="24"/>
          <w:szCs w:val="24"/>
          <w:highlight w:val="none"/>
        </w:rPr>
        <w:t>Kg，具备便携把手，适用于公共场所，供不具备医学及相关专业背景的普通群众培训后，对心脏骤停伤病员进行心脏除颤急救时使用</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w:t>
      </w:r>
      <w:r>
        <w:rPr>
          <w:rFonts w:hint="eastAsia" w:ascii="仿宋_GB2312" w:hAnsi="仿宋_GB2312" w:eastAsia="仿宋_GB2312" w:cs="仿宋_GB2312"/>
          <w:sz w:val="24"/>
          <w:szCs w:val="24"/>
          <w:highlight w:val="none"/>
          <w:lang w:eastAsia="zh-CN"/>
        </w:rPr>
        <w:t>具有</w:t>
      </w:r>
      <w:r>
        <w:rPr>
          <w:rFonts w:hint="default" w:ascii="Arial" w:hAnsi="Arial" w:eastAsia="仿宋_GB2312" w:cs="Arial"/>
          <w:sz w:val="24"/>
          <w:szCs w:val="24"/>
          <w:highlight w:val="none"/>
          <w:lang w:eastAsia="zh-CN"/>
        </w:rPr>
        <w:t>≥</w:t>
      </w:r>
      <w:r>
        <w:rPr>
          <w:rFonts w:hint="eastAsia" w:ascii="仿宋_GB2312" w:hAnsi="仿宋_GB2312" w:eastAsia="仿宋_GB2312" w:cs="仿宋_GB2312"/>
          <w:sz w:val="24"/>
          <w:szCs w:val="24"/>
          <w:highlight w:val="none"/>
          <w:lang w:val="en-US" w:eastAsia="zh-CN"/>
        </w:rPr>
        <w:t>4.3寸显示屏，并</w:t>
      </w:r>
      <w:r>
        <w:rPr>
          <w:rFonts w:hint="eastAsia" w:ascii="仿宋_GB2312" w:hAnsi="仿宋_GB2312" w:eastAsia="仿宋_GB2312" w:cs="仿宋_GB2312"/>
          <w:sz w:val="24"/>
          <w:szCs w:val="24"/>
          <w:highlight w:val="none"/>
        </w:rPr>
        <w:t>可承受最少1.6米高度跌落后保持正常使用</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主机防尘防水级别达到≥IP</w:t>
      </w:r>
      <w:r>
        <w:rPr>
          <w:rFonts w:hint="eastAsia" w:ascii="仿宋_GB2312" w:hAnsi="仿宋_GB2312" w:eastAsia="仿宋_GB2312" w:cs="仿宋_GB2312"/>
          <w:sz w:val="24"/>
          <w:szCs w:val="24"/>
          <w:highlight w:val="none"/>
          <w:lang w:val="en-US" w:eastAsia="zh-CN"/>
        </w:rPr>
        <w:t>66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提供产品说明书和主机铭牌</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4</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主机工作温度范围-5ºC ～5</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ºC，从室温环境进入到-20°C 环境后，至少能工作70 分钟</w:t>
      </w:r>
      <w:r>
        <w:rPr>
          <w:rFonts w:hint="eastAsia" w:ascii="仿宋_GB2312" w:hAnsi="仿宋_GB2312" w:eastAsia="仿宋_GB2312" w:cs="仿宋_GB2312"/>
          <w:sz w:val="24"/>
          <w:szCs w:val="24"/>
          <w:highlight w:val="none"/>
          <w:lang w:eastAsia="zh-CN"/>
        </w:rPr>
        <w:t>（提供说明书），相对湿度0%</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95%，非冷凝。</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设备铭牌上标注主机使用寿命≥</w:t>
      </w:r>
      <w:r>
        <w:rPr>
          <w:rFonts w:hint="eastAsia" w:ascii="仿宋_GB2312" w:hAnsi="仿宋_GB2312" w:eastAsia="仿宋_GB2312" w:cs="仿宋_GB2312"/>
          <w:sz w:val="24"/>
          <w:szCs w:val="24"/>
          <w:highlight w:val="none"/>
          <w:lang w:val="en-US" w:eastAsia="zh-CN"/>
        </w:rPr>
        <w:t>10</w:t>
      </w:r>
      <w:r>
        <w:rPr>
          <w:rFonts w:hint="eastAsia" w:ascii="仿宋_GB2312" w:hAnsi="仿宋_GB2312" w:eastAsia="仿宋_GB2312" w:cs="仿宋_GB2312"/>
          <w:sz w:val="24"/>
          <w:szCs w:val="24"/>
          <w:highlight w:val="none"/>
        </w:rPr>
        <w:t>年，且设备</w:t>
      </w:r>
      <w:r>
        <w:rPr>
          <w:rFonts w:hint="eastAsia" w:ascii="仿宋_GB2312" w:hAnsi="仿宋_GB2312" w:eastAsia="仿宋_GB2312" w:cs="仿宋_GB2312"/>
          <w:sz w:val="24"/>
          <w:szCs w:val="24"/>
          <w:highlight w:val="none"/>
          <w:lang w:val="en-US" w:eastAsia="zh-CN"/>
        </w:rPr>
        <w:t>具备</w:t>
      </w:r>
      <w:r>
        <w:rPr>
          <w:rFonts w:hint="eastAsia" w:ascii="仿宋_GB2312" w:hAnsi="仿宋_GB2312" w:eastAsia="仿宋_GB2312" w:cs="仿宋_GB2312"/>
          <w:sz w:val="24"/>
          <w:szCs w:val="24"/>
          <w:highlight w:val="none"/>
        </w:rPr>
        <w:t>国家医疗器械注册证</w:t>
      </w:r>
      <w:r>
        <w:rPr>
          <w:rFonts w:hint="eastAsia" w:ascii="仿宋_GB2312" w:hAnsi="仿宋_GB2312" w:eastAsia="仿宋_GB2312" w:cs="仿宋_GB2312"/>
          <w:sz w:val="24"/>
          <w:szCs w:val="24"/>
          <w:highlight w:val="none"/>
          <w:lang w:eastAsia="zh-CN"/>
        </w:rPr>
        <w:t>（提供产品说明书和主机铭牌）。</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w:t>
      </w:r>
      <w:r>
        <w:rPr>
          <w:rFonts w:hint="eastAsia" w:ascii="仿宋_GB2312" w:hAnsi="仿宋_GB2312" w:eastAsia="仿宋_GB2312" w:cs="仿宋_GB2312"/>
          <w:sz w:val="24"/>
          <w:szCs w:val="24"/>
          <w:highlight w:val="none"/>
          <w:lang w:eastAsia="zh-CN"/>
        </w:rPr>
        <w:t>、响应报价产品</w:t>
      </w:r>
      <w:r>
        <w:rPr>
          <w:rFonts w:hint="eastAsia" w:ascii="仿宋_GB2312" w:hAnsi="仿宋_GB2312" w:eastAsia="仿宋_GB2312" w:cs="仿宋_GB2312"/>
          <w:sz w:val="24"/>
          <w:szCs w:val="24"/>
          <w:highlight w:val="none"/>
        </w:rPr>
        <w:t>应为全新设备，且设备出厂日期在60天内。</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除颤技术：采用双相波技术，波形参数可根据病人阻抗进行自动补偿</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除颤能量：</w:t>
      </w:r>
      <w:r>
        <w:rPr>
          <w:rFonts w:hint="eastAsia" w:ascii="仿宋_GB2312" w:hAnsi="仿宋_GB2312" w:eastAsia="仿宋_GB2312" w:cs="仿宋_GB2312"/>
          <w:sz w:val="24"/>
          <w:szCs w:val="24"/>
          <w:highlight w:val="none"/>
          <w:lang w:val="en-US" w:eastAsia="zh-CN"/>
        </w:rPr>
        <w:t>150J≤</w:t>
      </w:r>
      <w:r>
        <w:rPr>
          <w:rFonts w:hint="eastAsia" w:ascii="仿宋_GB2312" w:hAnsi="仿宋_GB2312" w:eastAsia="仿宋_GB2312" w:cs="仿宋_GB2312"/>
          <w:sz w:val="24"/>
          <w:szCs w:val="24"/>
          <w:highlight w:val="none"/>
        </w:rPr>
        <w:t>成人最大输出能量≤</w:t>
      </w:r>
      <w:r>
        <w:rPr>
          <w:rFonts w:hint="eastAsia" w:ascii="仿宋_GB2312" w:hAnsi="仿宋_GB2312" w:eastAsia="仿宋_GB2312" w:cs="仿宋_GB2312"/>
          <w:sz w:val="24"/>
          <w:szCs w:val="24"/>
          <w:highlight w:val="none"/>
          <w:lang w:val="en-US" w:eastAsia="zh-CN"/>
        </w:rPr>
        <w:t>200</w:t>
      </w:r>
      <w:r>
        <w:rPr>
          <w:rFonts w:hint="eastAsia" w:ascii="仿宋_GB2312" w:hAnsi="仿宋_GB2312" w:eastAsia="仿宋_GB2312" w:cs="仿宋_GB2312"/>
          <w:sz w:val="24"/>
          <w:szCs w:val="24"/>
          <w:highlight w:val="none"/>
        </w:rPr>
        <w:t>J</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9</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开</w:t>
      </w:r>
      <w:r>
        <w:rPr>
          <w:rFonts w:hint="eastAsia" w:ascii="仿宋_GB2312" w:hAnsi="仿宋_GB2312" w:eastAsia="仿宋_GB2312" w:cs="仿宋_GB2312"/>
          <w:sz w:val="24"/>
          <w:szCs w:val="24"/>
          <w:highlight w:val="none"/>
          <w:lang w:eastAsia="zh-CN"/>
        </w:rPr>
        <w:t>始</w:t>
      </w:r>
      <w:r>
        <w:rPr>
          <w:rFonts w:hint="eastAsia" w:ascii="仿宋_GB2312" w:hAnsi="仿宋_GB2312" w:eastAsia="仿宋_GB2312" w:cs="仿宋_GB2312"/>
          <w:sz w:val="24"/>
          <w:szCs w:val="24"/>
          <w:highlight w:val="none"/>
          <w:lang w:val="en-US" w:eastAsia="zh-CN"/>
        </w:rPr>
        <w:t>AED分析</w:t>
      </w:r>
      <w:r>
        <w:rPr>
          <w:rFonts w:hint="eastAsia" w:ascii="仿宋_GB2312" w:hAnsi="仿宋_GB2312" w:eastAsia="仿宋_GB2312" w:cs="仿宋_GB2312"/>
          <w:sz w:val="24"/>
          <w:szCs w:val="24"/>
          <w:highlight w:val="none"/>
        </w:rPr>
        <w:t>到充电至</w:t>
      </w:r>
      <w:r>
        <w:rPr>
          <w:rFonts w:hint="eastAsia" w:ascii="仿宋_GB2312" w:hAnsi="仿宋_GB2312" w:eastAsia="仿宋_GB2312" w:cs="仿宋_GB2312"/>
          <w:sz w:val="24"/>
          <w:szCs w:val="24"/>
          <w:highlight w:val="none"/>
          <w:lang w:val="en-US" w:eastAsia="zh-CN"/>
        </w:rPr>
        <w:t>200</w:t>
      </w:r>
      <w:r>
        <w:rPr>
          <w:rFonts w:hint="eastAsia" w:ascii="仿宋_GB2312" w:hAnsi="仿宋_GB2312" w:eastAsia="仿宋_GB2312" w:cs="仿宋_GB2312"/>
          <w:sz w:val="24"/>
          <w:szCs w:val="24"/>
          <w:highlight w:val="none"/>
        </w:rPr>
        <w:t>J就绪时间≤</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秒</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10</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正确粘贴电极片后，能自动进行心律分析，心律分析到放电准备就绪时间≤5秒</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支持</w:t>
      </w:r>
      <w:r>
        <w:rPr>
          <w:rFonts w:hint="eastAsia" w:ascii="仿宋_GB2312" w:hAnsi="仿宋_GB2312" w:eastAsia="仿宋_GB2312" w:cs="仿宋_GB2312"/>
          <w:sz w:val="24"/>
          <w:szCs w:val="24"/>
          <w:highlight w:val="none"/>
          <w:lang w:val="en-US" w:eastAsia="zh-CN"/>
        </w:rPr>
        <w:t>9</w:t>
      </w:r>
      <w:r>
        <w:rPr>
          <w:rFonts w:hint="eastAsia" w:ascii="仿宋_GB2312" w:hAnsi="仿宋_GB2312" w:eastAsia="仿宋_GB2312" w:cs="仿宋_GB2312"/>
          <w:sz w:val="24"/>
          <w:szCs w:val="24"/>
          <w:highlight w:val="none"/>
        </w:rPr>
        <w:t>种</w:t>
      </w:r>
      <w:r>
        <w:rPr>
          <w:rFonts w:hint="eastAsia" w:ascii="仿宋_GB2312" w:hAnsi="仿宋_GB2312" w:eastAsia="仿宋_GB2312" w:cs="仿宋_GB2312"/>
          <w:sz w:val="24"/>
          <w:szCs w:val="24"/>
          <w:highlight w:val="none"/>
          <w:lang w:val="en-US" w:eastAsia="zh-CN"/>
        </w:rPr>
        <w:t>及</w:t>
      </w:r>
      <w:r>
        <w:rPr>
          <w:rFonts w:hint="eastAsia" w:ascii="仿宋_GB2312" w:hAnsi="仿宋_GB2312" w:eastAsia="仿宋_GB2312" w:cs="仿宋_GB2312"/>
          <w:sz w:val="24"/>
          <w:szCs w:val="24"/>
          <w:highlight w:val="none"/>
        </w:rPr>
        <w:t>以上心律分析数据库</w:t>
      </w:r>
      <w:r>
        <w:rPr>
          <w:rFonts w:hint="eastAsia" w:ascii="仿宋_GB2312" w:hAnsi="仿宋_GB2312" w:eastAsia="仿宋_GB2312" w:cs="仿宋_GB2312"/>
          <w:sz w:val="24"/>
          <w:szCs w:val="24"/>
          <w:highlight w:val="none"/>
          <w:lang w:eastAsia="zh-CN"/>
        </w:rPr>
        <w:t>（提供说明书）。</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设备支持一键切换语言，出厂标</w:t>
      </w:r>
      <w:r>
        <w:rPr>
          <w:rFonts w:hint="eastAsia" w:ascii="仿宋_GB2312" w:hAnsi="仿宋_GB2312" w:eastAsia="仿宋_GB2312" w:cs="仿宋_GB2312"/>
          <w:sz w:val="24"/>
          <w:szCs w:val="24"/>
          <w:highlight w:val="none"/>
          <w:lang w:eastAsia="zh-CN"/>
        </w:rPr>
        <w:t>配不少于</w:t>
      </w: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rPr>
        <w:t>种操作语言，可一键切换</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w:t>
      </w:r>
      <w:r>
        <w:rPr>
          <w:rFonts w:hint="eastAsia" w:ascii="仿宋_GB2312" w:hAnsi="仿宋_GB2312" w:eastAsia="仿宋_GB2312" w:cs="仿宋_GB2312"/>
          <w:sz w:val="24"/>
          <w:szCs w:val="24"/>
          <w:highlight w:val="none"/>
          <w:lang w:eastAsia="zh-CN"/>
        </w:rPr>
        <w:t>采用按键</w:t>
      </w:r>
      <w:r>
        <w:rPr>
          <w:rFonts w:hint="eastAsia" w:ascii="仿宋_GB2312" w:hAnsi="仿宋_GB2312" w:eastAsia="仿宋_GB2312" w:cs="仿宋_GB2312"/>
          <w:sz w:val="24"/>
          <w:szCs w:val="24"/>
          <w:highlight w:val="none"/>
        </w:rPr>
        <w:t>开机。支持成人/儿童患者类型快速一键切换，并根据病人类型自动切换除颤能量和提示信息。具备状态指示灯，根据自检结果红灯/绿灯显示设备状态。</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具备语音</w:t>
      </w:r>
      <w:r>
        <w:rPr>
          <w:rFonts w:hint="eastAsia" w:ascii="仿宋_GB2312" w:hAnsi="仿宋_GB2312" w:eastAsia="仿宋_GB2312" w:cs="仿宋_GB2312"/>
          <w:sz w:val="24"/>
          <w:szCs w:val="24"/>
          <w:highlight w:val="none"/>
          <w:lang w:eastAsia="zh-CN"/>
        </w:rPr>
        <w:t>及文字</w:t>
      </w:r>
      <w:r>
        <w:rPr>
          <w:rFonts w:hint="eastAsia" w:ascii="仿宋_GB2312" w:hAnsi="仿宋_GB2312" w:eastAsia="仿宋_GB2312" w:cs="仿宋_GB2312"/>
          <w:sz w:val="24"/>
          <w:szCs w:val="24"/>
          <w:highlight w:val="none"/>
        </w:rPr>
        <w:t>指导用户执行急救操作（提供说明书佐证及实物图片）</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可根据环境噪音自动调节音量，音量最高可达≥</w:t>
      </w:r>
      <w:r>
        <w:rPr>
          <w:rFonts w:hint="eastAsia" w:ascii="仿宋_GB2312" w:hAnsi="仿宋_GB2312" w:eastAsia="仿宋_GB2312" w:cs="仿宋_GB2312"/>
          <w:sz w:val="24"/>
          <w:szCs w:val="24"/>
          <w:highlight w:val="none"/>
          <w:lang w:val="en-US" w:eastAsia="zh-CN"/>
        </w:rPr>
        <w:t>80</w:t>
      </w:r>
      <w:r>
        <w:rPr>
          <w:rFonts w:hint="eastAsia" w:ascii="仿宋_GB2312" w:hAnsi="仿宋_GB2312" w:eastAsia="仿宋_GB2312" w:cs="仿宋_GB2312"/>
          <w:sz w:val="24"/>
          <w:szCs w:val="24"/>
          <w:highlight w:val="none"/>
        </w:rPr>
        <w:t>分贝。</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16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设备出现故障时可通过不超两种颜色指示灯方式指示，并同时在设备开机后可通过语音播报故障信息</w:t>
      </w:r>
      <w:r>
        <w:rPr>
          <w:rFonts w:hint="eastAsia" w:ascii="仿宋_GB2312" w:hAnsi="仿宋_GB2312" w:eastAsia="仿宋_GB2312" w:cs="仿宋_GB2312"/>
          <w:sz w:val="24"/>
          <w:szCs w:val="24"/>
          <w:highlight w:val="none"/>
          <w:lang w:eastAsia="zh-CN"/>
        </w:rPr>
        <w:t>（提供说明书和实物图）。</w:t>
      </w:r>
    </w:p>
    <w:p>
      <w:pPr>
        <w:tabs>
          <w:tab w:val="left" w:pos="1890"/>
        </w:tabs>
        <w:spacing w:line="500" w:lineRule="exact"/>
        <w:ind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lang w:val="en-US" w:eastAsia="zh-CN"/>
        </w:rPr>
        <w:t>17</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支持内置4G</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highlight w:val="none"/>
        </w:rPr>
        <w:t>WIFI</w:t>
      </w:r>
      <w:r>
        <w:rPr>
          <w:rFonts w:hint="eastAsia" w:ascii="仿宋_GB2312" w:hAnsi="仿宋_GB2312" w:eastAsia="仿宋_GB2312" w:cs="仿宋_GB2312"/>
          <w:sz w:val="24"/>
          <w:szCs w:val="24"/>
          <w:highlight w:val="none"/>
          <w:lang w:val="en-US" w:eastAsia="zh-CN"/>
        </w:rPr>
        <w:t>/蓝牙</w:t>
      </w:r>
      <w:r>
        <w:rPr>
          <w:rFonts w:hint="eastAsia" w:ascii="仿宋_GB2312" w:hAnsi="仿宋_GB2312" w:eastAsia="仿宋_GB2312" w:cs="仿宋_GB2312"/>
          <w:sz w:val="24"/>
          <w:szCs w:val="24"/>
          <w:highlight w:val="none"/>
        </w:rPr>
        <w:t>无线数据传输功能</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yellow"/>
          <w:lang w:eastAsia="zh-CN"/>
        </w:rPr>
      </w:pPr>
      <w:r>
        <w:rPr>
          <w:rFonts w:hint="eastAsia" w:ascii="仿宋_GB2312" w:hAnsi="仿宋_GB2312" w:eastAsia="仿宋_GB2312" w:cs="仿宋_GB2312"/>
          <w:sz w:val="24"/>
          <w:szCs w:val="24"/>
          <w:highlight w:val="none"/>
          <w:lang w:val="en-US" w:eastAsia="zh-CN"/>
        </w:rPr>
        <w:t>18</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设备出厂标配内部存储</w:t>
      </w:r>
      <w:r>
        <w:rPr>
          <w:rFonts w:hint="eastAsia" w:ascii="仿宋_GB2312" w:hAnsi="仿宋_GB2312" w:eastAsia="仿宋_GB2312" w:cs="仿宋_GB2312"/>
          <w:color w:val="auto"/>
          <w:sz w:val="24"/>
          <w:szCs w:val="24"/>
          <w:highlight w:val="none"/>
        </w:rPr>
        <w:t>容量≥</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sz w:val="24"/>
          <w:szCs w:val="24"/>
          <w:highlight w:val="none"/>
          <w:lang w:eastAsia="zh-CN"/>
        </w:rPr>
        <w:t>GB（提供说明书）。</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19</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设备可存储记录数据：自检记录、ECG波形记录、事件数据、现</w:t>
      </w:r>
      <w:r>
        <w:rPr>
          <w:rFonts w:hint="eastAsia" w:ascii="仿宋_GB2312" w:hAnsi="仿宋_GB2312" w:eastAsia="仿宋_GB2312" w:cs="仿宋_GB2312"/>
          <w:sz w:val="24"/>
          <w:szCs w:val="24"/>
          <w:highlight w:val="none"/>
        </w:rPr>
        <w:t>场录音记录等</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0</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设备可存储ECG波形</w:t>
      </w:r>
      <w:r>
        <w:rPr>
          <w:rFonts w:hint="eastAsia" w:ascii="仿宋_GB2312" w:hAnsi="仿宋_GB2312" w:eastAsia="仿宋_GB2312" w:cs="仿宋_GB2312"/>
          <w:sz w:val="24"/>
          <w:szCs w:val="24"/>
          <w:highlight w:val="none"/>
          <w:lang w:val="en-US" w:eastAsia="zh-CN"/>
        </w:rPr>
        <w:t>12</w:t>
      </w:r>
      <w:r>
        <w:rPr>
          <w:rFonts w:hint="eastAsia" w:ascii="仿宋_GB2312" w:hAnsi="仿宋_GB2312" w:eastAsia="仿宋_GB2312" w:cs="仿宋_GB2312"/>
          <w:sz w:val="24"/>
          <w:szCs w:val="24"/>
          <w:highlight w:val="none"/>
        </w:rPr>
        <w:t>小时以上</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自检数据大于1000份，日志数≥5000份</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可保存至少</w:t>
      </w:r>
      <w:r>
        <w:rPr>
          <w:rFonts w:hint="eastAsia" w:ascii="仿宋_GB2312" w:hAnsi="仿宋_GB2312" w:eastAsia="仿宋_GB2312" w:cs="仿宋_GB2312"/>
          <w:sz w:val="24"/>
          <w:szCs w:val="24"/>
          <w:highlight w:val="none"/>
          <w:lang w:val="en-US" w:eastAsia="zh-CN"/>
        </w:rPr>
        <w:t>2小时</w:t>
      </w:r>
      <w:r>
        <w:rPr>
          <w:rFonts w:hint="eastAsia" w:ascii="仿宋_GB2312" w:hAnsi="仿宋_GB2312" w:eastAsia="仿宋_GB2312" w:cs="仿宋_GB2312"/>
          <w:sz w:val="24"/>
          <w:szCs w:val="24"/>
          <w:highlight w:val="none"/>
        </w:rPr>
        <w:t>抢救现场录音（提供产品说明书）</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内置USB（Type-C）接口</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支持USB接口，可通过外部闪存设备导出抢救记录数据和设备升级</w:t>
      </w:r>
      <w:r>
        <w:rPr>
          <w:rFonts w:hint="eastAsia" w:ascii="仿宋_GB2312" w:hAnsi="仿宋_GB2312" w:eastAsia="仿宋_GB2312" w:cs="仿宋_GB2312"/>
          <w:sz w:val="24"/>
          <w:szCs w:val="24"/>
          <w:highlight w:val="none"/>
          <w:lang w:eastAsia="zh-CN"/>
        </w:rPr>
        <w:t>（提供真机实物图）。</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具有开机自检</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每天、每周、每月、每季度、每半年自检功能</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主机标配备高性能电池，电池出厂待机寿命</w:t>
      </w:r>
      <w:r>
        <w:rPr>
          <w:rFonts w:hint="default" w:ascii="仿宋_GB2312" w:hAnsi="仿宋_GB2312" w:eastAsia="仿宋_GB2312" w:cs="仿宋_GB2312"/>
          <w:sz w:val="24"/>
          <w:szCs w:val="24"/>
          <w:highlight w:val="none"/>
          <w:lang w:val="en-US"/>
        </w:rPr>
        <w:t>5</w:t>
      </w:r>
      <w:r>
        <w:rPr>
          <w:rFonts w:hint="eastAsia" w:ascii="仿宋_GB2312" w:hAnsi="仿宋_GB2312" w:eastAsia="仿宋_GB2312" w:cs="仿宋_GB2312"/>
          <w:sz w:val="24"/>
          <w:szCs w:val="24"/>
          <w:highlight w:val="none"/>
        </w:rPr>
        <w:t>年</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低电量报警后可保持至少</w:t>
      </w:r>
      <w:r>
        <w:rPr>
          <w:rFonts w:hint="eastAsia" w:ascii="仿宋_GB2312" w:hAnsi="仿宋_GB2312" w:eastAsia="仿宋_GB2312" w:cs="仿宋_GB2312"/>
          <w:sz w:val="24"/>
          <w:szCs w:val="24"/>
          <w:highlight w:val="none"/>
          <w:lang w:val="en-US" w:eastAsia="zh-CN"/>
        </w:rPr>
        <w:t>30</w:t>
      </w:r>
      <w:r>
        <w:rPr>
          <w:rFonts w:hint="eastAsia" w:ascii="仿宋_GB2312" w:hAnsi="仿宋_GB2312" w:eastAsia="仿宋_GB2312" w:cs="仿宋_GB2312"/>
          <w:sz w:val="24"/>
          <w:szCs w:val="24"/>
          <w:highlight w:val="none"/>
        </w:rPr>
        <w:t>分钟工作时间或10次200J除颤放电</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27</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单幅电极片有效期≥</w:t>
      </w:r>
      <w:r>
        <w:rPr>
          <w:rFonts w:hint="eastAsia" w:ascii="仿宋_GB2312" w:hAnsi="仿宋_GB2312" w:eastAsia="仿宋_GB2312" w:cs="仿宋_GB2312"/>
          <w:sz w:val="24"/>
          <w:szCs w:val="24"/>
          <w:highlight w:val="none"/>
          <w:lang w:val="en-US" w:eastAsia="zh-CN"/>
        </w:rPr>
        <w:t>60</w:t>
      </w:r>
      <w:r>
        <w:rPr>
          <w:rFonts w:hint="eastAsia" w:ascii="仿宋_GB2312" w:hAnsi="仿宋_GB2312" w:eastAsia="仿宋_GB2312" w:cs="仿宋_GB2312"/>
          <w:sz w:val="24"/>
          <w:szCs w:val="24"/>
          <w:highlight w:val="none"/>
        </w:rPr>
        <w:t>个月</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可选配带环境传感器智能电极片。</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28</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电极片上有明确的粘贴位置指示，方便操作者使用</w:t>
      </w:r>
      <w:r>
        <w:rPr>
          <w:rFonts w:hint="eastAsia" w:ascii="仿宋_GB2312" w:hAnsi="仿宋_GB2312" w:eastAsia="仿宋_GB2312" w:cs="仿宋_GB2312"/>
          <w:sz w:val="24"/>
          <w:szCs w:val="24"/>
          <w:highlight w:val="none"/>
          <w:lang w:eastAsia="zh-CN"/>
        </w:rPr>
        <w:t>，且支持配套</w:t>
      </w:r>
      <w:r>
        <w:rPr>
          <w:rFonts w:hint="eastAsia" w:ascii="仿宋_GB2312" w:hAnsi="仿宋_GB2312" w:eastAsia="仿宋_GB2312" w:cs="仿宋_GB2312"/>
          <w:sz w:val="24"/>
          <w:szCs w:val="24"/>
          <w:highlight w:val="none"/>
        </w:rPr>
        <w:t>电极片可</w:t>
      </w:r>
      <w:r>
        <w:rPr>
          <w:rFonts w:hint="eastAsia" w:ascii="仿宋_GB2312" w:hAnsi="仿宋_GB2312" w:eastAsia="仿宋_GB2312" w:cs="仿宋_GB2312"/>
          <w:sz w:val="24"/>
          <w:szCs w:val="24"/>
          <w:highlight w:val="none"/>
          <w:lang w:eastAsia="zh-CN"/>
        </w:rPr>
        <w:t>带</w:t>
      </w:r>
      <w:r>
        <w:rPr>
          <w:rFonts w:hint="eastAsia" w:ascii="仿宋_GB2312" w:hAnsi="仿宋_GB2312" w:eastAsia="仿宋_GB2312" w:cs="仿宋_GB2312"/>
          <w:sz w:val="24"/>
          <w:szCs w:val="24"/>
          <w:highlight w:val="none"/>
        </w:rPr>
        <w:t>CPR</w:t>
      </w:r>
      <w:r>
        <w:rPr>
          <w:rFonts w:hint="eastAsia" w:ascii="仿宋_GB2312" w:hAnsi="仿宋_GB2312" w:eastAsia="仿宋_GB2312" w:cs="仿宋_GB2312"/>
          <w:sz w:val="24"/>
          <w:szCs w:val="24"/>
          <w:highlight w:val="none"/>
          <w:lang w:eastAsia="zh-CN"/>
        </w:rPr>
        <w:t>反馈</w:t>
      </w:r>
      <w:r>
        <w:rPr>
          <w:rFonts w:hint="eastAsia" w:ascii="仿宋_GB2312" w:hAnsi="仿宋_GB2312" w:eastAsia="仿宋_GB2312" w:cs="仿宋_GB2312"/>
          <w:sz w:val="24"/>
          <w:szCs w:val="24"/>
          <w:highlight w:val="none"/>
        </w:rPr>
        <w:t>按压频率，并在屏幕上实时显示，当按压频率不规范时，屏幕上可提供不同颜色反馈（提供厂家出具的技术参数白皮书或设备使用说明书或屏幕实物照片）</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29</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每台设备</w:t>
      </w:r>
      <w:r>
        <w:rPr>
          <w:rFonts w:hint="eastAsia" w:ascii="仿宋_GB2312" w:hAnsi="仿宋_GB2312" w:eastAsia="仿宋_GB2312" w:cs="仿宋_GB2312"/>
          <w:sz w:val="24"/>
          <w:szCs w:val="24"/>
          <w:highlight w:val="none"/>
        </w:rPr>
        <w:t>配置壁挂箱1个</w:t>
      </w:r>
      <w:r>
        <w:rPr>
          <w:rFonts w:hint="eastAsia" w:ascii="仿宋_GB2312" w:hAnsi="仿宋_GB2312" w:eastAsia="仿宋_GB2312" w:cs="仿宋_GB2312"/>
          <w:sz w:val="24"/>
          <w:szCs w:val="24"/>
          <w:highlight w:val="none"/>
          <w:lang w:eastAsia="zh-CN"/>
        </w:rPr>
        <w:t>。材质：1.2mm 镀锌钢板；柜表处理：室内静电喷粉，防锈，防尘，防腐；带急救包及宣传手册；门锁形式：无锁，磁铁自吸式；联网模式：4G全网通；报警功能：声光报警，管理系统：配置AED智慧监控平台。</w:t>
      </w:r>
    </w:p>
    <w:p>
      <w:pPr>
        <w:tabs>
          <w:tab w:val="left" w:pos="1890"/>
        </w:tabs>
        <w:spacing w:line="500" w:lineRule="exact"/>
        <w:ind w:firstLine="480" w:firstLineChars="200"/>
        <w:rPr>
          <w:rFonts w:hint="default"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szCs w:val="24"/>
          <w:highlight w:val="none"/>
          <w:lang w:val="en-US" w:eastAsia="zh-CN"/>
        </w:rPr>
        <w:t>0</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提供</w:t>
      </w:r>
      <w:r>
        <w:rPr>
          <w:rFonts w:hint="eastAsia" w:ascii="仿宋_GB2312" w:hAnsi="仿宋_GB2312" w:eastAsia="仿宋_GB2312" w:cs="仿宋_GB2312"/>
          <w:sz w:val="24"/>
          <w:szCs w:val="24"/>
          <w:highlight w:val="none"/>
          <w:lang w:val="en-US" w:eastAsia="zh-CN"/>
        </w:rPr>
        <w:t>响应报价</w:t>
      </w:r>
      <w:r>
        <w:rPr>
          <w:rFonts w:hint="eastAsia" w:ascii="仿宋_GB2312" w:hAnsi="仿宋_GB2312" w:eastAsia="仿宋_GB2312" w:cs="仿宋_GB2312"/>
          <w:sz w:val="24"/>
          <w:szCs w:val="24"/>
          <w:highlight w:val="none"/>
        </w:rPr>
        <w:t>品牌厂家急救管理服务平台，用于采购方随时查看机器状况，电极片信息，电池电量等信息，平台功能要求如下</w:t>
      </w:r>
      <w:r>
        <w:rPr>
          <w:rFonts w:hint="default" w:ascii="仿宋_GB2312" w:hAnsi="仿宋_GB2312" w:eastAsia="仿宋_GB2312" w:cs="仿宋_GB2312"/>
          <w:sz w:val="24"/>
          <w:szCs w:val="24"/>
          <w:highlight w:val="none"/>
          <w:lang w:val="en-US"/>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1）支持对所安装的AED信息维护、性能状况实时监控等功能，必须包括：AED设备用户信息维护、AED监控（自检、定位、报警）、巡检日志、治疗数据、志愿者管理、合同管理、设备管理及设备使用情况功能（提供</w:t>
      </w:r>
      <w:bookmarkStart w:id="0" w:name="OLE_LINK1"/>
      <w:r>
        <w:rPr>
          <w:rFonts w:hint="eastAsia" w:ascii="仿宋_GB2312" w:hAnsi="仿宋_GB2312" w:eastAsia="仿宋_GB2312" w:cs="仿宋_GB2312"/>
          <w:sz w:val="24"/>
          <w:szCs w:val="24"/>
          <w:highlight w:val="none"/>
        </w:rPr>
        <w:t>系统截图照片</w:t>
      </w:r>
      <w:bookmarkEnd w:id="0"/>
      <w:r>
        <w:rPr>
          <w:rFonts w:hint="eastAsia" w:ascii="仿宋_GB2312" w:hAnsi="仿宋_GB2312" w:eastAsia="仿宋_GB2312" w:cs="仿宋_GB2312"/>
          <w:sz w:val="24"/>
          <w:szCs w:val="24"/>
          <w:highlight w:val="none"/>
          <w:lang w:val="en-US" w:eastAsia="zh-CN"/>
        </w:rPr>
        <w:t>作为证明材料</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2）需要24小时实时通过平台进行监控管理，并在AED地图上显示状态，电池电量百分比，能实时将报警信息发送至相关（含采购方）管理人员，并根据采购方要求开放管理权限（自检、定位、报警等信息），可以实现分级管理授权（提供系统截图照片</w:t>
      </w:r>
      <w:r>
        <w:rPr>
          <w:rFonts w:hint="eastAsia" w:ascii="仿宋_GB2312" w:hAnsi="仿宋_GB2312" w:eastAsia="仿宋_GB2312" w:cs="仿宋_GB2312"/>
          <w:sz w:val="24"/>
          <w:szCs w:val="24"/>
          <w:highlight w:val="none"/>
          <w:lang w:val="en-US" w:eastAsia="zh-CN"/>
        </w:rPr>
        <w:t>作为证明材料</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3）可通过微信公众号等公众常用社交工具实现公开网络交互功能</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可通过平台管理系统注册授权救护志愿者、发布求助信息、定位同意参与救护的志愿者，并给予导航；可实现对安装的 AED 精准定位，导航获取 AED，须具备多种公众常用地图（百度、高德、腾讯等）手机导航（提供系统截图照片</w:t>
      </w:r>
      <w:r>
        <w:rPr>
          <w:rFonts w:hint="eastAsia" w:ascii="仿宋_GB2312" w:hAnsi="仿宋_GB2312" w:eastAsia="仿宋_GB2312" w:cs="仿宋_GB2312"/>
          <w:sz w:val="24"/>
          <w:szCs w:val="24"/>
          <w:highlight w:val="none"/>
          <w:lang w:val="en-US" w:eastAsia="zh-CN"/>
        </w:rPr>
        <w:t>作为证明材料</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4）可通过手机短信、APP、微信公众号、网页等不同界面接收AED信息更新。</w:t>
      </w:r>
    </w:p>
    <w:p>
      <w:pPr>
        <w:tabs>
          <w:tab w:val="left" w:pos="1890"/>
        </w:tabs>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5）响应报价产品管理平台留有与卫健委或120急救中心平台对接的数据接口。</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1" w:name="_Toc19109"/>
      <w:r>
        <w:rPr>
          <w:rFonts w:hint="eastAsia" w:ascii="楷体_GB2312" w:hAnsi="楷体_GB2312" w:eastAsia="楷体_GB2312" w:cs="楷体_GB2312"/>
          <w:sz w:val="24"/>
          <w:szCs w:val="24"/>
          <w:highlight w:val="none"/>
          <w:lang w:val="en-US" w:eastAsia="zh-CN"/>
        </w:rPr>
        <w:t>2.3.供货要求</w:t>
      </w:r>
      <w:bookmarkEnd w:id="1"/>
    </w:p>
    <w:p>
      <w:pPr>
        <w:tabs>
          <w:tab w:val="left" w:pos="1890"/>
        </w:tabs>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成交供应商所提供的设备应符合国家法规要求的规格型号和技术性能，保证所供设备是经过出厂检验的最新合格产品。承诺对所供设备满足国家有关质量技术标准及相关法律、法规和规定的要求，并附有产品质量合格证、说明书、操作卡、保修卡。</w:t>
      </w:r>
      <w:r>
        <w:rPr>
          <w:rFonts w:hint="eastAsia" w:ascii="仿宋_GB2312" w:hAnsi="仿宋_GB2312" w:eastAsia="仿宋_GB2312" w:cs="仿宋_GB2312"/>
          <w:sz w:val="24"/>
          <w:szCs w:val="24"/>
          <w:highlight w:val="none"/>
          <w:lang w:val="en-US" w:eastAsia="zh-CN"/>
        </w:rPr>
        <w:t>成交供货商需在收到成交通知书之日起7天内到货安装。</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2" w:name="_Toc17509"/>
      <w:r>
        <w:rPr>
          <w:rFonts w:hint="eastAsia" w:ascii="楷体_GB2312" w:hAnsi="楷体_GB2312" w:eastAsia="楷体_GB2312" w:cs="楷体_GB2312"/>
          <w:sz w:val="24"/>
          <w:szCs w:val="24"/>
          <w:highlight w:val="none"/>
          <w:lang w:val="en-US" w:eastAsia="zh-CN"/>
        </w:rPr>
        <w:t>2.4.服务团队要求</w:t>
      </w:r>
      <w:bookmarkEnd w:id="2"/>
    </w:p>
    <w:p>
      <w:pPr>
        <w:tabs>
          <w:tab w:val="left" w:pos="1890"/>
        </w:tabs>
        <w:spacing w:line="500" w:lineRule="exact"/>
        <w:ind w:firstLine="480" w:firstLineChars="200"/>
        <w:rPr>
          <w:rFonts w:hint="eastAsia" w:eastAsia="仿宋_GB2312"/>
          <w:highlight w:val="none"/>
          <w:lang w:val="en-US" w:eastAsia="zh-CN"/>
        </w:rPr>
      </w:pPr>
      <w:r>
        <w:rPr>
          <w:rFonts w:hint="eastAsia" w:ascii="仿宋_GB2312" w:hAnsi="仿宋_GB2312" w:eastAsia="仿宋_GB2312" w:cs="仿宋_GB2312"/>
          <w:sz w:val="24"/>
          <w:szCs w:val="24"/>
          <w:highlight w:val="none"/>
          <w:lang w:val="en-US" w:eastAsia="zh-CN"/>
        </w:rPr>
        <w:t>本项目需配备团队成员不少于3人，其中项目负责人1人，统筹设备供货、安装、验收、交付及后期维保、巡检对接事宜；售后人员1人，需具备售后服务资格证书；急救培训导师1人，具备红十字会师资或其它相关救援协会师资。</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3" w:name="_Toc24796"/>
      <w:r>
        <w:rPr>
          <w:rFonts w:hint="eastAsia" w:ascii="楷体_GB2312" w:hAnsi="楷体_GB2312" w:eastAsia="楷体_GB2312" w:cs="楷体_GB2312"/>
          <w:sz w:val="24"/>
          <w:szCs w:val="24"/>
          <w:highlight w:val="none"/>
          <w:lang w:val="en-US" w:eastAsia="zh-CN"/>
        </w:rPr>
        <w:t>2.5.培训要求</w:t>
      </w:r>
      <w:bookmarkEnd w:id="3"/>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成交供应商应需对安装点位的工作人员开展心肺复苏和自动体外除颤器使用培训及考证，具体要求如下：</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1、按要求对安装点位</w:t>
      </w:r>
      <w:r>
        <w:rPr>
          <w:rFonts w:hint="eastAsia" w:ascii="仿宋_GB2312" w:hAnsi="仿宋_GB2312" w:eastAsia="仿宋_GB2312" w:cs="仿宋_GB2312"/>
          <w:sz w:val="24"/>
          <w:szCs w:val="24"/>
          <w:highlight w:val="none"/>
          <w:lang w:val="en-US" w:eastAsia="zh-CN"/>
        </w:rPr>
        <w:t>采购方</w:t>
      </w:r>
      <w:r>
        <w:rPr>
          <w:rFonts w:hint="eastAsia" w:ascii="仿宋_GB2312" w:hAnsi="仿宋_GB2312" w:eastAsia="仿宋_GB2312" w:cs="仿宋_GB2312"/>
          <w:sz w:val="24"/>
          <w:szCs w:val="24"/>
          <w:highlight w:val="none"/>
        </w:rPr>
        <w:t>工作人员进行培训，培训地点按</w:t>
      </w:r>
      <w:r>
        <w:rPr>
          <w:rFonts w:hint="eastAsia" w:ascii="仿宋_GB2312" w:hAnsi="仿宋_GB2312" w:eastAsia="仿宋_GB2312" w:cs="仿宋_GB2312"/>
          <w:sz w:val="24"/>
          <w:szCs w:val="24"/>
          <w:highlight w:val="none"/>
          <w:lang w:val="en-US" w:eastAsia="zh-CN"/>
        </w:rPr>
        <w:t>采购人</w:t>
      </w:r>
      <w:r>
        <w:rPr>
          <w:rFonts w:hint="eastAsia" w:ascii="仿宋_GB2312" w:hAnsi="仿宋_GB2312" w:eastAsia="仿宋_GB2312" w:cs="仿宋_GB2312"/>
          <w:sz w:val="24"/>
          <w:szCs w:val="24"/>
          <w:highlight w:val="none"/>
        </w:rPr>
        <w:t xml:space="preserve">要求集中培训。 </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培训时应采用标准、规范、成熟的课程，免费提供培训教材及线上培训课程，以便于学员反复观看和复训。培训内容应包括自动体外除颤仪原理简介、保养、使用，心肺复苏术，日常急救知识，团队施救场景演练。 </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bookmarkStart w:id="7" w:name="_GoBack"/>
      <w:bookmarkEnd w:id="7"/>
      <w:r>
        <w:rPr>
          <w:rFonts w:hint="eastAsia" w:ascii="仿宋_GB2312" w:hAnsi="仿宋_GB2312" w:eastAsia="仿宋_GB2312" w:cs="仿宋_GB2312"/>
          <w:sz w:val="24"/>
          <w:szCs w:val="24"/>
          <w:highlight w:val="none"/>
        </w:rPr>
        <w:t>安排不少于2场急救培训，参与培训人数不限，每场培训时长不少于1.5小时，包括现场讲解、演示、让学员/参训人员实操等环节。</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、培训导师资质：具备AHA或者中国医学救援协会培训导师资质，</w:t>
      </w:r>
      <w:r>
        <w:rPr>
          <w:rFonts w:hint="eastAsia" w:ascii="仿宋_GB2312" w:hAnsi="仿宋_GB2312" w:eastAsia="仿宋_GB2312" w:cs="仿宋_GB2312"/>
          <w:sz w:val="24"/>
          <w:szCs w:val="24"/>
          <w:highlight w:val="none"/>
          <w:lang w:val="en-US" w:eastAsia="zh-CN"/>
        </w:rPr>
        <w:t>培训前，供应商须与业主确认培训导师，并提供培训导师的</w:t>
      </w:r>
      <w:r>
        <w:rPr>
          <w:rFonts w:hint="eastAsia" w:ascii="仿宋_GB2312" w:hAnsi="仿宋_GB2312" w:eastAsia="仿宋_GB2312" w:cs="仿宋_GB2312"/>
          <w:sz w:val="24"/>
          <w:szCs w:val="24"/>
          <w:highlight w:val="none"/>
        </w:rPr>
        <w:t>有效的资质证书。</w:t>
      </w:r>
    </w:p>
    <w:p>
      <w:pPr>
        <w:pStyle w:val="6"/>
        <w:numPr>
          <w:ilvl w:val="0"/>
          <w:numId w:val="0"/>
        </w:numPr>
        <w:spacing w:before="0" w:beforeLines="0" w:after="0" w:afterLines="0" w:line="500" w:lineRule="exact"/>
        <w:rPr>
          <w:rFonts w:hint="default" w:ascii="楷体_GB2312" w:hAnsi="楷体_GB2312" w:eastAsia="楷体_GB2312" w:cs="楷体_GB2312"/>
          <w:sz w:val="24"/>
          <w:szCs w:val="24"/>
          <w:highlight w:val="none"/>
          <w:lang w:val="en-US" w:eastAsia="zh-CN"/>
        </w:rPr>
      </w:pPr>
      <w:bookmarkStart w:id="4" w:name="_Toc26749"/>
      <w:r>
        <w:rPr>
          <w:rFonts w:hint="eastAsia" w:ascii="楷体_GB2312" w:hAnsi="楷体_GB2312" w:eastAsia="楷体_GB2312" w:cs="楷体_GB2312"/>
          <w:sz w:val="24"/>
          <w:szCs w:val="24"/>
          <w:highlight w:val="none"/>
          <w:lang w:val="en-US" w:eastAsia="zh-CN"/>
        </w:rPr>
        <w:t>2.6.验收标准</w:t>
      </w:r>
      <w:bookmarkEnd w:id="4"/>
    </w:p>
    <w:p>
      <w:pPr>
        <w:tabs>
          <w:tab w:val="left" w:pos="420"/>
          <w:tab w:val="left" w:pos="1890"/>
        </w:tabs>
        <w:spacing w:line="500" w:lineRule="exact"/>
        <w:ind w:firstLine="480" w:firstLineChars="200"/>
        <w:rPr>
          <w:rFonts w:hint="default" w:eastAsia="仿宋_GB2312"/>
          <w:highlight w:val="none"/>
          <w:lang w:val="en-US" w:eastAsia="zh-CN"/>
        </w:rPr>
      </w:pPr>
      <w:r>
        <w:rPr>
          <w:rFonts w:hint="eastAsia" w:ascii="仿宋_GB2312" w:hAnsi="仿宋_GB2312" w:eastAsia="仿宋_GB2312" w:cs="仿宋_GB2312"/>
          <w:sz w:val="24"/>
          <w:szCs w:val="24"/>
          <w:highlight w:val="none"/>
        </w:rPr>
        <w:t>成交供应商按照采购人总项目的总体调试和验收要求，在全部设备安装完成后，由采购方对所有采购的产品进行相应的联机测试和性能测试，然后双方对整个项目总体共同进行质量验收。</w:t>
      </w:r>
    </w:p>
    <w:p>
      <w:pPr>
        <w:pStyle w:val="7"/>
        <w:numPr>
          <w:ilvl w:val="0"/>
          <w:numId w:val="0"/>
        </w:numPr>
        <w:spacing w:before="0" w:beforeLines="0" w:after="0" w:afterLines="0" w:line="500" w:lineRule="exact"/>
        <w:ind w:firstLine="562" w:firstLineChars="200"/>
        <w:rPr>
          <w:rFonts w:hint="eastAsia" w:ascii="楷体_GB2312" w:hAnsi="楷体_GB2312" w:eastAsia="楷体_GB2312" w:cs="楷体_GB2312"/>
          <w:bCs/>
          <w:sz w:val="28"/>
          <w:szCs w:val="28"/>
          <w:highlight w:val="none"/>
        </w:rPr>
      </w:pPr>
      <w:bookmarkStart w:id="5" w:name="_Toc3066"/>
      <w:r>
        <w:rPr>
          <w:rFonts w:hint="eastAsia" w:ascii="楷体_GB2312" w:hAnsi="楷体_GB2312" w:eastAsia="楷体_GB2312" w:cs="楷体_GB2312"/>
          <w:bCs/>
          <w:sz w:val="28"/>
          <w:szCs w:val="28"/>
          <w:highlight w:val="none"/>
          <w:lang w:val="en-US" w:eastAsia="zh-CN"/>
        </w:rPr>
        <w:t>三</w:t>
      </w:r>
      <w:r>
        <w:rPr>
          <w:rFonts w:hint="eastAsia" w:ascii="楷体_GB2312" w:hAnsi="楷体_GB2312" w:eastAsia="楷体_GB2312" w:cs="楷体_GB2312"/>
          <w:bCs/>
          <w:sz w:val="28"/>
          <w:szCs w:val="28"/>
          <w:highlight w:val="none"/>
        </w:rPr>
        <w:t>、</w:t>
      </w:r>
      <w:r>
        <w:rPr>
          <w:rFonts w:hint="eastAsia" w:ascii="楷体_GB2312" w:hAnsi="楷体_GB2312" w:eastAsia="楷体_GB2312" w:cs="楷体_GB2312"/>
          <w:bCs/>
          <w:sz w:val="28"/>
          <w:szCs w:val="28"/>
          <w:highlight w:val="none"/>
          <w:lang w:val="en-US" w:eastAsia="zh-CN"/>
        </w:rPr>
        <w:t>售后服务</w:t>
      </w:r>
      <w:bookmarkEnd w:id="5"/>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报价人</w:t>
      </w:r>
      <w:r>
        <w:rPr>
          <w:rFonts w:hint="eastAsia" w:ascii="仿宋_GB2312" w:hAnsi="仿宋_GB2312" w:eastAsia="仿宋_GB2312" w:cs="仿宋_GB2312"/>
          <w:sz w:val="24"/>
          <w:szCs w:val="24"/>
          <w:highlight w:val="none"/>
        </w:rPr>
        <w:t>须提供详细的售后服务承诺，并提供7x24小时技术支持服务，保修期内设备出现故障,必须在收到使用单位通知后2小时响应，4小时内到达现场处理故障。</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设备质保期为5年，</w:t>
      </w:r>
      <w:r>
        <w:rPr>
          <w:rFonts w:hint="eastAsia" w:ascii="仿宋_GB2312" w:hAnsi="仿宋_GB2312" w:eastAsia="仿宋_GB2312" w:cs="仿宋_GB2312"/>
          <w:sz w:val="24"/>
          <w:szCs w:val="24"/>
          <w:highlight w:val="none"/>
        </w:rPr>
        <w:t>自验收合格日起，</w:t>
      </w:r>
      <w:r>
        <w:rPr>
          <w:rFonts w:hint="eastAsia" w:ascii="仿宋_GB2312" w:hAnsi="仿宋_GB2312" w:eastAsia="仿宋_GB2312" w:cs="仿宋_GB2312"/>
          <w:sz w:val="24"/>
          <w:szCs w:val="24"/>
          <w:highlight w:val="none"/>
          <w:lang w:val="en-US" w:eastAsia="zh-CN"/>
        </w:rPr>
        <w:t>成交</w:t>
      </w:r>
      <w:r>
        <w:rPr>
          <w:rFonts w:hint="eastAsia" w:ascii="仿宋_GB2312" w:hAnsi="仿宋_GB2312" w:eastAsia="仿宋_GB2312" w:cs="仿宋_GB2312"/>
          <w:sz w:val="24"/>
          <w:szCs w:val="24"/>
          <w:highlight w:val="none"/>
          <w:lang w:eastAsia="zh-CN"/>
        </w:rPr>
        <w:t>供应商</w:t>
      </w:r>
      <w:r>
        <w:rPr>
          <w:rFonts w:hint="eastAsia" w:ascii="仿宋_GB2312" w:hAnsi="仿宋_GB2312" w:eastAsia="仿宋_GB2312" w:cs="仿宋_GB2312"/>
          <w:sz w:val="24"/>
          <w:szCs w:val="24"/>
          <w:highlight w:val="none"/>
        </w:rPr>
        <w:t>负责所有产品的维修、维护和保养，系统软件维护和升级等跟踪服务,保修期内不再收取任何费用</w:t>
      </w:r>
      <w:r>
        <w:rPr>
          <w:rFonts w:hint="eastAsia" w:ascii="仿宋_GB2312" w:hAnsi="仿宋_GB2312" w:eastAsia="仿宋_GB2312" w:cs="仿宋_GB2312"/>
          <w:sz w:val="24"/>
          <w:szCs w:val="24"/>
          <w:highlight w:val="none"/>
          <w:lang w:eastAsia="zh-CN"/>
        </w:rPr>
        <w:t>，为确保后期售后</w:t>
      </w:r>
      <w:r>
        <w:rPr>
          <w:rFonts w:hint="eastAsia" w:ascii="仿宋_GB2312" w:hAnsi="仿宋_GB2312" w:eastAsia="仿宋_GB2312" w:cs="仿宋_GB2312"/>
          <w:sz w:val="24"/>
          <w:szCs w:val="24"/>
          <w:highlight w:val="none"/>
          <w:lang w:val="en-US" w:eastAsia="zh-CN"/>
        </w:rPr>
        <w:t>服务，成交</w:t>
      </w:r>
      <w:r>
        <w:rPr>
          <w:rFonts w:hint="eastAsia" w:ascii="仿宋_GB2312" w:hAnsi="仿宋_GB2312" w:eastAsia="仿宋_GB2312" w:cs="仿宋_GB2312"/>
          <w:sz w:val="24"/>
          <w:szCs w:val="24"/>
          <w:highlight w:val="none"/>
          <w:lang w:eastAsia="zh-CN"/>
        </w:rPr>
        <w:t>供应商在</w:t>
      </w:r>
      <w:r>
        <w:rPr>
          <w:rFonts w:hint="eastAsia" w:ascii="仿宋_GB2312" w:hAnsi="仿宋_GB2312" w:eastAsia="仿宋_GB2312" w:cs="仿宋_GB2312"/>
          <w:sz w:val="24"/>
          <w:szCs w:val="24"/>
          <w:highlight w:val="none"/>
          <w:lang w:val="en-US" w:eastAsia="zh-CN"/>
        </w:rPr>
        <w:t>成交</w:t>
      </w:r>
      <w:r>
        <w:rPr>
          <w:rFonts w:hint="eastAsia" w:ascii="仿宋_GB2312" w:hAnsi="仿宋_GB2312" w:eastAsia="仿宋_GB2312" w:cs="仿宋_GB2312"/>
          <w:sz w:val="24"/>
          <w:szCs w:val="24"/>
          <w:highlight w:val="none"/>
          <w:lang w:eastAsia="zh-CN"/>
        </w:rPr>
        <w:t>五天内需提供制造商针对本项目的授权书及售后服务承诺函，并在供货时原件给采购方</w:t>
      </w:r>
      <w:r>
        <w:rPr>
          <w:rFonts w:hint="eastAsia" w:ascii="仿宋_GB2312" w:hAnsi="仿宋_GB2312" w:eastAsia="仿宋_GB2312" w:cs="仿宋_GB2312"/>
          <w:sz w:val="24"/>
          <w:szCs w:val="24"/>
          <w:highlight w:val="none"/>
        </w:rPr>
        <w:t>。</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r>
        <w:rPr>
          <w:rFonts w:hint="eastAsia" w:ascii="仿宋_GB2312" w:hAnsi="仿宋_GB2312" w:eastAsia="仿宋_GB2312" w:cs="仿宋_GB2312"/>
          <w:sz w:val="24"/>
          <w:szCs w:val="24"/>
          <w:highlight w:val="none"/>
          <w:lang w:val="en-US" w:eastAsia="zh-CN"/>
        </w:rPr>
        <w:t>成交</w:t>
      </w:r>
      <w:r>
        <w:rPr>
          <w:rFonts w:hint="eastAsia" w:ascii="仿宋_GB2312" w:hAnsi="仿宋_GB2312" w:eastAsia="仿宋_GB2312" w:cs="仿宋_GB2312"/>
          <w:sz w:val="24"/>
          <w:szCs w:val="24"/>
          <w:highlight w:val="none"/>
          <w:lang w:eastAsia="zh-CN"/>
        </w:rPr>
        <w:t>供应商</w:t>
      </w:r>
      <w:r>
        <w:rPr>
          <w:rFonts w:hint="eastAsia" w:ascii="仿宋_GB2312" w:hAnsi="仿宋_GB2312" w:eastAsia="仿宋_GB2312" w:cs="仿宋_GB2312"/>
          <w:sz w:val="24"/>
          <w:szCs w:val="24"/>
          <w:highlight w:val="none"/>
        </w:rPr>
        <w:t>提供上门维修服务，</w:t>
      </w:r>
      <w:r>
        <w:rPr>
          <w:rFonts w:hint="eastAsia" w:ascii="仿宋_GB2312" w:hAnsi="仿宋_GB2312" w:eastAsia="仿宋_GB2312" w:cs="仿宋_GB2312"/>
          <w:sz w:val="24"/>
          <w:szCs w:val="24"/>
          <w:highlight w:val="none"/>
          <w:lang w:val="en-US" w:eastAsia="zh-CN"/>
        </w:rPr>
        <w:t>质保期</w:t>
      </w:r>
      <w:r>
        <w:rPr>
          <w:rFonts w:hint="eastAsia" w:ascii="仿宋_GB2312" w:hAnsi="仿宋_GB2312" w:eastAsia="仿宋_GB2312" w:cs="仿宋_GB2312"/>
          <w:sz w:val="24"/>
          <w:szCs w:val="24"/>
          <w:highlight w:val="none"/>
        </w:rPr>
        <w:t>内产生的一切费用均由</w:t>
      </w:r>
      <w:r>
        <w:rPr>
          <w:rFonts w:hint="eastAsia" w:ascii="仿宋_GB2312" w:hAnsi="仿宋_GB2312" w:eastAsia="仿宋_GB2312" w:cs="仿宋_GB2312"/>
          <w:sz w:val="24"/>
          <w:szCs w:val="24"/>
          <w:highlight w:val="none"/>
          <w:lang w:eastAsia="zh-CN"/>
        </w:rPr>
        <w:t>成交供应商</w:t>
      </w:r>
      <w:r>
        <w:rPr>
          <w:rFonts w:hint="eastAsia" w:ascii="仿宋_GB2312" w:hAnsi="仿宋_GB2312" w:eastAsia="仿宋_GB2312" w:cs="仿宋_GB2312"/>
          <w:sz w:val="24"/>
          <w:szCs w:val="24"/>
          <w:highlight w:val="none"/>
        </w:rPr>
        <w:t xml:space="preserve">自行承担，保修期满后需进行维修的只收取材料成本费。 </w:t>
      </w:r>
    </w:p>
    <w:p>
      <w:pPr>
        <w:tabs>
          <w:tab w:val="left" w:pos="1890"/>
        </w:tabs>
        <w:spacing w:line="50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成交供应商</w:t>
      </w:r>
      <w:r>
        <w:rPr>
          <w:rFonts w:hint="eastAsia" w:ascii="仿宋_GB2312" w:hAnsi="仿宋_GB2312" w:eastAsia="仿宋_GB2312" w:cs="仿宋_GB2312"/>
          <w:sz w:val="24"/>
          <w:szCs w:val="24"/>
          <w:highlight w:val="none"/>
        </w:rPr>
        <w:t>应专设客户呼叫中心并提供产品厂家热线号码，全天候24小时接听服务申告及客户投诉，供客户及时反馈各种产品使用情况，为客户解决实际问题，在第一时间响应并全程监控客户的需求。</w:t>
      </w:r>
    </w:p>
    <w:p>
      <w:pPr>
        <w:tabs>
          <w:tab w:val="left" w:pos="1890"/>
        </w:tabs>
        <w:spacing w:line="500" w:lineRule="exact"/>
        <w:ind w:firstLine="480" w:firstLineChars="20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成交供应商</w:t>
      </w:r>
      <w:r>
        <w:rPr>
          <w:rFonts w:hint="eastAsia" w:ascii="仿宋_GB2312" w:hAnsi="仿宋_GB2312" w:eastAsia="仿宋_GB2312" w:cs="仿宋_GB2312"/>
          <w:sz w:val="24"/>
          <w:szCs w:val="24"/>
          <w:highlight w:val="none"/>
        </w:rPr>
        <w:t>应承诺设备在</w:t>
      </w:r>
      <w:r>
        <w:rPr>
          <w:rFonts w:hint="eastAsia" w:ascii="仿宋_GB2312" w:hAnsi="仿宋_GB2312" w:eastAsia="仿宋_GB2312" w:cs="仿宋_GB2312"/>
          <w:sz w:val="24"/>
          <w:szCs w:val="24"/>
          <w:highlight w:val="none"/>
          <w:lang w:val="en-US" w:eastAsia="zh-CN"/>
        </w:rPr>
        <w:t>质保期</w:t>
      </w:r>
      <w:r>
        <w:rPr>
          <w:rFonts w:hint="eastAsia" w:ascii="仿宋_GB2312" w:hAnsi="仿宋_GB2312" w:eastAsia="仿宋_GB2312" w:cs="仿宋_GB2312"/>
          <w:sz w:val="24"/>
          <w:szCs w:val="24"/>
          <w:highlight w:val="none"/>
        </w:rPr>
        <w:t>内发生救人事件后免费更换电极片。</w:t>
      </w:r>
    </w:p>
    <w:p>
      <w:pPr>
        <w:pStyle w:val="7"/>
        <w:numPr>
          <w:ilvl w:val="0"/>
          <w:numId w:val="0"/>
        </w:numPr>
        <w:spacing w:before="0" w:beforeLines="0" w:after="0" w:afterLines="0" w:line="500" w:lineRule="exact"/>
        <w:ind w:firstLine="562" w:firstLineChars="200"/>
        <w:rPr>
          <w:rFonts w:hint="eastAsia" w:ascii="楷体_GB2312" w:hAnsi="楷体_GB2312" w:eastAsia="楷体_GB2312" w:cs="楷体_GB2312"/>
          <w:bCs/>
          <w:sz w:val="28"/>
          <w:szCs w:val="28"/>
          <w:highlight w:val="none"/>
        </w:rPr>
      </w:pPr>
      <w:bookmarkStart w:id="6" w:name="_Toc15894"/>
      <w:r>
        <w:rPr>
          <w:rFonts w:hint="eastAsia" w:ascii="楷体_GB2312" w:hAnsi="楷体_GB2312" w:eastAsia="楷体_GB2312" w:cs="楷体_GB2312"/>
          <w:bCs/>
          <w:sz w:val="28"/>
          <w:szCs w:val="28"/>
          <w:highlight w:val="none"/>
          <w:lang w:val="en-US" w:eastAsia="zh-CN"/>
        </w:rPr>
        <w:t>四</w:t>
      </w:r>
      <w:r>
        <w:rPr>
          <w:rFonts w:hint="eastAsia" w:ascii="楷体_GB2312" w:hAnsi="楷体_GB2312" w:eastAsia="楷体_GB2312" w:cs="楷体_GB2312"/>
          <w:bCs/>
          <w:sz w:val="28"/>
          <w:szCs w:val="28"/>
          <w:highlight w:val="none"/>
        </w:rPr>
        <w:t>、交付物</w:t>
      </w:r>
      <w:bookmarkEnd w:id="6"/>
    </w:p>
    <w:p>
      <w:pPr>
        <w:spacing w:line="500" w:lineRule="exact"/>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除颤仪（AED）设备。</w:t>
      </w:r>
    </w:p>
    <w:p>
      <w:pPr>
        <w:spacing w:line="50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2、培训记录。</w:t>
      </w:r>
    </w:p>
    <w:p>
      <w:pPr>
        <w:spacing w:line="500" w:lineRule="exact"/>
        <w:ind w:firstLine="480" w:firstLineChars="200"/>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3、验收单。</w:t>
      </w:r>
    </w:p>
    <w:p>
      <w:pPr>
        <w:ind w:firstLine="420" w:firstLineChars="200"/>
        <w:rPr>
          <w:highlight w:val="none"/>
        </w:rPr>
      </w:pPr>
    </w:p>
    <w:p/>
    <w:sectPr>
      <w:footerReference r:id="rId3" w:type="default"/>
      <w:pgSz w:w="11907" w:h="16840"/>
      <w:pgMar w:top="1134" w:right="1134" w:bottom="1134" w:left="1134" w:header="851" w:footer="992"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8C5290"/>
    <w:multiLevelType w:val="multilevel"/>
    <w:tmpl w:val="118C5290"/>
    <w:lvl w:ilvl="0" w:tentative="0">
      <w:start w:val="1"/>
      <w:numFmt w:val="decimal"/>
      <w:suff w:val="nothing"/>
      <w:lvlText w:val="%1."/>
      <w:lvlJc w:val="left"/>
      <w:pPr>
        <w:ind w:left="425" w:hanging="425"/>
      </w:pPr>
      <w:rPr>
        <w:rFonts w:hint="eastAsia"/>
      </w:rPr>
    </w:lvl>
    <w:lvl w:ilvl="1" w:tentative="0">
      <w:start w:val="1"/>
      <w:numFmt w:val="decimal"/>
      <w:pStyle w:val="7"/>
      <w:suff w:val="nothing"/>
      <w:lvlText w:val="%1.%2."/>
      <w:lvlJc w:val="left"/>
      <w:pPr>
        <w:ind w:left="0" w:firstLine="0"/>
      </w:pPr>
      <w:rPr>
        <w:rFonts w:hint="eastAsia"/>
      </w:rPr>
    </w:lvl>
    <w:lvl w:ilvl="2" w:tentative="0">
      <w:start w:val="1"/>
      <w:numFmt w:val="decimal"/>
      <w:pStyle w:val="6"/>
      <w:suff w:val="nothing"/>
      <w:lvlText w:val="%1.%2.%3."/>
      <w:lvlJc w:val="left"/>
      <w:pPr>
        <w:ind w:left="709" w:hanging="709"/>
      </w:pPr>
      <w:rPr>
        <w:rFonts w:hint="eastAsia"/>
      </w:rPr>
    </w:lvl>
    <w:lvl w:ilvl="3" w:tentative="0">
      <w:start w:val="1"/>
      <w:numFmt w:val="decimal"/>
      <w:suff w:val="nothing"/>
      <w:lvlText w:val="%1.%2.%3.%4."/>
      <w:lvlJc w:val="left"/>
      <w:pPr>
        <w:ind w:left="851" w:hanging="851"/>
      </w:pPr>
      <w:rPr>
        <w:rFonts w:hint="eastAsia"/>
      </w:rPr>
    </w:lvl>
    <w:lvl w:ilvl="4" w:tentative="0">
      <w:start w:val="1"/>
      <w:numFmt w:val="decimal"/>
      <w:suff w:val="nothing"/>
      <w:lvlText w:val="%1.%2.%3.%4.%5."/>
      <w:lvlJc w:val="left"/>
      <w:pPr>
        <w:ind w:left="992" w:hanging="992"/>
      </w:pPr>
      <w:rPr>
        <w:rFonts w:hint="eastAsia"/>
      </w:rPr>
    </w:lvl>
    <w:lvl w:ilvl="5" w:tentative="0">
      <w:start w:val="1"/>
      <w:numFmt w:val="decimal"/>
      <w:suff w:val="nothing"/>
      <w:lvlText w:val="%1.%2.%3.%4.%5.%6."/>
      <w:lvlJc w:val="left"/>
      <w:pPr>
        <w:ind w:left="1134" w:hanging="1134"/>
      </w:pPr>
      <w:rPr>
        <w:rFonts w:hint="eastAsia"/>
      </w:rPr>
    </w:lvl>
    <w:lvl w:ilvl="6" w:tentative="0">
      <w:start w:val="1"/>
      <w:numFmt w:val="decimal"/>
      <w:suff w:val="nothing"/>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221698"/>
    <w:rsid w:val="2863601F"/>
    <w:rsid w:val="476D71A0"/>
    <w:rsid w:val="67436B8B"/>
    <w:rsid w:val="75221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Q3"/>
    <w:basedOn w:val="1"/>
    <w:qFormat/>
    <w:uiPriority w:val="0"/>
    <w:pPr>
      <w:keepNext/>
      <w:keepLines/>
      <w:numPr>
        <w:ilvl w:val="2"/>
        <w:numId w:val="1"/>
      </w:numPr>
      <w:spacing w:before="50" w:beforeLines="50" w:after="50" w:afterLines="50"/>
      <w:ind w:firstLine="0"/>
      <w:outlineLvl w:val="2"/>
    </w:pPr>
    <w:rPr>
      <w:rFonts w:ascii="宋体" w:hAnsi="宋体"/>
      <w:b/>
    </w:rPr>
  </w:style>
  <w:style w:type="paragraph" w:customStyle="1" w:styleId="7">
    <w:name w:val="Q2"/>
    <w:basedOn w:val="1"/>
    <w:qFormat/>
    <w:uiPriority w:val="0"/>
    <w:pPr>
      <w:keepNext/>
      <w:keepLines/>
      <w:numPr>
        <w:ilvl w:val="1"/>
        <w:numId w:val="1"/>
      </w:numPr>
      <w:spacing w:before="50" w:beforeLines="50" w:after="50" w:afterLines="50"/>
      <w:outlineLvl w:val="1"/>
    </w:pPr>
    <w:rPr>
      <w:rFonts w:ascii="宋体" w:hAnsi="宋体"/>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2678</Words>
  <Characters>2816</Characters>
  <Lines>0</Lines>
  <Paragraphs>0</Paragraphs>
  <TotalTime>7</TotalTime>
  <ScaleCrop>false</ScaleCrop>
  <LinksUpToDate>false</LinksUpToDate>
  <CharactersWithSpaces>2827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2026-05-26T02:00:00Z</dcterms:created>
  <dc:creator>德国普美康除颤仪小巫</dc:creator>
  <cp:lastModifiedBy>李雪虹</cp:lastModifiedBy>
  <dcterms:modified xsi:type="dcterms:W3CDTF">2026-05-26T03:23:21Z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F1A2FF8B70134443B611CA096927DD58</vt:lpwstr>
  </property>
  <property fmtid="{D5CDD505-2E9C-101B-9397-08002B2CF9AE}" pid="4" name="KSOTemplateDocerSaveRecord">
    <vt:lpwstr>eyJoZGlkIjoiMDA4ZmMzZjA2OTFmNTZmMmYwNjg5NjQ3OGExNjk2YWEiLCJ1c2VySWQiOiI1MTAyNjU0NjgifQ==</vt:lpwstr>
  </property>
</Properties>
</file>