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8620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Theme="minorEastAsia" w:hAnsiTheme="minorEastAsia" w:cstheme="minorEastAsia"/>
          <w:b/>
          <w:bCs/>
          <w:color w:val="auto"/>
          <w:sz w:val="28"/>
          <w:szCs w:val="28"/>
          <w:vertAlign w:val="baseline"/>
          <w:lang w:val="en-US" w:eastAsia="zh-CN"/>
        </w:rPr>
      </w:pPr>
      <w:r>
        <w:rPr>
          <w:rFonts w:hint="eastAsia" w:asciiTheme="minorEastAsia" w:hAnsiTheme="minorEastAsia" w:cstheme="minorEastAsia"/>
          <w:color w:val="000000"/>
          <w:kern w:val="0"/>
          <w:sz w:val="28"/>
          <w:szCs w:val="28"/>
          <w:lang w:val="en-US" w:eastAsia="zh-CN" w:bidi="ar"/>
        </w:rPr>
        <w:t>附件：</w:t>
      </w:r>
    </w:p>
    <w:tbl>
      <w:tblPr>
        <w:tblStyle w:val="6"/>
        <w:tblW w:w="10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775"/>
        <w:gridCol w:w="6236"/>
        <w:gridCol w:w="1840"/>
      </w:tblGrid>
      <w:tr w14:paraId="7A8F8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BE3F4" w:themeFill="accent1" w:themeFillTint="32"/>
            <w:vAlign w:val="center"/>
          </w:tcPr>
          <w:p w14:paraId="086F15E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一、</w:t>
            </w:r>
          </w:p>
        </w:tc>
        <w:tc>
          <w:tcPr>
            <w:tcW w:w="9851" w:type="dxa"/>
            <w:gridSpan w:val="3"/>
            <w:shd w:val="clear" w:color="auto" w:fill="DBE3F4" w:themeFill="accent1" w:themeFillTint="32"/>
            <w:vAlign w:val="center"/>
          </w:tcPr>
          <w:p w14:paraId="614DE0C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货物类</w:t>
            </w:r>
          </w:p>
        </w:tc>
      </w:tr>
      <w:tr w14:paraId="138DF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84" w:type="dxa"/>
            <w:vAlign w:val="center"/>
          </w:tcPr>
          <w:p w14:paraId="6DAE08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vAlign w:val="center"/>
          </w:tcPr>
          <w:p w14:paraId="7F4EEA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36" w:type="dxa"/>
            <w:vAlign w:val="center"/>
          </w:tcPr>
          <w:p w14:paraId="059BAB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vAlign w:val="center"/>
          </w:tcPr>
          <w:p w14:paraId="543E8B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0106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D3478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w:t>
            </w:r>
          </w:p>
        </w:tc>
        <w:tc>
          <w:tcPr>
            <w:tcW w:w="1775" w:type="dxa"/>
            <w:vAlign w:val="center"/>
          </w:tcPr>
          <w:p w14:paraId="4907CA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变电设备</w:t>
            </w:r>
          </w:p>
        </w:tc>
        <w:tc>
          <w:tcPr>
            <w:tcW w:w="6236" w:type="dxa"/>
            <w:vAlign w:val="center"/>
          </w:tcPr>
          <w:p w14:paraId="782520B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自动化设备一体化运维管控设备、35kV及以下备自投装置、10kV限流电抗器、110kV-500kV母差保护（非新建、非整体改造）（长园深瑞继保自动化有限公司）、110kV变电站自动化系统（非新建、非整体改造）(长园深瑞继保自动化有限公司)、220kV变电站自动化系统（非新建、非整体改造）(长园深瑞继保自动化有限公司)、35kV-500kV线路保护（非新建、非整体改造）（长园深瑞继保自动化有限公司）、35kV-500kV主变保护（非新建、非整体改造）（长园深瑞继保自动化有限公司）、35kV变电站自动化系统（非新建、非整体改造）(长园深瑞继保自动化有限公司)、500kV变电站自动化系统（非新建、非整体改造）(长园深瑞继保自动化有限公司)、110kV组合开关电器（扩建）、220kV组合开关电器（扩建）、500kV组合开关电器（扩建）、10kV-220kV交流穿墙套管、35kV预制舱变电站、变电站全景运行信息综合分析设备、35kV移开式高压开关柜、继电保护出口压板状态在线监测装置、智能变电站保护设备（网采网跳、非新建、非整体改造）</w:t>
            </w:r>
          </w:p>
        </w:tc>
        <w:tc>
          <w:tcPr>
            <w:tcW w:w="1840" w:type="dxa"/>
            <w:vAlign w:val="center"/>
          </w:tcPr>
          <w:p w14:paraId="295E4D91">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cstheme="minorEastAsia"/>
                <w:i w:val="0"/>
                <w:iCs w:val="0"/>
                <w:color w:val="auto"/>
                <w:kern w:val="0"/>
                <w:sz w:val="20"/>
                <w:szCs w:val="20"/>
                <w:highlight w:val="none"/>
                <w:u w:val="none"/>
                <w:lang w:val="en-US" w:eastAsia="zh-CN" w:bidi="ar"/>
              </w:rPr>
              <w:t>2026年</w:t>
            </w:r>
            <w:bookmarkStart w:id="0" w:name="_GoBack"/>
            <w:bookmarkEnd w:id="0"/>
            <w:r>
              <w:rPr>
                <w:rFonts w:hint="eastAsia" w:asciiTheme="minorEastAsia" w:hAnsiTheme="minorEastAsia" w:cstheme="minorEastAsia"/>
                <w:i w:val="0"/>
                <w:iCs w:val="0"/>
                <w:color w:val="auto"/>
                <w:kern w:val="0"/>
                <w:sz w:val="20"/>
                <w:szCs w:val="20"/>
                <w:highlight w:val="none"/>
                <w:u w:val="none"/>
                <w:lang w:val="en-US" w:eastAsia="zh-CN" w:bidi="ar"/>
              </w:rPr>
              <w:t>第三季度</w:t>
            </w:r>
          </w:p>
        </w:tc>
      </w:tr>
      <w:tr w14:paraId="4A98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304A5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2</w:t>
            </w:r>
          </w:p>
        </w:tc>
        <w:tc>
          <w:tcPr>
            <w:tcW w:w="1775" w:type="dxa"/>
            <w:vAlign w:val="center"/>
          </w:tcPr>
          <w:p w14:paraId="20503E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仪器仪表</w:t>
            </w:r>
          </w:p>
        </w:tc>
        <w:tc>
          <w:tcPr>
            <w:tcW w:w="6236" w:type="dxa"/>
            <w:vAlign w:val="center"/>
          </w:tcPr>
          <w:p w14:paraId="224D92D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计量自动化终端测试装置、互感器检定检验检测仪器装置、智能电能表检定装置、三相标准电能表、互感器耐压试验装置、高压计量故障分析仪、继保试验仪</w:t>
            </w:r>
          </w:p>
        </w:tc>
        <w:tc>
          <w:tcPr>
            <w:tcW w:w="1840" w:type="dxa"/>
            <w:vAlign w:val="center"/>
          </w:tcPr>
          <w:p w14:paraId="4CEB9A6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950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C5FDA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3</w:t>
            </w:r>
          </w:p>
        </w:tc>
        <w:tc>
          <w:tcPr>
            <w:tcW w:w="1775" w:type="dxa"/>
            <w:vAlign w:val="center"/>
          </w:tcPr>
          <w:p w14:paraId="394003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输电及配电线路</w:t>
            </w:r>
          </w:p>
        </w:tc>
        <w:tc>
          <w:tcPr>
            <w:tcW w:w="6236" w:type="dxa"/>
            <w:vAlign w:val="center"/>
          </w:tcPr>
          <w:p w14:paraId="154C826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1kV及以下交流动力电缆、</w:t>
            </w:r>
          </w:p>
        </w:tc>
        <w:tc>
          <w:tcPr>
            <w:tcW w:w="1840" w:type="dxa"/>
            <w:vAlign w:val="center"/>
          </w:tcPr>
          <w:p w14:paraId="457D19E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929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D0048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4</w:t>
            </w:r>
          </w:p>
        </w:tc>
        <w:tc>
          <w:tcPr>
            <w:tcW w:w="1775" w:type="dxa"/>
            <w:vAlign w:val="center"/>
          </w:tcPr>
          <w:p w14:paraId="32FAB1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通信产品</w:t>
            </w:r>
          </w:p>
        </w:tc>
        <w:tc>
          <w:tcPr>
            <w:tcW w:w="6236" w:type="dxa"/>
            <w:vAlign w:val="center"/>
          </w:tcPr>
          <w:p w14:paraId="2AF368F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行政交换设备（中继网关、模拟网关）、视频会议辅助设备（调音台、录播系统、矩阵系统、中控系统）、波分复用设备</w:t>
            </w:r>
          </w:p>
        </w:tc>
        <w:tc>
          <w:tcPr>
            <w:tcW w:w="1840" w:type="dxa"/>
            <w:vAlign w:val="center"/>
          </w:tcPr>
          <w:p w14:paraId="1383281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863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EDF41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5</w:t>
            </w:r>
          </w:p>
        </w:tc>
        <w:tc>
          <w:tcPr>
            <w:tcW w:w="1775" w:type="dxa"/>
            <w:vAlign w:val="center"/>
          </w:tcPr>
          <w:p w14:paraId="49D9C1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用电计量设备</w:t>
            </w:r>
          </w:p>
        </w:tc>
        <w:tc>
          <w:tcPr>
            <w:tcW w:w="6236" w:type="dxa"/>
            <w:vAlign w:val="center"/>
          </w:tcPr>
          <w:p w14:paraId="7B26409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10kV计量用电压互感器、电能计量封印</w:t>
            </w:r>
          </w:p>
        </w:tc>
        <w:tc>
          <w:tcPr>
            <w:tcW w:w="1840" w:type="dxa"/>
            <w:vAlign w:val="center"/>
          </w:tcPr>
          <w:p w14:paraId="37EE670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4375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076E5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6</w:t>
            </w:r>
          </w:p>
        </w:tc>
        <w:tc>
          <w:tcPr>
            <w:tcW w:w="1775" w:type="dxa"/>
            <w:vAlign w:val="center"/>
          </w:tcPr>
          <w:p w14:paraId="6C48CB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辅助设备</w:t>
            </w:r>
          </w:p>
        </w:tc>
        <w:tc>
          <w:tcPr>
            <w:tcW w:w="6236" w:type="dxa"/>
            <w:vAlign w:val="center"/>
          </w:tcPr>
          <w:p w14:paraId="10C55E6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安健环（通用型标志牌）、便携式高清布控球</w:t>
            </w:r>
          </w:p>
        </w:tc>
        <w:tc>
          <w:tcPr>
            <w:tcW w:w="1840" w:type="dxa"/>
            <w:vAlign w:val="center"/>
          </w:tcPr>
          <w:p w14:paraId="2C89EF2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72D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F62DD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7</w:t>
            </w:r>
          </w:p>
        </w:tc>
        <w:tc>
          <w:tcPr>
            <w:tcW w:w="1775" w:type="dxa"/>
            <w:vAlign w:val="center"/>
          </w:tcPr>
          <w:p w14:paraId="19ED39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附属设施</w:t>
            </w:r>
          </w:p>
        </w:tc>
        <w:tc>
          <w:tcPr>
            <w:tcW w:w="6236" w:type="dxa"/>
            <w:vAlign w:val="center"/>
          </w:tcPr>
          <w:p w14:paraId="138BC6E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变电站预制钢结构、玻璃纤维增强塑料复合电缆支架</w:t>
            </w:r>
          </w:p>
        </w:tc>
        <w:tc>
          <w:tcPr>
            <w:tcW w:w="1840" w:type="dxa"/>
            <w:vAlign w:val="center"/>
          </w:tcPr>
          <w:p w14:paraId="3B4F41E2">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9B3B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1FCBF4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8</w:t>
            </w:r>
          </w:p>
        </w:tc>
        <w:tc>
          <w:tcPr>
            <w:tcW w:w="1775" w:type="dxa"/>
            <w:vAlign w:val="center"/>
          </w:tcPr>
          <w:p w14:paraId="761C8B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调度及交易设备</w:t>
            </w:r>
          </w:p>
        </w:tc>
        <w:tc>
          <w:tcPr>
            <w:tcW w:w="6236" w:type="dxa"/>
            <w:vAlign w:val="center"/>
          </w:tcPr>
          <w:p w14:paraId="31DA7C6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公网加密认证装置、入侵检测设备、继电保护远方操作授权管控装置</w:t>
            </w:r>
          </w:p>
        </w:tc>
        <w:tc>
          <w:tcPr>
            <w:tcW w:w="1840" w:type="dxa"/>
            <w:vAlign w:val="center"/>
          </w:tcPr>
          <w:p w14:paraId="00B5CEE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B75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5FB62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9</w:t>
            </w:r>
          </w:p>
        </w:tc>
        <w:tc>
          <w:tcPr>
            <w:tcW w:w="1775" w:type="dxa"/>
            <w:vAlign w:val="center"/>
          </w:tcPr>
          <w:p w14:paraId="6529F3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计算机设备及软件</w:t>
            </w:r>
          </w:p>
        </w:tc>
        <w:tc>
          <w:tcPr>
            <w:tcW w:w="6236" w:type="dxa"/>
            <w:vAlign w:val="center"/>
          </w:tcPr>
          <w:p w14:paraId="2C147F1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攻击诱捕系统硬件（蜜罐）</w:t>
            </w:r>
          </w:p>
        </w:tc>
        <w:tc>
          <w:tcPr>
            <w:tcW w:w="1840" w:type="dxa"/>
            <w:vAlign w:val="center"/>
          </w:tcPr>
          <w:p w14:paraId="4BAEC6F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9504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9AA5D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10</w:t>
            </w:r>
          </w:p>
        </w:tc>
        <w:tc>
          <w:tcPr>
            <w:tcW w:w="1775" w:type="dxa"/>
            <w:vAlign w:val="center"/>
          </w:tcPr>
          <w:p w14:paraId="28F594F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五金材料</w:t>
            </w:r>
          </w:p>
        </w:tc>
        <w:tc>
          <w:tcPr>
            <w:tcW w:w="6236" w:type="dxa"/>
            <w:vAlign w:val="center"/>
          </w:tcPr>
          <w:p w14:paraId="55314EC4">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涂塑钢管（电力线缆保护管）</w:t>
            </w:r>
          </w:p>
        </w:tc>
        <w:tc>
          <w:tcPr>
            <w:tcW w:w="1840" w:type="dxa"/>
            <w:vAlign w:val="center"/>
          </w:tcPr>
          <w:p w14:paraId="7638E7C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B5AF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BE3F4" w:themeFill="accent1" w:themeFillTint="32"/>
            <w:vAlign w:val="center"/>
          </w:tcPr>
          <w:p w14:paraId="2A4DBD7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二、</w:t>
            </w:r>
          </w:p>
        </w:tc>
        <w:tc>
          <w:tcPr>
            <w:tcW w:w="9851" w:type="dxa"/>
            <w:gridSpan w:val="3"/>
            <w:shd w:val="clear" w:color="auto" w:fill="DBE3F4" w:themeFill="accent1" w:themeFillTint="32"/>
            <w:vAlign w:val="center"/>
          </w:tcPr>
          <w:p w14:paraId="0C655E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服务类</w:t>
            </w:r>
          </w:p>
        </w:tc>
      </w:tr>
      <w:tr w14:paraId="1C0D0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4" w:type="dxa"/>
            <w:vAlign w:val="center"/>
          </w:tcPr>
          <w:p w14:paraId="21F7B7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vAlign w:val="center"/>
          </w:tcPr>
          <w:p w14:paraId="700A47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36" w:type="dxa"/>
            <w:vAlign w:val="center"/>
          </w:tcPr>
          <w:p w14:paraId="50CA1C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vAlign w:val="center"/>
          </w:tcPr>
          <w:p w14:paraId="467E17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55AA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10F72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w:t>
            </w:r>
          </w:p>
        </w:tc>
        <w:tc>
          <w:tcPr>
            <w:tcW w:w="1775" w:type="dxa"/>
            <w:vAlign w:val="center"/>
          </w:tcPr>
          <w:p w14:paraId="2F2611F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坏账核销及资产损失税前扣除鉴证服务</w:t>
            </w:r>
          </w:p>
        </w:tc>
        <w:tc>
          <w:tcPr>
            <w:tcW w:w="6236" w:type="dxa"/>
            <w:vAlign w:val="center"/>
          </w:tcPr>
          <w:p w14:paraId="1C9208B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广东电网有限责任公司2026-2028年度企业资产损失所得税税前扣除鉴证服务框架招标项目</w:t>
            </w:r>
          </w:p>
        </w:tc>
        <w:tc>
          <w:tcPr>
            <w:tcW w:w="1840" w:type="dxa"/>
            <w:vAlign w:val="center"/>
          </w:tcPr>
          <w:p w14:paraId="61DE09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94E9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6F4A5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2</w:t>
            </w:r>
          </w:p>
        </w:tc>
        <w:tc>
          <w:tcPr>
            <w:tcW w:w="1775" w:type="dxa"/>
            <w:vAlign w:val="center"/>
          </w:tcPr>
          <w:p w14:paraId="4DD68D8D">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税务咨询及代理业务</w:t>
            </w:r>
          </w:p>
        </w:tc>
        <w:tc>
          <w:tcPr>
            <w:tcW w:w="6236" w:type="dxa"/>
            <w:vAlign w:val="center"/>
          </w:tcPr>
          <w:p w14:paraId="3C23FD92">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广东电网有限责任公司税务咨询及代理业务</w:t>
            </w:r>
          </w:p>
        </w:tc>
        <w:tc>
          <w:tcPr>
            <w:tcW w:w="1840" w:type="dxa"/>
            <w:vAlign w:val="center"/>
          </w:tcPr>
          <w:p w14:paraId="260BDF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430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DB5F6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3</w:t>
            </w:r>
          </w:p>
        </w:tc>
        <w:tc>
          <w:tcPr>
            <w:tcW w:w="1775" w:type="dxa"/>
            <w:vAlign w:val="center"/>
          </w:tcPr>
          <w:p w14:paraId="1A6474C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计财数字化技术服务</w:t>
            </w:r>
          </w:p>
        </w:tc>
        <w:tc>
          <w:tcPr>
            <w:tcW w:w="6236" w:type="dxa"/>
            <w:vAlign w:val="center"/>
          </w:tcPr>
          <w:p w14:paraId="723F4980">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2026-2027年广东电网有限责任公司省级财务共享重构设计等技术服务费项目</w:t>
            </w:r>
          </w:p>
        </w:tc>
        <w:tc>
          <w:tcPr>
            <w:tcW w:w="1840" w:type="dxa"/>
            <w:vAlign w:val="center"/>
          </w:tcPr>
          <w:p w14:paraId="110550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F48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EF527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4</w:t>
            </w:r>
          </w:p>
        </w:tc>
        <w:tc>
          <w:tcPr>
            <w:tcW w:w="1775" w:type="dxa"/>
            <w:vAlign w:val="center"/>
          </w:tcPr>
          <w:p w14:paraId="3D82C15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计财数字化技术服务</w:t>
            </w:r>
          </w:p>
        </w:tc>
        <w:tc>
          <w:tcPr>
            <w:tcW w:w="6236" w:type="dxa"/>
            <w:vAlign w:val="center"/>
          </w:tcPr>
          <w:p w14:paraId="61D5F244">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广东电网有限责任公司AI+财务深度融合的业务蓝图设计及管理体系创新研究项目</w:t>
            </w:r>
          </w:p>
        </w:tc>
        <w:tc>
          <w:tcPr>
            <w:tcW w:w="1840" w:type="dxa"/>
            <w:vAlign w:val="center"/>
          </w:tcPr>
          <w:p w14:paraId="2C6106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B57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8A4F8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5</w:t>
            </w:r>
          </w:p>
        </w:tc>
        <w:tc>
          <w:tcPr>
            <w:tcW w:w="1775" w:type="dxa"/>
            <w:vAlign w:val="center"/>
          </w:tcPr>
          <w:p w14:paraId="497609E8">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科技项目专业辅助服务（知识产权代理服务、第三方经费审查、项目验收审计、科研助理服务）</w:t>
            </w:r>
          </w:p>
        </w:tc>
        <w:tc>
          <w:tcPr>
            <w:tcW w:w="6236" w:type="dxa"/>
            <w:vAlign w:val="center"/>
          </w:tcPr>
          <w:p w14:paraId="1A7EEF8A">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基于数据驱动的地市区县供电企业发展建模及创一流评价方法研究和实践管理创新项目</w:t>
            </w:r>
          </w:p>
        </w:tc>
        <w:tc>
          <w:tcPr>
            <w:tcW w:w="1840" w:type="dxa"/>
            <w:vAlign w:val="center"/>
          </w:tcPr>
          <w:p w14:paraId="1DF6B00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FC71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1E3E4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6</w:t>
            </w:r>
          </w:p>
        </w:tc>
        <w:tc>
          <w:tcPr>
            <w:tcW w:w="1775" w:type="dxa"/>
            <w:vAlign w:val="center"/>
          </w:tcPr>
          <w:p w14:paraId="272C702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35kV及以上电网基建工程项目可行性研究和勘察设计招标</w:t>
            </w:r>
          </w:p>
        </w:tc>
        <w:tc>
          <w:tcPr>
            <w:tcW w:w="6236" w:type="dxa"/>
            <w:vAlign w:val="center"/>
          </w:tcPr>
          <w:p w14:paraId="06FF0BAB">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2026年广东电网公司潮州110千伏铁铺站扩建第三台主变工程等18项工程可研和勘察设计招标</w:t>
            </w:r>
          </w:p>
        </w:tc>
        <w:tc>
          <w:tcPr>
            <w:tcW w:w="1840" w:type="dxa"/>
            <w:vAlign w:val="center"/>
          </w:tcPr>
          <w:p w14:paraId="5E1547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65D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5695D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7</w:t>
            </w:r>
          </w:p>
        </w:tc>
        <w:tc>
          <w:tcPr>
            <w:tcW w:w="1775" w:type="dxa"/>
            <w:vAlign w:val="center"/>
          </w:tcPr>
          <w:p w14:paraId="0C98F1F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网级决策科技项目研发外委服务（不含科技项目委托管理细则中限定的可开展委托的范围）</w:t>
            </w:r>
          </w:p>
        </w:tc>
        <w:tc>
          <w:tcPr>
            <w:tcW w:w="6236" w:type="dxa"/>
            <w:vAlign w:val="center"/>
          </w:tcPr>
          <w:p w14:paraId="019F5554">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2026年广东电网有限责任公司第一批网级科技项目（信息）研发外委服务项目</w:t>
            </w:r>
          </w:p>
        </w:tc>
        <w:tc>
          <w:tcPr>
            <w:tcW w:w="1840" w:type="dxa"/>
            <w:vAlign w:val="center"/>
          </w:tcPr>
          <w:p w14:paraId="1B06EA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20B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3AECC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8</w:t>
            </w:r>
          </w:p>
        </w:tc>
        <w:tc>
          <w:tcPr>
            <w:tcW w:w="1775" w:type="dxa"/>
            <w:vAlign w:val="center"/>
          </w:tcPr>
          <w:p w14:paraId="467E4FDA">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管理体系及企业架构技术服务、咨询服务</w:t>
            </w:r>
          </w:p>
        </w:tc>
        <w:tc>
          <w:tcPr>
            <w:tcW w:w="6236" w:type="dxa"/>
            <w:vAlign w:val="center"/>
          </w:tcPr>
          <w:p w14:paraId="1BE1D68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广东电网有限责任公司2026年生态服务能力信息化项目专项采购（公司管理体系升级和架构优化运营服务）</w:t>
            </w:r>
          </w:p>
        </w:tc>
        <w:tc>
          <w:tcPr>
            <w:tcW w:w="1840" w:type="dxa"/>
            <w:vAlign w:val="center"/>
          </w:tcPr>
          <w:p w14:paraId="1560CD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FCC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E3983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9</w:t>
            </w:r>
          </w:p>
        </w:tc>
        <w:tc>
          <w:tcPr>
            <w:tcW w:w="1775" w:type="dxa"/>
            <w:vAlign w:val="center"/>
          </w:tcPr>
          <w:p w14:paraId="271B558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信息化项目技术服务（可研、需求分析、设计服务、界面设计、数字化专题研究咨询、监理、结算编审、后评价等）</w:t>
            </w:r>
          </w:p>
        </w:tc>
        <w:tc>
          <w:tcPr>
            <w:tcW w:w="6236" w:type="dxa"/>
            <w:vAlign w:val="center"/>
          </w:tcPr>
          <w:p w14:paraId="415A83DE">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广东电网有限责任公司2026年生态服务能力信息化项目专项采购（业数融合人才队伍体系专题研究及技术服务）</w:t>
            </w:r>
          </w:p>
        </w:tc>
        <w:tc>
          <w:tcPr>
            <w:tcW w:w="1840" w:type="dxa"/>
            <w:vAlign w:val="center"/>
          </w:tcPr>
          <w:p w14:paraId="25E096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49E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5FA5C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10</w:t>
            </w:r>
          </w:p>
        </w:tc>
        <w:tc>
          <w:tcPr>
            <w:tcW w:w="1775" w:type="dxa"/>
            <w:vAlign w:val="center"/>
          </w:tcPr>
          <w:p w14:paraId="1278EC6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信息系统开发及实施</w:t>
            </w:r>
          </w:p>
        </w:tc>
        <w:tc>
          <w:tcPr>
            <w:tcW w:w="6236" w:type="dxa"/>
            <w:vAlign w:val="center"/>
          </w:tcPr>
          <w:p w14:paraId="1812C682">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广东电网有限责任公司2026年四个数智信息化项目框架采购（变革项目工单）</w:t>
            </w:r>
          </w:p>
        </w:tc>
        <w:tc>
          <w:tcPr>
            <w:tcW w:w="1840" w:type="dxa"/>
            <w:vAlign w:val="center"/>
          </w:tcPr>
          <w:p w14:paraId="085A1AA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839D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543AB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11</w:t>
            </w:r>
          </w:p>
        </w:tc>
        <w:tc>
          <w:tcPr>
            <w:tcW w:w="1775" w:type="dxa"/>
            <w:vAlign w:val="center"/>
          </w:tcPr>
          <w:p w14:paraId="260B401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实验室认证咨询、评审及能力验证</w:t>
            </w:r>
          </w:p>
        </w:tc>
        <w:tc>
          <w:tcPr>
            <w:tcW w:w="6236" w:type="dxa"/>
            <w:vAlign w:val="center"/>
          </w:tcPr>
          <w:p w14:paraId="2C491C16">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对申请接入的负荷类虚拟电厂按照参与的交易品种开展能力测试认定工作，从能力测试、系统安全测试两个方面对虚拟电厂进行全方位测试。具体涵盖：（1）能力测试：针对虚拟电厂交易单元参与电力交易的核心能力指标进行量化评估，明确其是否具备相应交易能力；（2）系统安全测试：评估虚拟电厂运营商技术支持系统的安全性，防范潜在的安全风险，保障系统稳定运行。</w:t>
            </w:r>
          </w:p>
        </w:tc>
        <w:tc>
          <w:tcPr>
            <w:tcW w:w="1840" w:type="dxa"/>
            <w:vAlign w:val="center"/>
          </w:tcPr>
          <w:p w14:paraId="7E15A7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48A0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4306D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12</w:t>
            </w:r>
          </w:p>
        </w:tc>
        <w:tc>
          <w:tcPr>
            <w:tcW w:w="1775" w:type="dxa"/>
            <w:vAlign w:val="center"/>
          </w:tcPr>
          <w:p w14:paraId="6CFB6CB3">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营销数据质量校核（含客户电子化档案维护）</w:t>
            </w:r>
          </w:p>
        </w:tc>
        <w:tc>
          <w:tcPr>
            <w:tcW w:w="6236" w:type="dxa"/>
            <w:vAlign w:val="center"/>
          </w:tcPr>
          <w:p w14:paraId="0C64E2A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开展广东电网有限责任公司计量中心代理购电市场化交易服务工作，支撑代理购电、优先购电用户带曲线参与电力市场交易，更好落实国家关于加快推进电力市场建设、做好电网代理购电等文件要求。</w:t>
            </w:r>
          </w:p>
        </w:tc>
        <w:tc>
          <w:tcPr>
            <w:tcW w:w="1840" w:type="dxa"/>
            <w:vAlign w:val="center"/>
          </w:tcPr>
          <w:p w14:paraId="078987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C00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399A3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13</w:t>
            </w:r>
          </w:p>
        </w:tc>
        <w:tc>
          <w:tcPr>
            <w:tcW w:w="1775" w:type="dxa"/>
            <w:vAlign w:val="center"/>
          </w:tcPr>
          <w:p w14:paraId="31BE4B74">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电网基建工程（含资金迁改工程、小型基建）初步设计、施工图设计评审服务</w:t>
            </w:r>
          </w:p>
        </w:tc>
        <w:tc>
          <w:tcPr>
            <w:tcW w:w="6236" w:type="dxa"/>
            <w:vAlign w:val="center"/>
          </w:tcPr>
          <w:p w14:paraId="023A947B">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广东电网有限责任公司(不含广州供电局)2026年度220千伏电网基建项目设计评审技术支持单位框架招标</w:t>
            </w:r>
          </w:p>
        </w:tc>
        <w:tc>
          <w:tcPr>
            <w:tcW w:w="1840" w:type="dxa"/>
            <w:vAlign w:val="center"/>
          </w:tcPr>
          <w:p w14:paraId="003F07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1192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84" w:type="dxa"/>
            <w:vAlign w:val="center"/>
          </w:tcPr>
          <w:p w14:paraId="100DC60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14</w:t>
            </w:r>
          </w:p>
        </w:tc>
        <w:tc>
          <w:tcPr>
            <w:tcW w:w="1775" w:type="dxa"/>
            <w:vAlign w:val="center"/>
          </w:tcPr>
          <w:p w14:paraId="2DA75C4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工程创新专题研究</w:t>
            </w:r>
          </w:p>
        </w:tc>
        <w:tc>
          <w:tcPr>
            <w:tcW w:w="6236" w:type="dxa"/>
            <w:vAlign w:val="center"/>
          </w:tcPr>
          <w:p w14:paraId="42687DB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广东电网有限责任公司原位固化封存特殊地基长期服役耐久性分析研究</w:t>
            </w:r>
          </w:p>
        </w:tc>
        <w:tc>
          <w:tcPr>
            <w:tcW w:w="1840" w:type="dxa"/>
            <w:vAlign w:val="center"/>
          </w:tcPr>
          <w:p w14:paraId="0478ED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2F0F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24882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15</w:t>
            </w:r>
          </w:p>
        </w:tc>
        <w:tc>
          <w:tcPr>
            <w:tcW w:w="1775" w:type="dxa"/>
            <w:vAlign w:val="center"/>
          </w:tcPr>
          <w:p w14:paraId="120FDE0E">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办公场所、生产场所职业健康危害因素检测服务</w:t>
            </w:r>
          </w:p>
        </w:tc>
        <w:tc>
          <w:tcPr>
            <w:tcW w:w="6236" w:type="dxa"/>
            <w:vAlign w:val="center"/>
          </w:tcPr>
          <w:p w14:paraId="7407A083">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yellow"/>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广东电网有限责任公司2026-2027职业健康检测服务项目</w:t>
            </w:r>
          </w:p>
        </w:tc>
        <w:tc>
          <w:tcPr>
            <w:tcW w:w="1840" w:type="dxa"/>
            <w:vAlign w:val="center"/>
          </w:tcPr>
          <w:p w14:paraId="033AA9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189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BE3F4" w:themeFill="accent1" w:themeFillTint="32"/>
            <w:vAlign w:val="center"/>
          </w:tcPr>
          <w:p w14:paraId="48D2F8E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三、</w:t>
            </w:r>
          </w:p>
        </w:tc>
        <w:tc>
          <w:tcPr>
            <w:tcW w:w="9851" w:type="dxa"/>
            <w:gridSpan w:val="3"/>
            <w:shd w:val="clear" w:color="auto" w:fill="DBE3F4" w:themeFill="accent1" w:themeFillTint="32"/>
            <w:vAlign w:val="center"/>
          </w:tcPr>
          <w:p w14:paraId="1960D5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工程类</w:t>
            </w:r>
          </w:p>
        </w:tc>
      </w:tr>
      <w:tr w14:paraId="59974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84" w:type="dxa"/>
            <w:shd w:val="clear" w:color="auto" w:fill="auto"/>
            <w:vAlign w:val="center"/>
          </w:tcPr>
          <w:p w14:paraId="2C31DB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shd w:val="clear" w:color="auto" w:fill="auto"/>
            <w:vAlign w:val="center"/>
          </w:tcPr>
          <w:p w14:paraId="3A19FC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36" w:type="dxa"/>
            <w:shd w:val="clear" w:color="auto" w:fill="auto"/>
            <w:vAlign w:val="center"/>
          </w:tcPr>
          <w:p w14:paraId="688A3B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shd w:val="clear" w:color="auto" w:fill="auto"/>
            <w:vAlign w:val="center"/>
          </w:tcPr>
          <w:p w14:paraId="2FA25C3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591C9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14A586A">
            <w:pPr>
              <w:keepNext w:val="0"/>
              <w:keepLines w:val="0"/>
              <w:widowControl/>
              <w:suppressLineNumbers w:val="0"/>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775" w:type="dxa"/>
            <w:vAlign w:val="center"/>
          </w:tcPr>
          <w:p w14:paraId="792D598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798B14F3">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东莞110千伏桥头中心输变电工程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1、110kV桥头中心变电站工程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2、220kV七星站110kV间隔改造工程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3、220kV赵林站保护改造工程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4、110kV大洲站增加保护工程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5、110kV龙湖站增加保护工程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1、110千伏七洲乙线T接入桥头中心站线路工程（架空工程）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2、110千伏赵龙线T接入桥头中心站线路工程（架空部分）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1、110千伏七洲乙线T接入桥头中心站线路工程（电缆部分）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2、110千伏赵龙线T接入桥头中心站线路工程（电缆工程）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1、配套通信设备工程：建设配套的通信设备工程等。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2、110kV七洲乙线T接入桥头中心站线路工程（OPGW光缆部分）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3、110kV七洲乙线T接入桥头中心站线路工程（管道光缆部分）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4、110kV赵龙线T接入桥头中心站线路线路工程（OPGW光缆部分）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5、110kV赵龙线T接入桥头中心站线路工程（管道光缆部分）</w:t>
            </w:r>
          </w:p>
        </w:tc>
        <w:tc>
          <w:tcPr>
            <w:tcW w:w="1840" w:type="dxa"/>
            <w:vAlign w:val="center"/>
          </w:tcPr>
          <w:p w14:paraId="75F928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5B5F8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3BA13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775" w:type="dxa"/>
            <w:vAlign w:val="center"/>
          </w:tcPr>
          <w:p w14:paraId="6DD6829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29F7F00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河源110千伏桥头输变电工程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1、110kV桥头变电站工程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2、110kV黄沙站扩建110kV间隔工程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3、110kV新河站扩建110kV间隔工程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4、110kV中心站扩建110kV间隔工程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5、220kV方红站保护改造工程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1、110kV方中甲乙线解口入桥头站电缆线路工程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2、110kV桥头至黄沙电缆线路工程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3、110kV中心至新河电缆线路工程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2、110kV方中甲乙线解口入桥头站电缆线路工程（管道光缆部分）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3、110kV桥头至黄沙电缆线路工程（管道光缆部分）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4、110kV中心至新河电缆线路工程（管道光缆部分）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建设地点：广东省河源市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211824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135E4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0A7AF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1775" w:type="dxa"/>
            <w:vAlign w:val="center"/>
          </w:tcPr>
          <w:p w14:paraId="3F2647A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5E37374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河源东源110千伏双江输变电工程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1、110kV双江变电站工程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2、110kV新塘站110kV保护改造工程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3、110kV灯塔站110kV保护改造工程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1、110kV塘灯线解口入双江站线路工程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2、110kV塘灯线解口入双江站线路工程（OPGW光缆部分）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建设地点：广东省河源市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72F6D9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73E23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1894E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1775" w:type="dxa"/>
            <w:vAlign w:val="center"/>
          </w:tcPr>
          <w:p w14:paraId="0A7A98C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25FE0F42">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江门新会110千伏会城站扩建10千伏高压柜项目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1、江门新会110千伏会城站扩建10千伏高压柜项目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建设地点：广东省江门市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1F2279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6254B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10016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775" w:type="dxa"/>
            <w:vAlign w:val="center"/>
          </w:tcPr>
          <w:p w14:paraId="69519E3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20A63DED">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江门蓬江110千伏棠下站扩建10千伏高压柜项目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1、江门蓬江110千伏棠下站扩建10千伏高压柜项目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建设地点：广东省江门市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48536A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164A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9690E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1775" w:type="dxa"/>
            <w:vAlign w:val="center"/>
          </w:tcPr>
          <w:p w14:paraId="2F55BFD8">
            <w:pPr>
              <w:bidi w:val="0"/>
              <w:jc w:val="center"/>
              <w:rPr>
                <w:rFonts w:hint="eastAsia"/>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339C4C2B">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江门新会110千伏大泽站扩建10千伏高压柜项目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1、江门新会110千伏大泽站扩建10千伏高压柜项目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建设地点：广东省江门市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0EAEB6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2F58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AD2B6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1775" w:type="dxa"/>
            <w:vAlign w:val="center"/>
          </w:tcPr>
          <w:p w14:paraId="1EA0073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063B9760">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江门恩平110千伏松岭站#1主变增容改造工程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1、江门恩平110千伏松岭站#1主变增容改造工程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建设地点：广东省江门市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178CEF9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7637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7B962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1775" w:type="dxa"/>
            <w:vAlign w:val="center"/>
          </w:tcPr>
          <w:p w14:paraId="7E958B8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4EEA26E4">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茂名高州110千伏同进输变电工程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1、110kV同进变电站工程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2、220kV金山站保护改造工程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3、110kV新垌站保护改造工程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1、110kV金新线解口入同进站线路工程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2、110kV金新线解口入同进站线路工程（OPGW光缆部分）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3、110kV同进站至中梁国宾壹号小区公用配电站ADSS光缆工程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建设地点：广东省茂名市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223CD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289B2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469BC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1775" w:type="dxa"/>
            <w:vAlign w:val="center"/>
          </w:tcPr>
          <w:p w14:paraId="0BACDEA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2B662030">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茂名信宜110千伏下村输变电工程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1、110kV下村变电站工程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2、220kV六运站扩建110kV间隔工程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3、110kV竹山站保护改造工程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1、110kV六竹线解口入下村站线路工程（架空部分）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2、110kV六竹线解口入下村站线路工程（电缆部分）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3、110kV六运至下村第二回线路工程（架空部分）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4、110kV六运至下村第二回线路工程（电缆部分）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2、110kV六竹线解口入下村站线路工程（OPGW光缆部分）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3、110kV六竹线解口入下村站线路工程（管道光缆部分）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4、110kV六运至下村第二回线路工程（OPGW光缆部分）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5、110kV六运至下村第二回线路工程（管道光缆部分）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建设地点：广东省茂名市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13241D0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0A30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1" w:hRule="atLeast"/>
          <w:jc w:val="center"/>
        </w:trPr>
        <w:tc>
          <w:tcPr>
            <w:tcW w:w="684" w:type="dxa"/>
            <w:vAlign w:val="center"/>
          </w:tcPr>
          <w:p w14:paraId="76779C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1775" w:type="dxa"/>
            <w:vAlign w:val="center"/>
          </w:tcPr>
          <w:p w14:paraId="01DC3EA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61F5A8E3">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梅州五华35千伏登畲至登云（硝芳）线路工程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1、35kV登畲站扩建35kV间隔工程：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2、35kV硝芳站扩建35kV间隔工程：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1、35kV登畲至登云（至硝芳）线路工程: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2、35kV登畲至登云（至硝芳）线路工程（OPGW光缆部分）：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建设地点：广东省梅州市。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1DF442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70D84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40B259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1775" w:type="dxa"/>
            <w:vAlign w:val="center"/>
          </w:tcPr>
          <w:p w14:paraId="44A6F13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141A2170">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长布供电所新建 35kV 大田（布上）台区变解决大田线区域性低电压问题工程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1、35kV大田台区工程；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1、35kV双长线解口入大田台区线路工程。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建设地点：广东省梅州市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215F5C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3D92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3F28F7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1775" w:type="dxa"/>
            <w:vAlign w:val="center"/>
          </w:tcPr>
          <w:p w14:paraId="409A09FD">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65996328">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韶关新丰110kV沙田输变电工程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1、110kV沙田变电站工程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2、110kV越堡站扩建110kV间隔工程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3、35kV遥田站扩建35kV间隔工程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4、110kV紫城站保护改造工程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1、110kV紫越线解口入沙田站线路工程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2、110kV沙田至越堡线路工程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3、35kV沙正线解口入沙田站线路工程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4、35kV沙田至遥田线路工程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1、35kV沙正线解口入沙田站线路工程(电缆线路)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2、35kV沙田至遥田线路工程(电缆线路)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2、110kV紫越线解口入沙田站线路工程（OPGW光缆部分）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3、110kV沙田至越堡线路工程(OPGW光缆部分）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4、35kV沙正线解口入沙田站线路工程(OPGW光缆部分）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5、35kV沙田至遥田线路工程(OPGW光缆部分）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6、35kV沙正线解口入沙田站线路工程（管道光缆部分）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7、35kV沙田至遥田线路工程（管道光缆部分）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2B2337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3EB7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E3B6C5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1775" w:type="dxa"/>
            <w:vAlign w:val="center"/>
          </w:tcPr>
          <w:p w14:paraId="3F98F90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1AA67518">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湛江110千伏瑞云输变电工程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※变电部分: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1、110kV瑞云变电站工程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2、110kV商贸城保护改造工程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1、110kV瑞云输变电配套线路工程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2、110kV瑞云输变电配套线路工程（OPGW光缆部分）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建设地点：广东省湛江市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786751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3287F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A30609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1775" w:type="dxa"/>
            <w:vAlign w:val="center"/>
          </w:tcPr>
          <w:p w14:paraId="65A9C6A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2CDF4FA7">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湛江110千伏塘缀站扩建第二台主变工程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1、湛江110千伏塘缀站扩建第二台主变工程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2、220kV坡头站110kV间隔扩建工程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1、110kV坡头至塘缀线路工程（架空部分）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1、110kV坡头至塘缀线路工程（电缆部分）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1、配套通信设备工程：配套通信设备建设。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2、110kV坡头至塘缀线路工程（OPGW光缆）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3、110kV坡头至塘缀线路工程（管道光缆）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建设地点：广东省湛江市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F4939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54B63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EBE7900">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1775" w:type="dxa"/>
            <w:vAlign w:val="center"/>
          </w:tcPr>
          <w:p w14:paraId="70AF205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0D86BF4F">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湛江110千伏灯塔站扩建第二台主变工程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1、湛江110千伏灯塔站扩建第二台主变工程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2、35千伏硇洲站35千伏间隔扩建工程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1、35千伏灯塔至硇洲线路工程（架空部分）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1、35千伏灯塔至硇洲线路工程（电缆线路部分）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2、35千伏灯塔至硇洲线路工程OPGW光缆配套工程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建设地点：广东省湛江市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1F37CC3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4E84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698E49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1775" w:type="dxa"/>
            <w:vAlign w:val="center"/>
          </w:tcPr>
          <w:p w14:paraId="19BF678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32F65FF9">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珠海110千伏沙湾输变电工程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1、110kV沙湾变电站工程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2、220kV汇丰站扩建110kV间隔工程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1、110kV沙湾至汇丰双回线路工程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2、110kV沙湾至汇丰双回线路工程（管道光缆部分）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建设地点：广东省珠海市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6E87D9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5C09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5CF672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1775" w:type="dxa"/>
            <w:vAlign w:val="center"/>
          </w:tcPr>
          <w:p w14:paraId="4084D55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7E3D8A0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阳江110千伏永安站扩建第二台主变工程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1、阳江110千伏永安站扩建第二台主变工程。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建设地点：广东省阳江市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1F4FB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190E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928F7D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1775" w:type="dxa"/>
            <w:vAlign w:val="center"/>
          </w:tcPr>
          <w:p w14:paraId="247E9EE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01E1E337">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阳江110千伏书村站扩建第二台主变工程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1、阳江110千伏书村站扩建第二台主变工程。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建设地点：广东省阳江市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6C9C5D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34507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8A22831">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1775" w:type="dxa"/>
            <w:vAlign w:val="center"/>
          </w:tcPr>
          <w:p w14:paraId="4391174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5CD9AD8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阳春潭水35千伏英塘台区工程施工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阳春潭水35千伏英塘台区工程。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35千伏英塘台区至T接点线路工程。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建设地点：广东省阳江市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673503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3009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08D360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1775" w:type="dxa"/>
            <w:vAlign w:val="center"/>
          </w:tcPr>
          <w:p w14:paraId="52EE94D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5EB49874">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潮州110千伏东春线改接入220千伏归湖站线路工程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1、220kV归湖站扩建110kV间隔工程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1、110kV东春线改接入归湖站线路工程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2、110kV东春线改接入归湖站线路工程（管道光缆部分）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建设地点：广东省潮州市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479F5EF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4D301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106D60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1775" w:type="dxa"/>
            <w:vAlign w:val="center"/>
          </w:tcPr>
          <w:p w14:paraId="1E5684B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2A2B1D98">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汕头110千伏西陇西至华新、西陇西至山兜线路工程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110kV华新站扩建110kV间隔工程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110kV举登（山兜）站扩建110kV间隔工程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110kV西陇西站保护改造工程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110kV西陇西至华新电缆线路工程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110kV西陇西至举登（山兜）电缆线路工程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110kV西陇西至华新电缆线路工程（管道光缆部分）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110kV西陇西至举登（山兜）电缆线路工程（管道光缆部分）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建设地点：广东省汕头市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63E14C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3ABB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2B06BE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1775" w:type="dxa"/>
            <w:vAlign w:val="center"/>
          </w:tcPr>
          <w:p w14:paraId="28A234F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44C8E16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汕头110千伏下窖站扩建第三台主变工程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※变电部分: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1、汕头110千伏下窖站扩建第三台主变工程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建设地点：广东省汕头市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6C4B3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2BA11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826B00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1775" w:type="dxa"/>
            <w:vAlign w:val="center"/>
          </w:tcPr>
          <w:p w14:paraId="324F475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31AE39F6">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佛山220千伏营地输变电工程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1、220千伏营地变电站工程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2、500千伏罗洞站保护改造工程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3、500千伏东坡站保护改造工程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4、220千伏丹桂站保护改造工程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5、220千伏仙溪站保护改造工程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6、110千伏太平站110千伏间隔改造工程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7、110千伏虹岭站保护改造工程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8、巡检中心工程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※220千伏线路部分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1、220千伏坡丹甲乙线、罗仙甲乙线改接工程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2、220千伏罗洞至丹桂甲乙线解口入营地线路工程(架空部分)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3、220千伏罗洞至丹桂甲乙线解口入营地线路工程(电缆部分)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※110千伏线路部分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1、110千伏仙沥线解口入营地站线路工程（电缆部分）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2、110千伏沥太线解口入营地站线路工程（电缆部分）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3、110千伏仙乐线解口入营地站线路工程（电缆部分）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2、220千伏坡丹甲乙线、罗仙甲乙线改接工程（OPGW光缆部分）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3、220千伏罗洞至丹桂甲乙线解口入营地站线路工程（OPGW光缆部分）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4、220千伏罗洞至丹桂甲乙线解口入营地站线路工程（管道光缆部分）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5、110千伏仙沥线解口入营地站线路工程（管道光缆部分）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6、110千伏沥太线解口入营地站线路工程（管道光缆部分）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建设地点：广东省佛山市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4017CE2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5ED9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AF2DCF7">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1775" w:type="dxa"/>
            <w:vAlign w:val="center"/>
          </w:tcPr>
          <w:p w14:paraId="7436D6E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034B9BC3">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佛山220kV坑田站扩建第三台主变工程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1、220kV坑田站扩建第三台主变工程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建设地点：广东省佛山市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0E40C9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2D3E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9FBC01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1775" w:type="dxa"/>
            <w:vAlign w:val="center"/>
          </w:tcPr>
          <w:p w14:paraId="7F5DB01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09B03E4E">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东莞220千伏科技输变电工程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1、220kV科技变电站工程及相关出线、改造工程。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※220kV线路工程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1、220kV下寒（横寒）甲乙线解口入科技站线路工程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 茶寒甲乙线改接至盛丰站线路工程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1、110kV茶城东线解口入科技站线路工程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2、110kV寒南丙线解口入科技站线路工程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3、110kV寒田线、下排甲中线双解口入科技站线路工程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※二次系统工程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建设配套的通信光缆及二次系统工程。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建设地点：广东省东莞市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6266E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44970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1EC70E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1775" w:type="dxa"/>
            <w:vAlign w:val="center"/>
          </w:tcPr>
          <w:p w14:paraId="190FE66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F703804">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东莞220千伏赵林站扩建第三台主变工程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220千伏赵林变电站扩建第三台主变工。建设配套的二次系统工程。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建设地点：广东省东莞市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5AFEF4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108D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1577C1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1775" w:type="dxa"/>
            <w:vAlign w:val="center"/>
          </w:tcPr>
          <w:p w14:paraId="24CFE28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075F7E1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东莞110千伏武山沙（靖远）输变电工程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1、110kV武山沙（靖远）变电站工程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2、110kV威远站扩建110kV间隔工程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3、220kV培厚站保护改造工程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1、110kV培电甲乙线（培厚站侧）改接入武山沙（靖远）站线路工程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2、110kV武山沙（靖远）站至威远站线路工程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3、110kV北威甲乙线改造工程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※二次系统工程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建设配套的通信光缆及二次系统工程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建设地点：广东省东莞市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7D3FDA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7B8AD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429903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1775" w:type="dxa"/>
            <w:vAlign w:val="center"/>
          </w:tcPr>
          <w:p w14:paraId="688E375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2107AC0F">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惠州仲恺110千伏下塘输变电工程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1、110kV实正（下塘）变电站工程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2、110kV陈江站间隔改造工程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3、220kV幸福站保护改造工程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1、110kV幸福至陈江双回线路解口入下塘站电缆线路工程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2、110kV幸福至陈江双回线路解口入下塘站线路工程（管道光缆部分）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建设地点：广东省惠州市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662EB3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6007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F2D6D97">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1775" w:type="dxa"/>
            <w:vAlign w:val="center"/>
          </w:tcPr>
          <w:p w14:paraId="5DD54325">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7722219">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惠州龙门110千伏花竹站扩建第二台主变工程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1、110kV花竹站扩建第二台主变工程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2、35kV路溪站新增35kV备自投工程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建设地点：广东省惠州市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8593B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159C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B0E76B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1775" w:type="dxa"/>
            <w:vAlign w:val="center"/>
          </w:tcPr>
          <w:p w14:paraId="1044598D">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3D089767">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惠州龙门110千伏左潭站扩建第二台主变工程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1、110kV左潭站扩建第二台主变工程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1、35kV左铁线改造工程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1、35kV左蓝线改造工程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建设地点：广东省惠州市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7C8DC4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1E74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3C517D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1775" w:type="dxa"/>
            <w:vAlign w:val="center"/>
          </w:tcPr>
          <w:p w14:paraId="2BEAF96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4B9B217C">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茂名高州110千伏同进输变电工程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1、110kV同进变电站工程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2、220kV金山站保护改造工程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3、110kV新垌站保护改造工程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1、110kV金新线解口入同进站线路工程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2、110kV金新线解口入同进站线路工程（OPGW光缆部分）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3、110kV同进站至中梁国宾壹号小区公用配电站ADSS光缆工程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建设地点：广东省茂名市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015119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2F38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6EBE86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1775" w:type="dxa"/>
            <w:vAlign w:val="center"/>
          </w:tcPr>
          <w:p w14:paraId="1F7963E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332906DB">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茂名信宜110千伏下村输变电工程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1、110kV下村变电站工程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2、220kV六运站扩建110kV间隔工程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3、110kV竹山站保护改造工程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1、110kV六竹线解口入下村站线路工程（架空部分）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2、110kV六竹线解口入下村站线路工程（电缆部分）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3、110kV六运至下村第二回线路工程（架空部分）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4、110kV六运至下村第二回线路工程（电缆部分）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2、110kV六竹线解口入下村站线路工程（OPGW光缆部分）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3、110kV六竹线解口入下村站线路工程（管道光缆部分）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4、110kV六运至下村第二回线路工程（OPGW光缆部分）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5、110kV六运至下村第二回线路工程（管道光缆部分）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建设地点：广东省茂名市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769235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45D5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864279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w:t>
            </w:r>
          </w:p>
        </w:tc>
        <w:tc>
          <w:tcPr>
            <w:tcW w:w="1775" w:type="dxa"/>
            <w:vAlign w:val="center"/>
          </w:tcPr>
          <w:p w14:paraId="6BF1A55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3EBAC1A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茂名高州110千伏分界输变电工程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1、110kV分界变电站工程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2、110kV山阁站保护改造工程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3、110kV潘州站保护改造工程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1、110kV山潘线解口入分界站线路工程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2、110kV山潘线解口入分界站线路工程（OPGW光缆部分）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建设地点：广东省茂名市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1EC847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24EB3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20303E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1775" w:type="dxa"/>
            <w:vAlign w:val="center"/>
          </w:tcPr>
          <w:p w14:paraId="5728119A">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2D28459F">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长布供电所新建 35kV 大田（布上）台区变解决大田线区域性低电压问题工程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1、35kV大田台区工程；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1、35kV双长线解口入大田台区线路工程。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建设地点：广东省梅州市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14BE64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51D11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873722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w:t>
            </w:r>
          </w:p>
        </w:tc>
        <w:tc>
          <w:tcPr>
            <w:tcW w:w="1775" w:type="dxa"/>
            <w:vAlign w:val="center"/>
          </w:tcPr>
          <w:p w14:paraId="55C512A4">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D196BE1">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清远220千伏民平输变电工程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1.220kV民平变电站工程。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2.110kV横荷站扩建110kV间隔工程。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3.110kV石角站110kV间隔改造工程、。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4.110kV玉塘站保护改造工程、。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5.500kV振兴站保护改造工程、。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※220kV线路部分: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1.220kV振清甲乙线解口入民平站线路工程。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2.220kV清燕甲线#18-#24改造工程。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1.110kV玉石甲乙线解口入民平站线路工程（架空部分）。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2.110kV玉石甲乙线解口入民平站线路工程（电缆部分）。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3.110kV民平至横荷线路工程（架空部分）。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4.110kV民平至横荷线路工程（电缆部分）。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※通信工程部分: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2.220kV振清甲乙线解口入民平站线路工程(OPGW光缆部分)。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3.220kV清燕甲线#18-#24改造工程(OPGW光缆部分)。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4.110kV玉石甲乙线解口入民平站线路工程（OPGW光缆部分）。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5.110kV玉石甲乙线解口入民平站线路工程（管道光缆部分）。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6.110kV民平至横荷线路工程（OPGW光缆部分）。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7.110kV民平至横荷线路工程（管道光缆部分）。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建设地点：广东省清远市</w:t>
            </w:r>
          </w:p>
        </w:tc>
        <w:tc>
          <w:tcPr>
            <w:tcW w:w="1840" w:type="dxa"/>
            <w:vAlign w:val="center"/>
          </w:tcPr>
          <w:p w14:paraId="4A4DDB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4082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575E82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w:t>
            </w:r>
          </w:p>
        </w:tc>
        <w:tc>
          <w:tcPr>
            <w:tcW w:w="1775" w:type="dxa"/>
            <w:vAlign w:val="center"/>
          </w:tcPr>
          <w:p w14:paraId="1CE6F884">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065828B8">
            <w:pPr>
              <w:keepNext w:val="0"/>
              <w:keepLines w:val="0"/>
              <w:widowControl/>
              <w:suppressLineNumbers w:val="0"/>
              <w:jc w:val="left"/>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清远110kV阳山阳光江英50MW农光互补光伏发电项目接入系统工程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建设规模：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1.110kV青莲站扩建110kV间隔工程。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1.110kV江英升压站至青莲站线路工程。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※通信工程部分: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2.110kV江英升压站至青莲站线路工程（OPGW光缆部分）。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建设地点：广东省清远市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具体建设规模最终以施工图纸为准。</w:t>
            </w:r>
          </w:p>
        </w:tc>
        <w:tc>
          <w:tcPr>
            <w:tcW w:w="1840" w:type="dxa"/>
            <w:vAlign w:val="center"/>
          </w:tcPr>
          <w:p w14:paraId="7961DB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2AFA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BDF276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w:t>
            </w:r>
          </w:p>
        </w:tc>
        <w:tc>
          <w:tcPr>
            <w:tcW w:w="1775" w:type="dxa"/>
            <w:vAlign w:val="center"/>
          </w:tcPr>
          <w:p w14:paraId="0EEF906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2D752D4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云浮220千伏罗定北牵引站接入系统工程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※变电部分: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1、220kV黎少站扩建220kV间隔工程。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1、220kV黎少至罗定北牵引站线路工程。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2、220kV黎少至罗定北牵引站线路工程（OPGW光缆部分）。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以上各项具体建设规模最终以施工图纸为准。</w:t>
            </w:r>
          </w:p>
        </w:tc>
        <w:tc>
          <w:tcPr>
            <w:tcW w:w="1840" w:type="dxa"/>
            <w:vAlign w:val="center"/>
          </w:tcPr>
          <w:p w14:paraId="6A30C5F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6D03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FD3578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w:t>
            </w:r>
          </w:p>
        </w:tc>
        <w:tc>
          <w:tcPr>
            <w:tcW w:w="1775" w:type="dxa"/>
            <w:vAlign w:val="center"/>
          </w:tcPr>
          <w:p w14:paraId="6EAAD34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1FD5544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云浮220千伏云城北牵引站接入系统工程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1、220kV都杨二至云城北牵引站线路工程。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2、220kV都杨二至云城北牵引站线路工程（OPGW光缆部分）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以上各项具体建设规模最终以施工图纸为准。</w:t>
            </w:r>
          </w:p>
        </w:tc>
        <w:tc>
          <w:tcPr>
            <w:tcW w:w="1840" w:type="dxa"/>
            <w:vAlign w:val="center"/>
          </w:tcPr>
          <w:p w14:paraId="1E226C6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632F5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45EA22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39</w:t>
            </w:r>
          </w:p>
        </w:tc>
        <w:tc>
          <w:tcPr>
            <w:tcW w:w="1775" w:type="dxa"/>
            <w:vAlign w:val="center"/>
          </w:tcPr>
          <w:p w14:paraId="6657F88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4BD8018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肇庆110千伏东城输变电工程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1.1 110kV东城变电站工程；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1.2 220kV旺新站110kV间隔改造工程；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2.1 110kV旺大甲乙线解口入东城站线路工程（架空部分）；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3.1 110kV旺大甲乙线解口入东城站线路工程（电缆部分）；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 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4.2 110kV旺大甲乙线解口入东城站线路工程（OPGW光缆部分）；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4.3 110kV旺大甲乙线解口入东城站线路工程（管道光缆部分）。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建设地点：肇庆市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68B429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3838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E9146F1">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w:t>
            </w:r>
          </w:p>
        </w:tc>
        <w:tc>
          <w:tcPr>
            <w:tcW w:w="1775" w:type="dxa"/>
            <w:vAlign w:val="center"/>
          </w:tcPr>
          <w:p w14:paraId="3F9722C0">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1250DB4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肇庆110千伏保宁输变电工程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1.1 110kV保宁变电站工程；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2.1 110kV燕岩至威州线解口入保宁站线路工程；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 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3.2 110kV燕岩至威州线解口入保宁站线路工程（OPGW光缆部分）。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建设地点：肇庆市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6F9A67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430A5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637EB5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w:t>
            </w:r>
          </w:p>
        </w:tc>
        <w:tc>
          <w:tcPr>
            <w:tcW w:w="1775" w:type="dxa"/>
            <w:vAlign w:val="center"/>
          </w:tcPr>
          <w:p w14:paraId="1B44B90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B08E4E8">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肇庆110千伏冠山站扩建第二台主变工程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1.1 110kV冠山站扩建第二台主变工程。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建设地点：肇庆市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6F0E3F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7FB22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1B4BD1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w:t>
            </w:r>
          </w:p>
        </w:tc>
        <w:tc>
          <w:tcPr>
            <w:tcW w:w="1775" w:type="dxa"/>
            <w:vAlign w:val="center"/>
          </w:tcPr>
          <w:p w14:paraId="32286CF0">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00CD7AC2">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肇庆110千伏中洲站扩建第二台主变工程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1.1 110kV中洲站扩建第二台主变工程。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建设地点：肇庆市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57F3010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139B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2CEF74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w:t>
            </w:r>
          </w:p>
        </w:tc>
        <w:tc>
          <w:tcPr>
            <w:tcW w:w="1775" w:type="dxa"/>
            <w:vAlign w:val="center"/>
          </w:tcPr>
          <w:p w14:paraId="751909E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5731B1C6">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肇庆110千伏福石站扩建第二台主变工程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1.1 110kV福石站扩建第二台主变工程。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建设地点：肇庆市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89198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38912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31D63E0">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w:t>
            </w:r>
          </w:p>
        </w:tc>
        <w:tc>
          <w:tcPr>
            <w:tcW w:w="1775" w:type="dxa"/>
            <w:vAlign w:val="center"/>
          </w:tcPr>
          <w:p w14:paraId="4337FCD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47A6C3C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珠海220kV斗湾变电站工程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1、220kV斗湾变电站工程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2、220kV白藤变电站保护改造工程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3、110kV锦绣变电站保护改造工程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4、110kV坭湾变电站保护改造工程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5、110kV榕益变电站保护改造工程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6、110kV禾益变电站保护改造工程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※架空线路部分：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1、220kV加白甲乙线解口入斗湾站线路工程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2、110kV禾榕甲乙线解口入斗湾站线路工程（架空部分）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1、110kV锦湾甲乙线解口入斗湾站线路工程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2、110kV禾榕甲乙线解口入斗湾站线路工程（电缆部分）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2、220kV加白甲乙线解口入斗湾站线路工程（OPGW光缆部分）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3、110kV锦湾甲乙线解口入斗湾站线路工程（管道光缆部分）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4、110kV禾榕甲乙线解口入斗湾站线路工程（管道光缆部分）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5、110kV禾榕甲乙线解口入斗湾站线路工程（OPGW光缆部分）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建设地点：广东省珠海市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79C2FD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65A20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32CD9C0">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1775" w:type="dxa"/>
            <w:vAlign w:val="center"/>
          </w:tcPr>
          <w:p w14:paraId="3C1D774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DA5497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阳春潭水35千伏英塘台区工程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※变电部分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阳春潭水35千伏英塘台区工程。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※电缆线路部分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35千伏英塘台区至T接点线路工程。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建设地点：广东省阳江市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79E1F9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04C2D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3D73DE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46</w:t>
            </w:r>
          </w:p>
        </w:tc>
        <w:tc>
          <w:tcPr>
            <w:tcW w:w="1775" w:type="dxa"/>
            <w:vAlign w:val="center"/>
          </w:tcPr>
          <w:p w14:paraId="1E667687">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E975E7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汕头220千伏汕头至红莲池线路改造工程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※变电部分: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1、500kV汕头站220kV间隔改造工程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2、220kV红莲池站220kV间隔改造工程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※220kV线路部分: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3、220kV汕头至红莲池线路改造工程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※通信工程部分: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5、220kV汕头至红莲池线路改造工程（OPGW光缆部分）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建设地点：广东省汕头市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7A73B9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170C7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30849A1">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w:t>
            </w:r>
          </w:p>
        </w:tc>
        <w:tc>
          <w:tcPr>
            <w:tcW w:w="1775" w:type="dxa"/>
            <w:vAlign w:val="center"/>
          </w:tcPr>
          <w:p w14:paraId="4295A6C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6EB1FE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汕头110千伏体育公园输变电工程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※变电部分: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1、110kV体育公园变电站工程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2、220kV官埭站扩建110kV间隔工程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3、220kV正阳站扩建110kV间隔工程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1、110kV官埭至体育公园电缆线路工程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2、110kV正阳至体育公园电缆线路工程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3、站址配套110kV线路迁改工程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※通信工程部分: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2、110kV官埭至体育公园电缆线路工程（管道光缆部分）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3、110kV正阳至体育公园电缆线路工程（管道光缆部分）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4、站址配套110kV线路迁改工程（管道光缆部分）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建设地点：广东省汕头市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792654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4AFE3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B6BF8B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1775" w:type="dxa"/>
            <w:vAlign w:val="center"/>
          </w:tcPr>
          <w:p w14:paraId="03BC03E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31A74E4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汕头110千伏大亨输变电工程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1、汕头110千伏大亨变电站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2、对侧110kV铜盂站扩建110kV间隔工程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3、对侧110kV上堡站扩建110kV间隔工程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4、220kV潮阳站保护改造工程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※110kV线路部分: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1、110kV上堡至大亨线路工程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2、110kV大亨至铜盂线路工程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3、110kV潮上线潮阳侧改接入大亨站线路工程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※通信工程部分: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1、配套通信设备工程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2、110kV上堡至大亨线路OPGW光缆工程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3、110kV大亨至铜盂线路OPGW光缆工程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4、110kV潮上线潮阳侧改接入大亨站线路OPGW光缆工程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建设地点：广东省汕头市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0D7B59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62BC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D2F057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w:t>
            </w:r>
          </w:p>
        </w:tc>
        <w:tc>
          <w:tcPr>
            <w:tcW w:w="1775" w:type="dxa"/>
            <w:vAlign w:val="center"/>
          </w:tcPr>
          <w:p w14:paraId="3A770C5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46BE6F7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汕头110千伏铜盂站扩建第三台主变工程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建设规模：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※变电部分: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1、110kV 铜盂站扩建第三台主变工程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建设地点：广东省汕头市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33E9E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r w14:paraId="28BE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AB7D13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w:t>
            </w:r>
          </w:p>
        </w:tc>
        <w:tc>
          <w:tcPr>
            <w:tcW w:w="1775" w:type="dxa"/>
            <w:vAlign w:val="center"/>
          </w:tcPr>
          <w:p w14:paraId="39BC97F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4F421A6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本项目建设地点位于广东省湛江市霞山区。1#调控中心技术业务用房总建筑面积29670.27平方米，建筑高度94.9米，建筑层数为地上17层，地下1层；4#门卫室总建筑面积95平方米，建筑高度7.15米，建筑层数为地上1层。具体内容以发布的招标公告为准。</w:t>
            </w:r>
          </w:p>
        </w:tc>
        <w:tc>
          <w:tcPr>
            <w:tcW w:w="1840" w:type="dxa"/>
            <w:vAlign w:val="center"/>
          </w:tcPr>
          <w:p w14:paraId="59F6B7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2026年第二季度</w:t>
            </w:r>
          </w:p>
        </w:tc>
      </w:tr>
    </w:tbl>
    <w:p w14:paraId="224F4165">
      <w:pPr>
        <w:rPr>
          <w:rFonts w:hint="default" w:eastAsiaTheme="minorEastAsia"/>
          <w:lang w:val="en-US" w:eastAsia="zh-CN"/>
        </w:rPr>
      </w:pPr>
    </w:p>
    <w:sectPr>
      <w:foot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72CB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1AB9AB">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1AB9AB">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0C0569"/>
    <w:rsid w:val="009C337D"/>
    <w:rsid w:val="01043352"/>
    <w:rsid w:val="034F75CA"/>
    <w:rsid w:val="043168E9"/>
    <w:rsid w:val="0A7913B8"/>
    <w:rsid w:val="13E90A60"/>
    <w:rsid w:val="147B136E"/>
    <w:rsid w:val="14D92AEE"/>
    <w:rsid w:val="16015476"/>
    <w:rsid w:val="16467D2D"/>
    <w:rsid w:val="16BB0B48"/>
    <w:rsid w:val="1ABA3F44"/>
    <w:rsid w:val="1BB219B7"/>
    <w:rsid w:val="1E442FAD"/>
    <w:rsid w:val="250A0BFB"/>
    <w:rsid w:val="26B40FFE"/>
    <w:rsid w:val="290F2A1C"/>
    <w:rsid w:val="30C534F9"/>
    <w:rsid w:val="34046D48"/>
    <w:rsid w:val="35DD7DAD"/>
    <w:rsid w:val="3711757B"/>
    <w:rsid w:val="389144D3"/>
    <w:rsid w:val="393C5B4A"/>
    <w:rsid w:val="3E112472"/>
    <w:rsid w:val="3E3944DC"/>
    <w:rsid w:val="3E977499"/>
    <w:rsid w:val="3EE02537"/>
    <w:rsid w:val="41B31CF9"/>
    <w:rsid w:val="425A621B"/>
    <w:rsid w:val="44471E04"/>
    <w:rsid w:val="482A28E2"/>
    <w:rsid w:val="4A2B1D4F"/>
    <w:rsid w:val="4AC7621A"/>
    <w:rsid w:val="4B0530B5"/>
    <w:rsid w:val="4E8064C0"/>
    <w:rsid w:val="4FA207A2"/>
    <w:rsid w:val="50591FD2"/>
    <w:rsid w:val="527D036D"/>
    <w:rsid w:val="53D2207A"/>
    <w:rsid w:val="54254D13"/>
    <w:rsid w:val="549D435B"/>
    <w:rsid w:val="55550A59"/>
    <w:rsid w:val="55B72300"/>
    <w:rsid w:val="56F25A90"/>
    <w:rsid w:val="57ED78CB"/>
    <w:rsid w:val="5F3625AD"/>
    <w:rsid w:val="603F41CA"/>
    <w:rsid w:val="650C0569"/>
    <w:rsid w:val="65786321"/>
    <w:rsid w:val="6A2D4F37"/>
    <w:rsid w:val="6A611B65"/>
    <w:rsid w:val="6AC51604"/>
    <w:rsid w:val="6C1E1C61"/>
    <w:rsid w:val="6CB85D4F"/>
    <w:rsid w:val="6D56764A"/>
    <w:rsid w:val="70345611"/>
    <w:rsid w:val="709C6541"/>
    <w:rsid w:val="73185CFE"/>
    <w:rsid w:val="73FB0674"/>
    <w:rsid w:val="76B225B8"/>
    <w:rsid w:val="77B01682"/>
    <w:rsid w:val="781D6930"/>
    <w:rsid w:val="78E4409E"/>
    <w:rsid w:val="7F0636B4"/>
    <w:rsid w:val="7FB45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21"/>
    <w:basedOn w:val="7"/>
    <w:qFormat/>
    <w:uiPriority w:val="0"/>
    <w:rPr>
      <w:rFonts w:hint="eastAsia" w:ascii="宋体" w:hAnsi="宋体" w:eastAsia="宋体" w:cs="宋体"/>
      <w:color w:val="000000"/>
      <w:sz w:val="22"/>
      <w:szCs w:val="22"/>
      <w:u w:val="none"/>
    </w:rPr>
  </w:style>
  <w:style w:type="character" w:customStyle="1" w:styleId="9">
    <w:name w:val="font11"/>
    <w:basedOn w:val="7"/>
    <w:qFormat/>
    <w:uiPriority w:val="0"/>
    <w:rPr>
      <w:rFonts w:hint="eastAsia" w:ascii="宋体" w:hAnsi="宋体" w:eastAsia="宋体" w:cs="宋体"/>
      <w:color w:val="000000"/>
      <w:sz w:val="22"/>
      <w:szCs w:val="22"/>
      <w:u w:val="none"/>
    </w:rPr>
  </w:style>
  <w:style w:type="character" w:customStyle="1" w:styleId="10">
    <w:name w:val="font01"/>
    <w:basedOn w:val="7"/>
    <w:qFormat/>
    <w:uiPriority w:val="0"/>
    <w:rPr>
      <w:rFonts w:hint="eastAsia" w:ascii="宋体" w:hAnsi="宋体" w:eastAsia="宋体" w:cs="宋体"/>
      <w:color w:val="000000"/>
      <w:sz w:val="22"/>
      <w:szCs w:val="22"/>
      <w:u w:val="none"/>
    </w:rPr>
  </w:style>
  <w:style w:type="character" w:customStyle="1" w:styleId="11">
    <w:name w:val="font41"/>
    <w:basedOn w:val="7"/>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10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2026-01-27T11:24:00Z</dcterms:created>
  <dc:creator>叶绰伟</dc:creator>
  <cp:lastModifiedBy>况明劼</cp:lastModifiedBy>
  <cp:lastPrinted>2026-01-30T06:18:00Z</cp:lastPrinted>
  <dcterms:modified xsi:type="dcterms:W3CDTF">2026-05-27T00:42:56Z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EFFFDFC8B2E2487AB4DB8B1688DC823C</vt:lpwstr>
  </property>
</Properties>
</file>