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ED95B3">
      <w:pPr>
        <w:spacing w:line="360" w:lineRule="auto"/>
        <w:rPr>
          <w:rFonts w:ascii="宋体" w:hAnsi="宋体" w:cs="宋体"/>
        </w:rPr>
      </w:pPr>
      <w:bookmarkStart w:id="44" w:name="_GoBack"/>
      <w:bookmarkEnd w:id="44"/>
      <w:r>
        <w:rPr>
          <w:rFonts w:ascii="宋体" w:hAnsi="宋体" w:cs="宋体"/>
        </w:rPr>
        <w:drawing>
          <wp:anchor distT="0" distB="0" distL="114300" distR="114300" simplePos="0" relativeHeight="251659264" behindDoc="1" locked="0" layoutInCell="1" allowOverlap="1">
            <wp:simplePos x="0" y="0"/>
            <wp:positionH relativeFrom="column">
              <wp:posOffset>-906145</wp:posOffset>
            </wp:positionH>
            <wp:positionV relativeFrom="paragraph">
              <wp:posOffset>-352425</wp:posOffset>
            </wp:positionV>
            <wp:extent cx="7639050" cy="3263265"/>
            <wp:effectExtent l="0" t="0" r="0" b="13335"/>
            <wp:wrapTight wrapText="bothSides">
              <wp:wrapPolygon>
                <wp:start x="0" y="0"/>
                <wp:lineTo x="0" y="21436"/>
                <wp:lineTo x="21546" y="21436"/>
                <wp:lineTo x="21546" y="0"/>
                <wp:lineTo x="0" y="0"/>
              </wp:wrapPolygon>
            </wp:wrapTight>
            <wp:docPr id="32" name="图片 2"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 descr="模板-3"/>
                    <pic:cNvPicPr>
                      <a:picLocks noChangeAspect="1" noChangeArrowheads="1"/>
                    </pic:cNvPicPr>
                  </pic:nvPicPr>
                  <pic:blipFill>
                    <a:blip r:embed="rId9" cstate="print"/>
                    <a:srcRect/>
                    <a:stretch>
                      <a:fillRect/>
                    </a:stretch>
                  </pic:blipFill>
                  <pic:spPr>
                    <a:xfrm>
                      <a:off x="0" y="0"/>
                      <a:ext cx="7638821" cy="3263265"/>
                    </a:xfrm>
                    <a:prstGeom prst="rect">
                      <a:avLst/>
                    </a:prstGeom>
                    <a:noFill/>
                    <a:ln w="9525">
                      <a:noFill/>
                      <a:miter lim="800000"/>
                      <a:headEnd/>
                      <a:tailEnd/>
                    </a:ln>
                  </pic:spPr>
                </pic:pic>
              </a:graphicData>
            </a:graphic>
          </wp:anchor>
        </w:drawing>
      </w:r>
    </w:p>
    <w:p w14:paraId="125D6FF0">
      <w:pPr>
        <w:spacing w:line="360" w:lineRule="auto"/>
        <w:jc w:val="center"/>
        <w:rPr>
          <w:rFonts w:ascii="宋体" w:hAnsi="宋体" w:cs="宋体"/>
          <w:b/>
          <w:sz w:val="52"/>
          <w:szCs w:val="52"/>
        </w:rPr>
      </w:pPr>
    </w:p>
    <w:p w14:paraId="062D2A51">
      <w:pPr>
        <w:spacing w:line="360" w:lineRule="auto"/>
        <w:jc w:val="center"/>
        <w:rPr>
          <w:rFonts w:hint="eastAsia" w:ascii="宋体" w:hAnsi="宋体" w:cs="宋体"/>
          <w:b/>
          <w:sz w:val="52"/>
          <w:lang w:val="en-US" w:eastAsia="zh-CN"/>
        </w:rPr>
      </w:pPr>
      <w:r>
        <w:rPr>
          <w:rFonts w:hint="eastAsia" w:ascii="宋体" w:hAnsi="宋体" w:cs="宋体"/>
          <w:b/>
          <w:sz w:val="52"/>
          <w:lang w:val="en-US" w:eastAsia="zh-CN"/>
        </w:rPr>
        <w:t>电缆防火套管</w:t>
      </w:r>
    </w:p>
    <w:p w14:paraId="4C17BDE5">
      <w:pPr>
        <w:spacing w:line="360" w:lineRule="auto"/>
        <w:jc w:val="center"/>
        <w:rPr>
          <w:rFonts w:ascii="宋体" w:hAnsi="宋体" w:cs="宋体"/>
          <w:b/>
          <w:sz w:val="36"/>
        </w:rPr>
      </w:pPr>
      <w:r>
        <w:rPr>
          <w:rFonts w:hint="eastAsia" w:ascii="宋体" w:hAnsi="宋体" w:cs="宋体"/>
          <w:b/>
          <w:sz w:val="52"/>
        </w:rPr>
        <w:t>（通用部分）</w:t>
      </w:r>
    </w:p>
    <w:p w14:paraId="7DDCBF95">
      <w:pPr>
        <w:spacing w:line="360" w:lineRule="auto"/>
        <w:jc w:val="center"/>
        <w:rPr>
          <w:rFonts w:ascii="宋体" w:hAnsi="宋体" w:cs="宋体"/>
          <w:b/>
          <w:sz w:val="36"/>
        </w:rPr>
      </w:pPr>
    </w:p>
    <w:p w14:paraId="5F0F9876">
      <w:pPr>
        <w:spacing w:line="360" w:lineRule="auto"/>
        <w:jc w:val="center"/>
        <w:rPr>
          <w:rFonts w:ascii="宋体" w:hAnsi="宋体" w:cs="宋体"/>
          <w:b/>
          <w:sz w:val="36"/>
        </w:rPr>
      </w:pPr>
    </w:p>
    <w:p w14:paraId="477F7E84">
      <w:pPr>
        <w:spacing w:line="360" w:lineRule="auto"/>
        <w:jc w:val="center"/>
        <w:rPr>
          <w:rFonts w:ascii="宋体" w:hAnsi="宋体" w:cs="宋体"/>
          <w:b/>
          <w:sz w:val="36"/>
        </w:rPr>
      </w:pPr>
    </w:p>
    <w:p w14:paraId="6EAEBB61">
      <w:pPr>
        <w:spacing w:line="360" w:lineRule="auto"/>
        <w:jc w:val="center"/>
        <w:rPr>
          <w:rFonts w:ascii="宋体" w:hAnsi="宋体" w:cs="宋体"/>
          <w:b/>
          <w:sz w:val="36"/>
        </w:rPr>
      </w:pPr>
    </w:p>
    <w:p w14:paraId="39221A3A">
      <w:pPr>
        <w:spacing w:line="360" w:lineRule="auto"/>
        <w:jc w:val="center"/>
        <w:rPr>
          <w:rFonts w:ascii="宋体" w:hAnsi="宋体" w:cs="宋体"/>
          <w:b/>
          <w:sz w:val="36"/>
        </w:rPr>
      </w:pPr>
    </w:p>
    <w:p w14:paraId="2B66C40E">
      <w:pPr>
        <w:spacing w:line="360" w:lineRule="auto"/>
        <w:jc w:val="center"/>
        <w:rPr>
          <w:rFonts w:ascii="宋体" w:hAnsi="宋体" w:cs="宋体"/>
          <w:b/>
          <w:sz w:val="36"/>
        </w:rPr>
      </w:pPr>
    </w:p>
    <w:p w14:paraId="08B13407">
      <w:pPr>
        <w:spacing w:line="360" w:lineRule="auto"/>
        <w:jc w:val="center"/>
        <w:rPr>
          <w:rFonts w:ascii="宋体" w:hAnsi="宋体" w:cs="宋体"/>
          <w:b/>
          <w:spacing w:val="20"/>
          <w:w w:val="135"/>
          <w:sz w:val="30"/>
        </w:rPr>
      </w:pPr>
      <w:r>
        <w:rPr>
          <w:rFonts w:hint="eastAsia" w:ascii="宋体" w:hAnsi="宋体" w:cs="宋体"/>
          <w:b/>
          <w:spacing w:val="20"/>
          <w:w w:val="135"/>
          <w:sz w:val="30"/>
        </w:rPr>
        <w:t>深圳供电局有限公司</w:t>
      </w:r>
    </w:p>
    <w:p w14:paraId="3F8C9C41">
      <w:pPr>
        <w:spacing w:line="360" w:lineRule="auto"/>
        <w:jc w:val="center"/>
        <w:rPr>
          <w:rFonts w:ascii="宋体" w:hAnsi="宋体" w:cs="宋体"/>
        </w:rPr>
        <w:sectPr>
          <w:headerReference r:id="rId3" w:type="default"/>
          <w:footerReference r:id="rId5" w:type="default"/>
          <w:headerReference r:id="rId4" w:type="even"/>
          <w:footerReference r:id="rId6" w:type="even"/>
          <w:pgSz w:w="11907" w:h="16839"/>
          <w:pgMar w:top="567" w:right="1559" w:bottom="1361" w:left="1418" w:header="0" w:footer="0" w:gutter="0"/>
          <w:pgNumType w:fmt="upperRoman" w:start="1"/>
          <w:cols w:space="720" w:num="1"/>
          <w:titlePg/>
          <w:docGrid w:type="lines" w:linePitch="312" w:charSpace="0"/>
        </w:sectPr>
      </w:pPr>
      <w:r>
        <w:rPr>
          <w:rFonts w:ascii="宋体" w:hAnsi="宋体" w:cs="宋体"/>
          <w:b/>
          <w:spacing w:val="20"/>
          <w:w w:val="135"/>
          <w:sz w:val="30"/>
        </w:rPr>
        <w:t>202</w:t>
      </w:r>
      <w:r>
        <w:rPr>
          <w:rFonts w:hint="eastAsia" w:ascii="宋体" w:hAnsi="宋体" w:cs="宋体"/>
          <w:b/>
          <w:spacing w:val="20"/>
          <w:w w:val="135"/>
          <w:sz w:val="30"/>
          <w:lang w:val="en-US" w:eastAsia="zh-CN"/>
        </w:rPr>
        <w:t>6</w:t>
      </w:r>
      <w:r>
        <w:rPr>
          <w:rFonts w:ascii="宋体" w:hAnsi="宋体" w:cs="宋体"/>
          <w:b/>
          <w:spacing w:val="20"/>
          <w:w w:val="135"/>
          <w:sz w:val="30"/>
        </w:rPr>
        <w:t>年</w:t>
      </w:r>
      <w:r>
        <w:rPr>
          <w:rFonts w:hint="eastAsia" w:ascii="宋体" w:hAnsi="宋体" w:cs="宋体"/>
          <w:b/>
          <w:spacing w:val="20"/>
          <w:w w:val="135"/>
          <w:sz w:val="30"/>
          <w:lang w:val="en-US" w:eastAsia="zh-CN"/>
        </w:rPr>
        <w:t>5</w:t>
      </w:r>
      <w:r>
        <w:rPr>
          <w:rFonts w:ascii="宋体" w:hAnsi="宋体" w:cs="宋体"/>
          <w:b/>
          <w:spacing w:val="20"/>
          <w:w w:val="135"/>
          <w:sz w:val="30"/>
        </w:rPr>
        <w:t>月</w:t>
      </w:r>
      <w:r>
        <w:rPr>
          <w:rFonts w:ascii="宋体" w:hAnsi="宋体" w:cs="宋体"/>
        </w:rPr>
        <mc:AlternateContent>
          <mc:Choice Requires="wps">
            <w:drawing>
              <wp:anchor distT="0" distB="0" distL="114300" distR="114300" simplePos="0" relativeHeight="251660288" behindDoc="0" locked="1" layoutInCell="1" allowOverlap="1">
                <wp:simplePos x="0" y="0"/>
                <wp:positionH relativeFrom="margin">
                  <wp:posOffset>0</wp:posOffset>
                </wp:positionH>
                <wp:positionV relativeFrom="margin">
                  <wp:posOffset>9108440</wp:posOffset>
                </wp:positionV>
                <wp:extent cx="6120130" cy="363220"/>
                <wp:effectExtent l="0" t="0" r="13970" b="1778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6120130" cy="363220"/>
                        </a:xfrm>
                        <a:prstGeom prst="rect">
                          <a:avLst/>
                        </a:prstGeom>
                        <a:solidFill>
                          <a:srgbClr val="FFFFFF"/>
                        </a:solidFill>
                        <a:ln>
                          <a:noFill/>
                        </a:ln>
                        <a:effectLst/>
                      </wps:spPr>
                      <wps:txbx>
                        <w:txbxContent>
                          <w:p w14:paraId="4C172CDA">
                            <w:pPr>
                              <w:pStyle w:val="29"/>
                              <w:rPr>
                                <w:b/>
                              </w:rPr>
                            </w:pP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0pt;margin-top:717.2pt;height:28.6pt;width:481.9pt;mso-position-horizontal-relative:margin;mso-position-vertical-relative:margin;z-index:251660288;mso-width-relative:page;mso-height-relative:page;" fillcolor="#FFFFFF" filled="t" stroked="f" coordsize="21600,21600" o:gfxdata="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J&#10;Vgbr2AAAAAoBAAAPAAAAAAAAAAEAIAAAACIAAABkcnMvZG93bnJldi54bWxQSwECFAAUAAAACACH&#10;TuJAajB+jiQCAAA8BAAADgAAAAAAAAABACAAAAAnAQAAZHJzL2Uyb0RvYy54bWxQSwUGAAAAAAYA&#10;BgBZAQAAvQUAAAAA&#10;">
                <v:fill on="t" focussize="0,0"/>
                <v:stroke on="f"/>
                <v:imagedata o:title=""/>
                <o:lock v:ext="edit" aspectratio="f"/>
                <v:textbox inset="0mm,0mm,0mm,0mm">
                  <w:txbxContent>
                    <w:p w14:paraId="4C172CDA">
                      <w:pPr>
                        <w:pStyle w:val="29"/>
                        <w:rPr>
                          <w:b/>
                        </w:rPr>
                      </w:pPr>
                    </w:p>
                  </w:txbxContent>
                </v:textbox>
                <w10:anchorlock/>
              </v:shape>
            </w:pict>
          </mc:Fallback>
        </mc:AlternateContent>
      </w:r>
    </w:p>
    <w:p w14:paraId="59910BB7">
      <w:pPr>
        <w:pStyle w:val="15"/>
        <w:spacing w:before="0" w:beforeAutospacing="0" w:after="0" w:afterAutospacing="0" w:line="360" w:lineRule="auto"/>
        <w:jc w:val="center"/>
        <w:rPr>
          <w:sz w:val="36"/>
          <w:szCs w:val="36"/>
        </w:rPr>
      </w:pPr>
      <w:r>
        <w:rPr>
          <w:rFonts w:hint="eastAsia"/>
          <w:sz w:val="36"/>
          <w:szCs w:val="36"/>
        </w:rPr>
        <w:t>本标书对应的专用技术标书目录</w:t>
      </w:r>
    </w:p>
    <w:tbl>
      <w:tblPr>
        <w:tblStyle w:val="17"/>
        <w:tblW w:w="79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9"/>
        <w:gridCol w:w="6581"/>
      </w:tblGrid>
      <w:tr w14:paraId="00351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379" w:type="dxa"/>
            <w:shd w:val="clear" w:color="auto" w:fill="auto"/>
            <w:vAlign w:val="center"/>
          </w:tcPr>
          <w:p w14:paraId="40D59741">
            <w:pPr>
              <w:adjustRightInd w:val="0"/>
              <w:snapToGrid w:val="0"/>
              <w:spacing w:line="360" w:lineRule="auto"/>
              <w:ind w:firstLine="240" w:firstLineChars="100"/>
              <w:rPr>
                <w:rFonts w:ascii="宋体" w:hAnsi="宋体" w:cs="宋体"/>
                <w:sz w:val="24"/>
              </w:rPr>
            </w:pPr>
            <w:r>
              <w:rPr>
                <w:rFonts w:hint="eastAsia" w:ascii="宋体" w:hAnsi="宋体" w:cs="宋体"/>
                <w:sz w:val="24"/>
              </w:rPr>
              <w:t>序号</w:t>
            </w:r>
          </w:p>
        </w:tc>
        <w:tc>
          <w:tcPr>
            <w:tcW w:w="6581" w:type="dxa"/>
            <w:shd w:val="clear" w:color="auto" w:fill="auto"/>
            <w:vAlign w:val="center"/>
          </w:tcPr>
          <w:p w14:paraId="02F55775">
            <w:pPr>
              <w:adjustRightInd w:val="0"/>
              <w:snapToGrid w:val="0"/>
              <w:spacing w:line="360" w:lineRule="auto"/>
              <w:ind w:left="479" w:leftChars="228" w:firstLine="1560" w:firstLineChars="650"/>
              <w:rPr>
                <w:rFonts w:ascii="宋体" w:hAnsi="宋体" w:cs="宋体"/>
                <w:sz w:val="24"/>
              </w:rPr>
            </w:pPr>
            <w:r>
              <w:rPr>
                <w:rFonts w:hint="eastAsia" w:ascii="宋体" w:hAnsi="宋体" w:cs="宋体"/>
                <w:sz w:val="24"/>
              </w:rPr>
              <w:t>名</w:t>
            </w:r>
            <w:r>
              <w:rPr>
                <w:rFonts w:ascii="宋体" w:hAnsi="宋体" w:cs="宋体"/>
                <w:sz w:val="24"/>
              </w:rPr>
              <w:t xml:space="preserve">  </w:t>
            </w:r>
            <w:r>
              <w:rPr>
                <w:rFonts w:hint="eastAsia" w:ascii="宋体" w:hAnsi="宋体" w:cs="宋体"/>
                <w:sz w:val="24"/>
              </w:rPr>
              <w:t>称</w:t>
            </w:r>
          </w:p>
        </w:tc>
      </w:tr>
      <w:tr w14:paraId="6430B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9" w:hRule="atLeast"/>
          <w:jc w:val="center"/>
        </w:trPr>
        <w:tc>
          <w:tcPr>
            <w:tcW w:w="1379" w:type="dxa"/>
            <w:shd w:val="clear" w:color="auto" w:fill="auto"/>
            <w:vAlign w:val="center"/>
          </w:tcPr>
          <w:p w14:paraId="180B72E2">
            <w:pPr>
              <w:adjustRightInd w:val="0"/>
              <w:snapToGrid w:val="0"/>
              <w:spacing w:line="360" w:lineRule="auto"/>
              <w:ind w:firstLine="360" w:firstLineChars="150"/>
              <w:rPr>
                <w:rFonts w:ascii="宋体" w:hAnsi="宋体" w:cs="宋体"/>
                <w:sz w:val="24"/>
              </w:rPr>
            </w:pPr>
            <w:r>
              <w:rPr>
                <w:rFonts w:ascii="宋体" w:hAnsi="宋体" w:cs="宋体"/>
                <w:sz w:val="24"/>
              </w:rPr>
              <w:t>1</w:t>
            </w:r>
          </w:p>
        </w:tc>
        <w:tc>
          <w:tcPr>
            <w:tcW w:w="6581" w:type="dxa"/>
            <w:shd w:val="clear" w:color="auto" w:fill="auto"/>
            <w:vAlign w:val="center"/>
          </w:tcPr>
          <w:p w14:paraId="5C22BB76">
            <w:pPr>
              <w:adjustRightInd w:val="0"/>
              <w:snapToGrid w:val="0"/>
              <w:spacing w:line="360" w:lineRule="auto"/>
              <w:rPr>
                <w:rFonts w:hint="eastAsia" w:ascii="宋体" w:hAnsi="宋体" w:eastAsia="宋体" w:cs="宋体"/>
                <w:sz w:val="24"/>
                <w:lang w:val="en-US" w:eastAsia="zh-CN"/>
              </w:rPr>
            </w:pPr>
            <w:r>
              <w:rPr>
                <w:rFonts w:hint="eastAsia" w:ascii="宋体" w:hAnsi="宋体" w:cs="宋体"/>
                <w:sz w:val="24"/>
                <w:lang w:val="en-US" w:eastAsia="zh-CN"/>
              </w:rPr>
              <w:t>电缆防火套管</w:t>
            </w:r>
            <w:r>
              <w:rPr>
                <w:rFonts w:hint="eastAsia" w:ascii="宋体" w:hAnsi="宋体" w:cs="宋体"/>
                <w:sz w:val="24"/>
              </w:rPr>
              <w:t>技术条件书（专用部分）</w:t>
            </w:r>
            <w:r>
              <w:rPr>
                <w:rFonts w:hint="eastAsia" w:ascii="宋体" w:hAnsi="宋体" w:cs="宋体"/>
                <w:sz w:val="24"/>
                <w:lang w:val="en-US" w:eastAsia="zh-CN"/>
              </w:rPr>
              <w:t xml:space="preserve"> </w:t>
            </w:r>
          </w:p>
        </w:tc>
      </w:tr>
    </w:tbl>
    <w:p w14:paraId="551405A7">
      <w:pPr>
        <w:pStyle w:val="15"/>
        <w:spacing w:before="0" w:beforeAutospacing="0" w:after="0" w:afterAutospacing="0" w:line="360" w:lineRule="auto"/>
        <w:rPr>
          <w:sz w:val="36"/>
          <w:szCs w:val="36"/>
        </w:rPr>
      </w:pPr>
    </w:p>
    <w:p w14:paraId="520737AD">
      <w:pPr>
        <w:pStyle w:val="15"/>
        <w:spacing w:before="0" w:beforeAutospacing="0" w:after="0" w:afterAutospacing="0" w:line="360" w:lineRule="auto"/>
        <w:rPr>
          <w:sz w:val="36"/>
          <w:szCs w:val="36"/>
        </w:rPr>
      </w:pPr>
    </w:p>
    <w:p w14:paraId="4918B992">
      <w:pPr>
        <w:pStyle w:val="15"/>
        <w:spacing w:before="0" w:beforeAutospacing="0" w:after="0" w:afterAutospacing="0" w:line="360" w:lineRule="auto"/>
        <w:rPr>
          <w:sz w:val="36"/>
          <w:szCs w:val="36"/>
        </w:rPr>
      </w:pPr>
    </w:p>
    <w:p w14:paraId="0B802D32">
      <w:pPr>
        <w:pStyle w:val="15"/>
        <w:spacing w:before="0" w:beforeAutospacing="0" w:after="0" w:afterAutospacing="0" w:line="360" w:lineRule="auto"/>
        <w:rPr>
          <w:sz w:val="36"/>
          <w:szCs w:val="36"/>
        </w:rPr>
      </w:pPr>
    </w:p>
    <w:p w14:paraId="6F09C7E2">
      <w:pPr>
        <w:pStyle w:val="15"/>
        <w:spacing w:before="0" w:beforeAutospacing="0" w:after="0" w:afterAutospacing="0" w:line="360" w:lineRule="auto"/>
        <w:rPr>
          <w:sz w:val="36"/>
          <w:szCs w:val="36"/>
        </w:rPr>
      </w:pPr>
    </w:p>
    <w:p w14:paraId="7061514E">
      <w:pPr>
        <w:pStyle w:val="15"/>
        <w:spacing w:before="0" w:beforeAutospacing="0" w:after="0" w:afterAutospacing="0" w:line="360" w:lineRule="auto"/>
        <w:rPr>
          <w:sz w:val="36"/>
          <w:szCs w:val="36"/>
        </w:rPr>
      </w:pPr>
    </w:p>
    <w:p w14:paraId="3A1591D1">
      <w:pPr>
        <w:pStyle w:val="15"/>
        <w:spacing w:before="0" w:beforeAutospacing="0" w:after="0" w:afterAutospacing="0" w:line="360" w:lineRule="auto"/>
        <w:rPr>
          <w:sz w:val="36"/>
          <w:szCs w:val="36"/>
        </w:rPr>
      </w:pPr>
    </w:p>
    <w:p w14:paraId="6F955A63">
      <w:pPr>
        <w:pStyle w:val="15"/>
        <w:spacing w:before="0" w:beforeAutospacing="0" w:after="0" w:afterAutospacing="0" w:line="360" w:lineRule="auto"/>
        <w:rPr>
          <w:sz w:val="36"/>
          <w:szCs w:val="36"/>
        </w:rPr>
      </w:pPr>
    </w:p>
    <w:p w14:paraId="2A01E735">
      <w:pPr>
        <w:pStyle w:val="15"/>
        <w:spacing w:before="0" w:beforeAutospacing="0" w:after="0" w:afterAutospacing="0" w:line="360" w:lineRule="auto"/>
        <w:rPr>
          <w:sz w:val="36"/>
          <w:szCs w:val="36"/>
        </w:rPr>
      </w:pPr>
    </w:p>
    <w:p w14:paraId="1BB52269">
      <w:pPr>
        <w:pStyle w:val="15"/>
        <w:spacing w:before="0" w:beforeAutospacing="0" w:after="0" w:afterAutospacing="0" w:line="360" w:lineRule="auto"/>
        <w:rPr>
          <w:sz w:val="36"/>
          <w:szCs w:val="36"/>
        </w:rPr>
      </w:pPr>
    </w:p>
    <w:p w14:paraId="28CD9AF3">
      <w:pPr>
        <w:pStyle w:val="15"/>
        <w:spacing w:before="0" w:beforeAutospacing="0" w:after="0" w:afterAutospacing="0" w:line="360" w:lineRule="auto"/>
        <w:rPr>
          <w:sz w:val="36"/>
          <w:szCs w:val="36"/>
        </w:rPr>
      </w:pPr>
    </w:p>
    <w:p w14:paraId="40E04962">
      <w:pPr>
        <w:pStyle w:val="15"/>
        <w:spacing w:before="0" w:beforeAutospacing="0" w:after="0" w:afterAutospacing="0" w:line="360" w:lineRule="auto"/>
        <w:rPr>
          <w:sz w:val="36"/>
          <w:szCs w:val="36"/>
        </w:rPr>
      </w:pPr>
    </w:p>
    <w:p w14:paraId="5B8828DC">
      <w:pPr>
        <w:pStyle w:val="15"/>
        <w:spacing w:before="0" w:beforeAutospacing="0" w:after="0" w:afterAutospacing="0" w:line="360" w:lineRule="auto"/>
        <w:rPr>
          <w:sz w:val="36"/>
          <w:szCs w:val="36"/>
        </w:rPr>
      </w:pPr>
    </w:p>
    <w:p w14:paraId="688CAD9F">
      <w:pPr>
        <w:pStyle w:val="15"/>
        <w:spacing w:before="0" w:beforeAutospacing="0" w:after="0" w:afterAutospacing="0" w:line="360" w:lineRule="auto"/>
        <w:rPr>
          <w:sz w:val="36"/>
          <w:szCs w:val="36"/>
        </w:rPr>
      </w:pPr>
    </w:p>
    <w:p w14:paraId="2FE9D3A6">
      <w:pPr>
        <w:pStyle w:val="15"/>
        <w:spacing w:before="0" w:beforeAutospacing="0" w:after="0" w:afterAutospacing="0" w:line="360" w:lineRule="auto"/>
        <w:rPr>
          <w:sz w:val="36"/>
          <w:szCs w:val="36"/>
        </w:rPr>
      </w:pPr>
    </w:p>
    <w:p w14:paraId="4AF8F12E">
      <w:pPr>
        <w:pStyle w:val="15"/>
        <w:spacing w:before="0" w:beforeAutospacing="0" w:after="0" w:afterAutospacing="0" w:line="360" w:lineRule="auto"/>
        <w:rPr>
          <w:sz w:val="36"/>
          <w:szCs w:val="36"/>
        </w:rPr>
      </w:pPr>
    </w:p>
    <w:p w14:paraId="46C35820">
      <w:pPr>
        <w:pStyle w:val="15"/>
        <w:spacing w:before="0" w:beforeAutospacing="0" w:after="0" w:afterAutospacing="0" w:line="360" w:lineRule="auto"/>
        <w:rPr>
          <w:sz w:val="36"/>
          <w:szCs w:val="36"/>
        </w:rPr>
      </w:pPr>
    </w:p>
    <w:p w14:paraId="4266C9B3">
      <w:pPr>
        <w:pStyle w:val="15"/>
        <w:spacing w:before="0" w:beforeAutospacing="0" w:after="0" w:afterAutospacing="0" w:line="360" w:lineRule="auto"/>
        <w:jc w:val="center"/>
        <w:rPr>
          <w:b/>
          <w:sz w:val="32"/>
          <w:szCs w:val="32"/>
        </w:rPr>
      </w:pPr>
      <w:r>
        <w:rPr>
          <w:rFonts w:hint="eastAsia"/>
          <w:b/>
          <w:sz w:val="32"/>
          <w:szCs w:val="32"/>
          <w:lang w:val="en-US" w:eastAsia="zh-CN"/>
        </w:rPr>
        <w:t>电缆防火套管</w:t>
      </w:r>
      <w:r>
        <w:rPr>
          <w:rFonts w:hint="eastAsia"/>
          <w:b/>
          <w:sz w:val="32"/>
          <w:szCs w:val="32"/>
        </w:rPr>
        <w:t>采购标准技术标书使用说明</w:t>
      </w:r>
    </w:p>
    <w:p w14:paraId="4101BF26">
      <w:pPr>
        <w:tabs>
          <w:tab w:val="left" w:pos="1440"/>
          <w:tab w:val="left" w:pos="3960"/>
        </w:tabs>
        <w:adjustRightInd w:val="0"/>
        <w:snapToGrid w:val="0"/>
        <w:spacing w:line="360" w:lineRule="auto"/>
        <w:ind w:left="479" w:leftChars="228"/>
        <w:rPr>
          <w:rFonts w:ascii="宋体" w:hAnsi="宋体" w:cs="宋体"/>
          <w:sz w:val="24"/>
        </w:rPr>
      </w:pPr>
      <w:r>
        <w:rPr>
          <w:rFonts w:ascii="宋体" w:hAnsi="宋体" w:cs="宋体"/>
          <w:sz w:val="24"/>
        </w:rPr>
        <w:t xml:space="preserve">1、本物资采购标准技术标书分为标准技术标书通用部分和标准技术标书专用部分 。 </w:t>
      </w:r>
    </w:p>
    <w:p w14:paraId="3979C8D4">
      <w:pPr>
        <w:tabs>
          <w:tab w:val="left" w:pos="1440"/>
          <w:tab w:val="left" w:pos="3960"/>
        </w:tabs>
        <w:adjustRightInd w:val="0"/>
        <w:snapToGrid w:val="0"/>
        <w:spacing w:line="360" w:lineRule="auto"/>
        <w:ind w:left="479" w:leftChars="228"/>
        <w:rPr>
          <w:rFonts w:ascii="宋体" w:hAnsi="宋体" w:cs="宋体"/>
          <w:sz w:val="24"/>
        </w:rPr>
      </w:pPr>
      <w:r>
        <w:rPr>
          <w:rFonts w:ascii="宋体" w:hAnsi="宋体" w:cs="宋体"/>
          <w:sz w:val="24"/>
        </w:rPr>
        <w:t>2、项目单位根据需求选择所需</w:t>
      </w:r>
      <w:r>
        <w:rPr>
          <w:rFonts w:hint="eastAsia" w:ascii="宋体" w:hAnsi="宋体" w:cs="宋体"/>
          <w:sz w:val="24"/>
          <w:lang w:val="en-US" w:eastAsia="zh-CN"/>
        </w:rPr>
        <w:t>产品</w:t>
      </w:r>
      <w:r>
        <w:rPr>
          <w:rFonts w:ascii="宋体" w:hAnsi="宋体" w:cs="宋体"/>
          <w:sz w:val="24"/>
        </w:rPr>
        <w:t>的技术标书。技术标书通用部分条款、专用部分</w:t>
      </w:r>
      <w:r>
        <w:rPr>
          <w:rFonts w:hint="eastAsia" w:ascii="宋体" w:hAnsi="宋体" w:cs="宋体"/>
          <w:sz w:val="24"/>
        </w:rPr>
        <w:t>标准技术参数表和使用条件表固化的参数原则上不能更改。</w:t>
      </w:r>
      <w:r>
        <w:rPr>
          <w:rFonts w:ascii="宋体" w:hAnsi="宋体" w:cs="宋体"/>
          <w:sz w:val="24"/>
        </w:rPr>
        <w:t xml:space="preserve"> </w:t>
      </w:r>
    </w:p>
    <w:p w14:paraId="317995C8">
      <w:pPr>
        <w:tabs>
          <w:tab w:val="left" w:pos="1440"/>
          <w:tab w:val="left" w:pos="3960"/>
        </w:tabs>
        <w:adjustRightInd w:val="0"/>
        <w:snapToGrid w:val="0"/>
        <w:spacing w:line="360" w:lineRule="auto"/>
        <w:ind w:left="479" w:leftChars="228" w:firstLine="0" w:firstLineChars="0"/>
        <w:rPr>
          <w:rFonts w:ascii="宋体" w:hAnsi="宋体" w:cs="宋体"/>
          <w:sz w:val="24"/>
        </w:rPr>
      </w:pPr>
      <w:r>
        <w:rPr>
          <w:rFonts w:ascii="宋体" w:hAnsi="宋体" w:cs="宋体"/>
          <w:sz w:val="24"/>
        </w:rPr>
        <w:t>3、项目单位应按实际要求填写“项目需求部分”。如确实需要改动以下部分，项目单位应填写专用部分“项目单位技术差异表”，并加盖本单位公章，与辅助说明文件随招标计划一起提交至招标文件审查会：</w:t>
      </w:r>
    </w:p>
    <w:p w14:paraId="24758203">
      <w:pPr>
        <w:tabs>
          <w:tab w:val="left" w:pos="851"/>
        </w:tabs>
        <w:adjustRightInd w:val="0"/>
        <w:snapToGrid w:val="0"/>
        <w:spacing w:line="360" w:lineRule="auto"/>
        <w:ind w:left="479" w:leftChars="228"/>
        <w:textAlignment w:val="baseline"/>
        <w:rPr>
          <w:rFonts w:ascii="宋体" w:hAnsi="宋体" w:cs="宋体"/>
          <w:sz w:val="24"/>
        </w:rPr>
      </w:pPr>
      <w:r>
        <w:rPr>
          <w:rFonts w:hint="eastAsia" w:ascii="宋体" w:hAnsi="宋体" w:cs="宋体"/>
          <w:sz w:val="24"/>
        </w:rPr>
        <w:t>①改动通用部分条款及专用部分固化的参数；</w:t>
      </w:r>
    </w:p>
    <w:p w14:paraId="32654AD9">
      <w:pPr>
        <w:tabs>
          <w:tab w:val="left" w:pos="851"/>
        </w:tabs>
        <w:adjustRightInd w:val="0"/>
        <w:snapToGrid w:val="0"/>
        <w:spacing w:line="360" w:lineRule="auto"/>
        <w:ind w:left="479" w:leftChars="228"/>
        <w:textAlignment w:val="baseline"/>
        <w:rPr>
          <w:rFonts w:ascii="宋体" w:hAnsi="宋体" w:cs="宋体"/>
          <w:sz w:val="24"/>
        </w:rPr>
      </w:pPr>
      <w:r>
        <w:rPr>
          <w:rFonts w:hint="eastAsia" w:ascii="宋体" w:hAnsi="宋体" w:cs="宋体"/>
          <w:sz w:val="24"/>
        </w:rPr>
        <w:t>②项目单位要求值超出标准技术参数值范围；</w:t>
      </w:r>
    </w:p>
    <w:p w14:paraId="2D7D3D06">
      <w:pPr>
        <w:tabs>
          <w:tab w:val="left" w:pos="851"/>
        </w:tabs>
        <w:adjustRightInd w:val="0"/>
        <w:snapToGrid w:val="0"/>
        <w:spacing w:line="360" w:lineRule="auto"/>
        <w:ind w:left="479" w:leftChars="228"/>
        <w:textAlignment w:val="baseline"/>
        <w:rPr>
          <w:rFonts w:ascii="宋体" w:hAnsi="宋体" w:cs="宋体"/>
          <w:sz w:val="24"/>
        </w:rPr>
      </w:pPr>
      <w:r>
        <w:rPr>
          <w:rFonts w:hint="eastAsia" w:ascii="宋体" w:hAnsi="宋体" w:cs="宋体"/>
          <w:sz w:val="24"/>
        </w:rPr>
        <w:t>③根据实际使用条件，需要变更海拔高度、耐受地震能力、环境温度、相对湿度、大气压力等要求。</w:t>
      </w:r>
    </w:p>
    <w:p w14:paraId="76DB398D">
      <w:pPr>
        <w:tabs>
          <w:tab w:val="left" w:pos="1440"/>
          <w:tab w:val="left" w:pos="3960"/>
        </w:tabs>
        <w:adjustRightInd w:val="0"/>
        <w:snapToGrid w:val="0"/>
        <w:spacing w:line="360" w:lineRule="auto"/>
        <w:ind w:left="479" w:leftChars="228" w:firstLine="0" w:firstLineChars="0"/>
        <w:rPr>
          <w:rFonts w:ascii="宋体" w:hAnsi="宋体" w:cs="宋体"/>
          <w:sz w:val="24"/>
        </w:rPr>
      </w:pPr>
      <w:r>
        <w:rPr>
          <w:rFonts w:hint="eastAsia" w:ascii="宋体" w:hAnsi="宋体" w:cs="宋体"/>
          <w:sz w:val="24"/>
        </w:rPr>
        <w:t>经招标文件审查会同意后，对专用部分的修改形成“项目单位技术差异表”，放入专用部分表</w:t>
      </w:r>
      <w:r>
        <w:rPr>
          <w:rFonts w:ascii="宋体" w:hAnsi="宋体" w:cs="宋体"/>
          <w:sz w:val="24"/>
        </w:rPr>
        <w:t xml:space="preserve">7中，随招标文件同时发出并视为有效，否则将视为无差异。 </w:t>
      </w:r>
    </w:p>
    <w:p w14:paraId="72CB93EB">
      <w:pPr>
        <w:tabs>
          <w:tab w:val="left" w:pos="1440"/>
          <w:tab w:val="left" w:pos="3960"/>
        </w:tabs>
        <w:adjustRightInd w:val="0"/>
        <w:snapToGrid w:val="0"/>
        <w:spacing w:line="360" w:lineRule="auto"/>
        <w:ind w:left="479" w:leftChars="228" w:firstLine="0" w:firstLineChars="0"/>
        <w:rPr>
          <w:rFonts w:ascii="宋体" w:hAnsi="宋体" w:cs="宋体"/>
          <w:sz w:val="24"/>
        </w:rPr>
      </w:pPr>
      <w:r>
        <w:rPr>
          <w:rFonts w:ascii="宋体" w:hAnsi="宋体" w:cs="宋体"/>
          <w:sz w:val="24"/>
        </w:rPr>
        <w:t xml:space="preserve">4、投标人逐项响应技术标书专用部分中“1标准技术参数表” 、“ 2项目需求部分” 和“3投标人响应部分”三部分相应内容。填写投标人响应部分，应严格按招标文件技术标书专用部分的“招标人要求值”一栏填写相应的投标人响应部分的表格。投标人还应对项目需求部分的“项目单位技术差异表” 中给出的参数进行响应。“项目单位技术差异表” 与“标准技术参数表”和“使用条件表”中参数不同时，以差异表给出的参数为准。投标人填写技术参数和性能要求响应表时，如有偏差除填写“投标人技术偏差表” 外，必要时应提供证明参数优于招标人要求的相关试验报告。 </w:t>
      </w:r>
    </w:p>
    <w:p w14:paraId="7BAB550B">
      <w:pPr>
        <w:tabs>
          <w:tab w:val="left" w:pos="1440"/>
          <w:tab w:val="left" w:pos="3960"/>
        </w:tabs>
        <w:adjustRightInd w:val="0"/>
        <w:snapToGrid w:val="0"/>
        <w:spacing w:line="360" w:lineRule="auto"/>
        <w:ind w:left="479" w:leftChars="228"/>
        <w:rPr>
          <w:rFonts w:ascii="宋体" w:hAnsi="宋体" w:cs="宋体"/>
          <w:sz w:val="24"/>
        </w:rPr>
      </w:pPr>
      <w:r>
        <w:rPr>
          <w:rFonts w:ascii="宋体" w:hAnsi="宋体" w:cs="宋体"/>
          <w:sz w:val="24"/>
        </w:rPr>
        <w:t xml:space="preserve">5、技术标书范本的页面、标题等均为统一格式，不得随意更改。 </w:t>
      </w:r>
    </w:p>
    <w:p w14:paraId="08B360A5">
      <w:pPr>
        <w:tabs>
          <w:tab w:val="left" w:pos="1440"/>
          <w:tab w:val="left" w:pos="3960"/>
        </w:tabs>
        <w:adjustRightInd w:val="0"/>
        <w:snapToGrid w:val="0"/>
        <w:spacing w:line="360" w:lineRule="auto"/>
        <w:ind w:firstLine="480" w:firstLineChars="200"/>
        <w:rPr>
          <w:rFonts w:ascii="宋体" w:hAnsi="宋体" w:cs="宋体"/>
          <w:sz w:val="24"/>
        </w:rPr>
      </w:pPr>
    </w:p>
    <w:p w14:paraId="724FEC92">
      <w:pPr>
        <w:tabs>
          <w:tab w:val="left" w:pos="1440"/>
          <w:tab w:val="left" w:pos="3960"/>
        </w:tabs>
        <w:adjustRightInd w:val="0"/>
        <w:snapToGrid w:val="0"/>
        <w:spacing w:line="360" w:lineRule="auto"/>
        <w:ind w:firstLine="480" w:firstLineChars="200"/>
        <w:rPr>
          <w:rFonts w:ascii="宋体" w:hAnsi="宋体" w:cs="宋体"/>
          <w:sz w:val="24"/>
        </w:rPr>
      </w:pPr>
    </w:p>
    <w:p w14:paraId="5DFC9800">
      <w:pPr>
        <w:tabs>
          <w:tab w:val="left" w:pos="1440"/>
          <w:tab w:val="left" w:pos="3960"/>
        </w:tabs>
        <w:adjustRightInd w:val="0"/>
        <w:snapToGrid w:val="0"/>
        <w:spacing w:line="360" w:lineRule="auto"/>
        <w:ind w:firstLine="480" w:firstLineChars="200"/>
        <w:rPr>
          <w:rFonts w:ascii="宋体" w:hAnsi="宋体" w:cs="宋体"/>
          <w:sz w:val="24"/>
        </w:rPr>
      </w:pPr>
    </w:p>
    <w:p w14:paraId="390A701F">
      <w:pPr>
        <w:tabs>
          <w:tab w:val="left" w:pos="1440"/>
          <w:tab w:val="left" w:pos="3960"/>
        </w:tabs>
        <w:adjustRightInd w:val="0"/>
        <w:snapToGrid w:val="0"/>
        <w:spacing w:line="360" w:lineRule="auto"/>
        <w:ind w:firstLine="480" w:firstLineChars="200"/>
        <w:rPr>
          <w:rFonts w:ascii="宋体" w:hAnsi="宋体" w:cs="宋体"/>
          <w:sz w:val="24"/>
        </w:rPr>
      </w:pPr>
    </w:p>
    <w:p w14:paraId="5D8932B9">
      <w:pPr>
        <w:tabs>
          <w:tab w:val="left" w:pos="1440"/>
          <w:tab w:val="left" w:pos="3960"/>
        </w:tabs>
        <w:adjustRightInd w:val="0"/>
        <w:snapToGrid w:val="0"/>
        <w:spacing w:line="360" w:lineRule="auto"/>
        <w:ind w:firstLine="480" w:firstLineChars="200"/>
        <w:rPr>
          <w:rFonts w:ascii="宋体" w:hAnsi="宋体" w:cs="宋体"/>
          <w:sz w:val="24"/>
        </w:rPr>
      </w:pPr>
    </w:p>
    <w:p w14:paraId="45E81DAB">
      <w:pPr>
        <w:tabs>
          <w:tab w:val="left" w:pos="1440"/>
          <w:tab w:val="left" w:pos="3960"/>
        </w:tabs>
        <w:adjustRightInd w:val="0"/>
        <w:snapToGrid w:val="0"/>
        <w:spacing w:line="360" w:lineRule="auto"/>
        <w:ind w:firstLine="480" w:firstLineChars="200"/>
        <w:rPr>
          <w:rFonts w:ascii="宋体" w:hAnsi="宋体" w:cs="宋体"/>
          <w:sz w:val="24"/>
        </w:rPr>
      </w:pPr>
    </w:p>
    <w:p w14:paraId="3763188A">
      <w:pPr>
        <w:tabs>
          <w:tab w:val="left" w:pos="1440"/>
          <w:tab w:val="left" w:pos="3960"/>
        </w:tabs>
        <w:adjustRightInd w:val="0"/>
        <w:snapToGrid w:val="0"/>
        <w:spacing w:line="360" w:lineRule="auto"/>
        <w:ind w:firstLine="480" w:firstLineChars="200"/>
        <w:rPr>
          <w:rFonts w:ascii="宋体" w:hAnsi="宋体" w:cs="宋体"/>
          <w:sz w:val="24"/>
        </w:rPr>
      </w:pPr>
    </w:p>
    <w:p w14:paraId="7504EE95">
      <w:pPr>
        <w:adjustRightInd w:val="0"/>
        <w:snapToGrid w:val="0"/>
        <w:spacing w:line="360" w:lineRule="auto"/>
        <w:jc w:val="center"/>
        <w:textAlignment w:val="baseline"/>
        <w:rPr>
          <w:rFonts w:ascii="宋体" w:hAnsi="宋体" w:cs="宋体"/>
          <w:bCs/>
          <w:kern w:val="0"/>
          <w:sz w:val="24"/>
          <w:szCs w:val="32"/>
        </w:rPr>
      </w:pPr>
      <w:r>
        <w:rPr>
          <w:rFonts w:hint="eastAsia" w:ascii="宋体" w:hAnsi="宋体" w:cs="宋体"/>
          <w:b/>
          <w:bCs/>
          <w:kern w:val="0"/>
          <w:sz w:val="32"/>
          <w:szCs w:val="32"/>
        </w:rPr>
        <w:t>目</w:t>
      </w:r>
      <w:r>
        <w:rPr>
          <w:rFonts w:ascii="宋体" w:hAnsi="宋体" w:cs="宋体"/>
          <w:b/>
          <w:bCs/>
          <w:kern w:val="0"/>
          <w:sz w:val="32"/>
          <w:szCs w:val="32"/>
        </w:rPr>
        <w:t xml:space="preserve">    </w:t>
      </w:r>
      <w:r>
        <w:rPr>
          <w:rFonts w:hint="eastAsia" w:ascii="宋体" w:hAnsi="宋体" w:cs="宋体"/>
          <w:b/>
          <w:bCs/>
          <w:kern w:val="0"/>
          <w:sz w:val="32"/>
          <w:szCs w:val="32"/>
        </w:rPr>
        <w:t>录</w:t>
      </w:r>
    </w:p>
    <w:p w14:paraId="1FDCDC60">
      <w:pPr>
        <w:tabs>
          <w:tab w:val="right" w:leader="dot" w:pos="9360"/>
        </w:tabs>
        <w:adjustRightInd w:val="0"/>
        <w:snapToGrid w:val="0"/>
        <w:spacing w:line="360" w:lineRule="auto"/>
        <w:jc w:val="center"/>
        <w:textAlignment w:val="baseline"/>
        <w:rPr>
          <w:rFonts w:ascii="宋体" w:hAnsi="宋体" w:cs="宋体"/>
          <w:kern w:val="0"/>
          <w:sz w:val="32"/>
          <w:szCs w:val="28"/>
        </w:rPr>
      </w:pPr>
    </w:p>
    <w:p w14:paraId="30ADF382">
      <w:pPr>
        <w:pStyle w:val="12"/>
        <w:tabs>
          <w:tab w:val="right" w:leader="dot" w:pos="8787"/>
          <w:tab w:val="clear" w:pos="8296"/>
        </w:tabs>
      </w:pPr>
      <w:r>
        <w:rPr>
          <w:rFonts w:hint="eastAsia" w:ascii="宋体" w:hAnsi="宋体" w:cs="宋体"/>
          <w:kern w:val="0"/>
          <w:sz w:val="28"/>
        </w:rPr>
        <w:fldChar w:fldCharType="begin"/>
      </w:r>
      <w:r>
        <w:rPr>
          <w:rFonts w:ascii="宋体" w:hAnsi="宋体" w:cs="宋体"/>
          <w:kern w:val="0"/>
          <w:sz w:val="28"/>
        </w:rPr>
        <w:instrText xml:space="preserve"> TOC \o "1-2" \h \z \u </w:instrText>
      </w:r>
      <w:r>
        <w:rPr>
          <w:rFonts w:hint="eastAsia" w:ascii="宋体" w:hAnsi="宋体" w:cs="宋体"/>
          <w:kern w:val="0"/>
          <w:sz w:val="28"/>
        </w:rPr>
        <w:fldChar w:fldCharType="separate"/>
      </w:r>
      <w:r>
        <w:rPr>
          <w:rFonts w:hint="eastAsia" w:ascii="宋体" w:hAnsi="宋体" w:cs="宋体"/>
          <w:kern w:val="0"/>
        </w:rPr>
        <w:fldChar w:fldCharType="begin"/>
      </w:r>
      <w:r>
        <w:rPr>
          <w:rFonts w:hint="eastAsia" w:ascii="宋体" w:hAnsi="宋体" w:cs="宋体"/>
          <w:kern w:val="0"/>
        </w:rPr>
        <w:instrText xml:space="preserve"> HYPERLINK \l _Toc26481 </w:instrText>
      </w:r>
      <w:r>
        <w:rPr>
          <w:rFonts w:hint="eastAsia" w:ascii="宋体" w:hAnsi="宋体" w:cs="宋体"/>
          <w:kern w:val="0"/>
        </w:rPr>
        <w:fldChar w:fldCharType="separate"/>
      </w:r>
      <w:r>
        <w:rPr>
          <w:rFonts w:hint="default" w:ascii="宋体" w:hAnsi="宋体" w:cs="宋体"/>
          <w:szCs w:val="21"/>
        </w:rPr>
        <w:t xml:space="preserve">1. </w:t>
      </w:r>
      <w:r>
        <w:rPr>
          <w:rFonts w:hint="eastAsia" w:ascii="宋体" w:hAnsi="宋体" w:cs="宋体"/>
          <w:szCs w:val="21"/>
        </w:rPr>
        <w:t>总则</w:t>
      </w:r>
      <w:r>
        <w:tab/>
      </w:r>
      <w:r>
        <w:fldChar w:fldCharType="begin"/>
      </w:r>
      <w:r>
        <w:instrText xml:space="preserve"> PAGEREF _Toc26481 \h </w:instrText>
      </w:r>
      <w:r>
        <w:fldChar w:fldCharType="separate"/>
      </w:r>
      <w:r>
        <w:t>5</w:t>
      </w:r>
      <w:r>
        <w:fldChar w:fldCharType="end"/>
      </w:r>
      <w:r>
        <w:rPr>
          <w:rFonts w:hint="eastAsia" w:ascii="宋体" w:hAnsi="宋体" w:cs="宋体"/>
          <w:kern w:val="0"/>
        </w:rPr>
        <w:fldChar w:fldCharType="end"/>
      </w:r>
    </w:p>
    <w:p w14:paraId="61CC3B23">
      <w:pPr>
        <w:pStyle w:val="12"/>
        <w:tabs>
          <w:tab w:val="right" w:leader="dot" w:pos="8787"/>
          <w:tab w:val="clear" w:pos="8296"/>
        </w:tabs>
      </w:pPr>
      <w:r>
        <w:rPr>
          <w:rFonts w:hint="eastAsia" w:ascii="宋体" w:hAnsi="宋体" w:cs="宋体"/>
          <w:kern w:val="0"/>
        </w:rPr>
        <w:fldChar w:fldCharType="begin"/>
      </w:r>
      <w:r>
        <w:rPr>
          <w:rFonts w:hint="eastAsia" w:ascii="宋体" w:hAnsi="宋体" w:cs="宋体"/>
          <w:kern w:val="0"/>
        </w:rPr>
        <w:instrText xml:space="preserve"> HYPERLINK \l _Toc12265 </w:instrText>
      </w:r>
      <w:r>
        <w:rPr>
          <w:rFonts w:hint="eastAsia" w:ascii="宋体" w:hAnsi="宋体" w:cs="宋体"/>
          <w:kern w:val="0"/>
        </w:rPr>
        <w:fldChar w:fldCharType="separate"/>
      </w:r>
      <w:r>
        <w:rPr>
          <w:rFonts w:hint="default" w:ascii="宋体" w:hAnsi="宋体" w:cs="宋体"/>
          <w:szCs w:val="21"/>
        </w:rPr>
        <w:t xml:space="preserve">2. </w:t>
      </w:r>
      <w:r>
        <w:rPr>
          <w:rFonts w:hint="eastAsia" w:ascii="宋体" w:hAnsi="宋体" w:cs="宋体"/>
          <w:szCs w:val="21"/>
        </w:rPr>
        <w:t>技术</w:t>
      </w:r>
      <w:r>
        <w:rPr>
          <w:rFonts w:ascii="宋体" w:hAnsi="宋体" w:cs="宋体"/>
          <w:szCs w:val="21"/>
        </w:rPr>
        <w:t>标书要求</w:t>
      </w:r>
      <w:r>
        <w:tab/>
      </w:r>
      <w:r>
        <w:fldChar w:fldCharType="begin"/>
      </w:r>
      <w:r>
        <w:instrText xml:space="preserve"> PAGEREF _Toc12265 \h </w:instrText>
      </w:r>
      <w:r>
        <w:fldChar w:fldCharType="separate"/>
      </w:r>
      <w:r>
        <w:t>6</w:t>
      </w:r>
      <w:r>
        <w:fldChar w:fldCharType="end"/>
      </w:r>
      <w:r>
        <w:rPr>
          <w:rFonts w:hint="eastAsia" w:ascii="宋体" w:hAnsi="宋体" w:cs="宋体"/>
          <w:kern w:val="0"/>
        </w:rPr>
        <w:fldChar w:fldCharType="end"/>
      </w:r>
    </w:p>
    <w:p w14:paraId="02938DE4">
      <w:pPr>
        <w:pStyle w:val="14"/>
        <w:tabs>
          <w:tab w:val="right" w:leader="dot" w:pos="8787"/>
        </w:tabs>
      </w:pPr>
      <w:r>
        <w:rPr>
          <w:rFonts w:hint="eastAsia" w:ascii="宋体" w:hAnsi="宋体" w:cs="宋体"/>
          <w:kern w:val="0"/>
        </w:rPr>
        <w:fldChar w:fldCharType="begin"/>
      </w:r>
      <w:r>
        <w:rPr>
          <w:rFonts w:hint="eastAsia" w:ascii="宋体" w:hAnsi="宋体" w:cs="宋体"/>
          <w:kern w:val="0"/>
        </w:rPr>
        <w:instrText xml:space="preserve"> HYPERLINK \l _Toc12153 </w:instrText>
      </w:r>
      <w:r>
        <w:rPr>
          <w:rFonts w:hint="eastAsia" w:ascii="宋体" w:hAnsi="宋体" w:cs="宋体"/>
          <w:kern w:val="0"/>
        </w:rPr>
        <w:fldChar w:fldCharType="separate"/>
      </w:r>
      <w:r>
        <w:rPr>
          <w:rFonts w:hint="default" w:ascii="宋体" w:hAnsi="宋体" w:eastAsia="宋体" w:cs="宋体"/>
          <w:szCs w:val="24"/>
        </w:rPr>
        <w:t xml:space="preserve">2.1. </w:t>
      </w:r>
      <w:r>
        <w:rPr>
          <w:rFonts w:hint="eastAsia" w:ascii="宋体" w:hAnsi="宋体" w:eastAsia="宋体" w:cs="宋体"/>
          <w:szCs w:val="24"/>
        </w:rPr>
        <w:t>使用环境条件</w:t>
      </w:r>
      <w:r>
        <w:tab/>
      </w:r>
      <w:r>
        <w:fldChar w:fldCharType="begin"/>
      </w:r>
      <w:r>
        <w:instrText xml:space="preserve"> PAGEREF _Toc12153 \h </w:instrText>
      </w:r>
      <w:r>
        <w:fldChar w:fldCharType="separate"/>
      </w:r>
      <w:r>
        <w:t>6</w:t>
      </w:r>
      <w:r>
        <w:fldChar w:fldCharType="end"/>
      </w:r>
      <w:r>
        <w:rPr>
          <w:rFonts w:hint="eastAsia" w:ascii="宋体" w:hAnsi="宋体" w:cs="宋体"/>
          <w:kern w:val="0"/>
        </w:rPr>
        <w:fldChar w:fldCharType="end"/>
      </w:r>
    </w:p>
    <w:p w14:paraId="38BD7D3A">
      <w:pPr>
        <w:pStyle w:val="14"/>
        <w:tabs>
          <w:tab w:val="right" w:leader="dot" w:pos="8787"/>
        </w:tabs>
      </w:pPr>
      <w:r>
        <w:rPr>
          <w:rFonts w:hint="eastAsia" w:ascii="宋体" w:hAnsi="宋体" w:cs="宋体"/>
          <w:kern w:val="0"/>
        </w:rPr>
        <w:fldChar w:fldCharType="begin"/>
      </w:r>
      <w:r>
        <w:rPr>
          <w:rFonts w:hint="eastAsia" w:ascii="宋体" w:hAnsi="宋体" w:cs="宋体"/>
          <w:kern w:val="0"/>
        </w:rPr>
        <w:instrText xml:space="preserve"> HYPERLINK \l _Toc17554 </w:instrText>
      </w:r>
      <w:r>
        <w:rPr>
          <w:rFonts w:hint="eastAsia" w:ascii="宋体" w:hAnsi="宋体" w:cs="宋体"/>
          <w:kern w:val="0"/>
        </w:rPr>
        <w:fldChar w:fldCharType="separate"/>
      </w:r>
      <w:r>
        <w:rPr>
          <w:rFonts w:hint="default" w:ascii="宋体" w:hAnsi="宋体" w:eastAsia="宋体" w:cs="宋体"/>
          <w:szCs w:val="24"/>
        </w:rPr>
        <w:t xml:space="preserve">2.2. </w:t>
      </w:r>
      <w:r>
        <w:rPr>
          <w:rFonts w:hint="eastAsia" w:ascii="宋体" w:hAnsi="宋体" w:eastAsia="宋体" w:cs="宋体"/>
          <w:szCs w:val="24"/>
        </w:rPr>
        <w:t>工作条件</w:t>
      </w:r>
      <w:r>
        <w:tab/>
      </w:r>
      <w:r>
        <w:fldChar w:fldCharType="begin"/>
      </w:r>
      <w:r>
        <w:instrText xml:space="preserve"> PAGEREF _Toc17554 \h </w:instrText>
      </w:r>
      <w:r>
        <w:fldChar w:fldCharType="separate"/>
      </w:r>
      <w:r>
        <w:t>6</w:t>
      </w:r>
      <w:r>
        <w:fldChar w:fldCharType="end"/>
      </w:r>
      <w:r>
        <w:rPr>
          <w:rFonts w:hint="eastAsia" w:ascii="宋体" w:hAnsi="宋体" w:cs="宋体"/>
          <w:kern w:val="0"/>
        </w:rPr>
        <w:fldChar w:fldCharType="end"/>
      </w:r>
    </w:p>
    <w:p w14:paraId="15811B4C">
      <w:pPr>
        <w:pStyle w:val="14"/>
        <w:tabs>
          <w:tab w:val="right" w:leader="dot" w:pos="8787"/>
        </w:tabs>
      </w:pPr>
      <w:r>
        <w:rPr>
          <w:rFonts w:hint="eastAsia" w:ascii="宋体" w:hAnsi="宋体" w:cs="宋体"/>
          <w:kern w:val="0"/>
        </w:rPr>
        <w:fldChar w:fldCharType="begin"/>
      </w:r>
      <w:r>
        <w:rPr>
          <w:rFonts w:hint="eastAsia" w:ascii="宋体" w:hAnsi="宋体" w:cs="宋体"/>
          <w:kern w:val="0"/>
        </w:rPr>
        <w:instrText xml:space="preserve"> HYPERLINK \l _Toc11740 </w:instrText>
      </w:r>
      <w:r>
        <w:rPr>
          <w:rFonts w:hint="eastAsia" w:ascii="宋体" w:hAnsi="宋体" w:cs="宋体"/>
          <w:kern w:val="0"/>
        </w:rPr>
        <w:fldChar w:fldCharType="separate"/>
      </w:r>
      <w:r>
        <w:rPr>
          <w:rFonts w:hint="default" w:ascii="宋体" w:hAnsi="宋体" w:eastAsia="宋体" w:cs="宋体"/>
          <w:szCs w:val="24"/>
        </w:rPr>
        <w:t xml:space="preserve">2.3. </w:t>
      </w:r>
      <w:r>
        <w:rPr>
          <w:rFonts w:hint="eastAsia" w:ascii="宋体" w:hAnsi="宋体" w:eastAsia="宋体" w:cs="宋体"/>
          <w:szCs w:val="24"/>
        </w:rPr>
        <w:t>应遵循的主要标准</w:t>
      </w:r>
      <w:r>
        <w:tab/>
      </w:r>
      <w:r>
        <w:fldChar w:fldCharType="begin"/>
      </w:r>
      <w:r>
        <w:instrText xml:space="preserve"> PAGEREF _Toc11740 \h </w:instrText>
      </w:r>
      <w:r>
        <w:fldChar w:fldCharType="separate"/>
      </w:r>
      <w:r>
        <w:t>6</w:t>
      </w:r>
      <w:r>
        <w:fldChar w:fldCharType="end"/>
      </w:r>
      <w:r>
        <w:rPr>
          <w:rFonts w:hint="eastAsia" w:ascii="宋体" w:hAnsi="宋体" w:cs="宋体"/>
          <w:kern w:val="0"/>
        </w:rPr>
        <w:fldChar w:fldCharType="end"/>
      </w:r>
    </w:p>
    <w:p w14:paraId="2E59CA63">
      <w:pPr>
        <w:pStyle w:val="14"/>
        <w:tabs>
          <w:tab w:val="right" w:leader="dot" w:pos="8787"/>
        </w:tabs>
      </w:pPr>
      <w:r>
        <w:rPr>
          <w:rFonts w:hint="eastAsia" w:ascii="宋体" w:hAnsi="宋体" w:cs="宋体"/>
          <w:kern w:val="0"/>
        </w:rPr>
        <w:fldChar w:fldCharType="begin"/>
      </w:r>
      <w:r>
        <w:rPr>
          <w:rFonts w:hint="eastAsia" w:ascii="宋体" w:hAnsi="宋体" w:cs="宋体"/>
          <w:kern w:val="0"/>
        </w:rPr>
        <w:instrText xml:space="preserve"> HYPERLINK \l _Toc3176 </w:instrText>
      </w:r>
      <w:r>
        <w:rPr>
          <w:rFonts w:hint="eastAsia" w:ascii="宋体" w:hAnsi="宋体" w:cs="宋体"/>
          <w:kern w:val="0"/>
        </w:rPr>
        <w:fldChar w:fldCharType="separate"/>
      </w:r>
      <w:r>
        <w:rPr>
          <w:rFonts w:hint="default" w:ascii="宋体" w:hAnsi="宋体" w:eastAsia="宋体" w:cs="宋体"/>
          <w:szCs w:val="24"/>
        </w:rPr>
        <w:t xml:space="preserve">2.4. </w:t>
      </w:r>
      <w:r>
        <w:rPr>
          <w:rFonts w:hint="eastAsia" w:ascii="宋体" w:hAnsi="宋体" w:eastAsia="宋体" w:cs="宋体"/>
          <w:szCs w:val="24"/>
        </w:rPr>
        <w:t>技术要求</w:t>
      </w:r>
      <w:r>
        <w:tab/>
      </w:r>
      <w:r>
        <w:fldChar w:fldCharType="begin"/>
      </w:r>
      <w:r>
        <w:instrText xml:space="preserve"> PAGEREF _Toc3176 \h </w:instrText>
      </w:r>
      <w:r>
        <w:fldChar w:fldCharType="separate"/>
      </w:r>
      <w:r>
        <w:t>6</w:t>
      </w:r>
      <w:r>
        <w:fldChar w:fldCharType="end"/>
      </w:r>
      <w:r>
        <w:rPr>
          <w:rFonts w:hint="eastAsia" w:ascii="宋体" w:hAnsi="宋体" w:cs="宋体"/>
          <w:kern w:val="0"/>
        </w:rPr>
        <w:fldChar w:fldCharType="end"/>
      </w:r>
    </w:p>
    <w:p w14:paraId="60D18FB8">
      <w:pPr>
        <w:pStyle w:val="12"/>
        <w:tabs>
          <w:tab w:val="right" w:leader="dot" w:pos="8787"/>
          <w:tab w:val="clear" w:pos="8296"/>
        </w:tabs>
      </w:pPr>
      <w:r>
        <w:rPr>
          <w:rFonts w:hint="eastAsia" w:ascii="宋体" w:hAnsi="宋体" w:cs="宋体"/>
          <w:kern w:val="0"/>
        </w:rPr>
        <w:fldChar w:fldCharType="begin"/>
      </w:r>
      <w:r>
        <w:rPr>
          <w:rFonts w:hint="eastAsia" w:ascii="宋体" w:hAnsi="宋体" w:cs="宋体"/>
          <w:kern w:val="0"/>
        </w:rPr>
        <w:instrText xml:space="preserve"> HYPERLINK \l _Toc9462 </w:instrText>
      </w:r>
      <w:r>
        <w:rPr>
          <w:rFonts w:hint="eastAsia" w:ascii="宋体" w:hAnsi="宋体" w:cs="宋体"/>
          <w:kern w:val="0"/>
        </w:rPr>
        <w:fldChar w:fldCharType="separate"/>
      </w:r>
      <w:r>
        <w:rPr>
          <w:rFonts w:hint="default" w:ascii="宋体" w:hAnsi="宋体" w:cs="宋体"/>
          <w:szCs w:val="21"/>
        </w:rPr>
        <w:t xml:space="preserve">3. </w:t>
      </w:r>
      <w:r>
        <w:rPr>
          <w:rFonts w:hint="eastAsia" w:ascii="宋体" w:hAnsi="宋体" w:cs="宋体"/>
          <w:szCs w:val="21"/>
        </w:rPr>
        <w:t>试验</w:t>
      </w:r>
      <w:r>
        <w:tab/>
      </w:r>
      <w:r>
        <w:fldChar w:fldCharType="begin"/>
      </w:r>
      <w:r>
        <w:instrText xml:space="preserve"> PAGEREF _Toc9462 \h </w:instrText>
      </w:r>
      <w:r>
        <w:fldChar w:fldCharType="separate"/>
      </w:r>
      <w:r>
        <w:t>8</w:t>
      </w:r>
      <w:r>
        <w:fldChar w:fldCharType="end"/>
      </w:r>
      <w:r>
        <w:rPr>
          <w:rFonts w:hint="eastAsia" w:ascii="宋体" w:hAnsi="宋体" w:cs="宋体"/>
          <w:kern w:val="0"/>
        </w:rPr>
        <w:fldChar w:fldCharType="end"/>
      </w:r>
    </w:p>
    <w:p w14:paraId="39307852">
      <w:pPr>
        <w:pStyle w:val="14"/>
        <w:tabs>
          <w:tab w:val="right" w:leader="dot" w:pos="8787"/>
        </w:tabs>
      </w:pPr>
      <w:r>
        <w:rPr>
          <w:rFonts w:hint="eastAsia" w:ascii="宋体" w:hAnsi="宋体" w:cs="宋体"/>
          <w:kern w:val="0"/>
        </w:rPr>
        <w:fldChar w:fldCharType="begin"/>
      </w:r>
      <w:r>
        <w:rPr>
          <w:rFonts w:hint="eastAsia" w:ascii="宋体" w:hAnsi="宋体" w:cs="宋体"/>
          <w:kern w:val="0"/>
        </w:rPr>
        <w:instrText xml:space="preserve"> HYPERLINK \l _Toc29801 </w:instrText>
      </w:r>
      <w:r>
        <w:rPr>
          <w:rFonts w:hint="eastAsia" w:ascii="宋体" w:hAnsi="宋体" w:cs="宋体"/>
          <w:kern w:val="0"/>
        </w:rPr>
        <w:fldChar w:fldCharType="separate"/>
      </w:r>
      <w:r>
        <w:rPr>
          <w:rFonts w:hint="default" w:ascii="宋体" w:hAnsi="宋体" w:eastAsia="宋体" w:cs="宋体"/>
          <w:szCs w:val="24"/>
        </w:rPr>
        <w:t xml:space="preserve">3.1. </w:t>
      </w:r>
      <w:r>
        <w:rPr>
          <w:rFonts w:hint="eastAsia" w:ascii="宋体" w:hAnsi="宋体" w:eastAsia="宋体" w:cs="宋体"/>
          <w:szCs w:val="24"/>
        </w:rPr>
        <w:t>出厂试验</w:t>
      </w:r>
      <w:r>
        <w:tab/>
      </w:r>
      <w:r>
        <w:fldChar w:fldCharType="begin"/>
      </w:r>
      <w:r>
        <w:instrText xml:space="preserve"> PAGEREF _Toc29801 \h </w:instrText>
      </w:r>
      <w:r>
        <w:fldChar w:fldCharType="separate"/>
      </w:r>
      <w:r>
        <w:t>8</w:t>
      </w:r>
      <w:r>
        <w:fldChar w:fldCharType="end"/>
      </w:r>
      <w:r>
        <w:rPr>
          <w:rFonts w:hint="eastAsia" w:ascii="宋体" w:hAnsi="宋体" w:cs="宋体"/>
          <w:kern w:val="0"/>
        </w:rPr>
        <w:fldChar w:fldCharType="end"/>
      </w:r>
    </w:p>
    <w:p w14:paraId="03F8EA20">
      <w:pPr>
        <w:pStyle w:val="14"/>
        <w:tabs>
          <w:tab w:val="right" w:leader="dot" w:pos="8787"/>
        </w:tabs>
      </w:pPr>
      <w:r>
        <w:rPr>
          <w:rFonts w:hint="eastAsia" w:ascii="宋体" w:hAnsi="宋体" w:cs="宋体"/>
          <w:kern w:val="0"/>
        </w:rPr>
        <w:fldChar w:fldCharType="begin"/>
      </w:r>
      <w:r>
        <w:rPr>
          <w:rFonts w:hint="eastAsia" w:ascii="宋体" w:hAnsi="宋体" w:cs="宋体"/>
          <w:kern w:val="0"/>
        </w:rPr>
        <w:instrText xml:space="preserve"> HYPERLINK \l _Toc22958 </w:instrText>
      </w:r>
      <w:r>
        <w:rPr>
          <w:rFonts w:hint="eastAsia" w:ascii="宋体" w:hAnsi="宋体" w:cs="宋体"/>
          <w:kern w:val="0"/>
        </w:rPr>
        <w:fldChar w:fldCharType="separate"/>
      </w:r>
      <w:r>
        <w:rPr>
          <w:rFonts w:hint="default" w:ascii="宋体" w:hAnsi="宋体" w:eastAsia="宋体" w:cs="宋体"/>
          <w:szCs w:val="24"/>
          <w:lang w:val="en-US" w:eastAsia="zh-CN"/>
        </w:rPr>
        <w:t xml:space="preserve">3.2. </w:t>
      </w:r>
      <w:r>
        <w:rPr>
          <w:rFonts w:hint="eastAsia" w:ascii="宋体" w:hAnsi="宋体" w:eastAsia="宋体" w:cs="宋体"/>
          <w:szCs w:val="24"/>
          <w:lang w:val="en-US" w:eastAsia="zh-CN"/>
        </w:rPr>
        <w:t>试验项目</w:t>
      </w:r>
      <w:r>
        <w:tab/>
      </w:r>
      <w:r>
        <w:fldChar w:fldCharType="begin"/>
      </w:r>
      <w:r>
        <w:instrText xml:space="preserve"> PAGEREF _Toc22958 \h </w:instrText>
      </w:r>
      <w:r>
        <w:fldChar w:fldCharType="separate"/>
      </w:r>
      <w:r>
        <w:t>9</w:t>
      </w:r>
      <w:r>
        <w:fldChar w:fldCharType="end"/>
      </w:r>
      <w:r>
        <w:rPr>
          <w:rFonts w:hint="eastAsia" w:ascii="宋体" w:hAnsi="宋体" w:cs="宋体"/>
          <w:kern w:val="0"/>
        </w:rPr>
        <w:fldChar w:fldCharType="end"/>
      </w:r>
    </w:p>
    <w:p w14:paraId="49E608C2">
      <w:pPr>
        <w:pStyle w:val="12"/>
        <w:tabs>
          <w:tab w:val="right" w:leader="dot" w:pos="8787"/>
          <w:tab w:val="clear" w:pos="8296"/>
        </w:tabs>
      </w:pPr>
      <w:r>
        <w:rPr>
          <w:rFonts w:hint="eastAsia" w:ascii="宋体" w:hAnsi="宋体" w:cs="宋体"/>
          <w:kern w:val="0"/>
        </w:rPr>
        <w:fldChar w:fldCharType="begin"/>
      </w:r>
      <w:r>
        <w:rPr>
          <w:rFonts w:hint="eastAsia" w:ascii="宋体" w:hAnsi="宋体" w:cs="宋体"/>
          <w:kern w:val="0"/>
        </w:rPr>
        <w:instrText xml:space="preserve"> HYPERLINK \l _Toc4658 </w:instrText>
      </w:r>
      <w:r>
        <w:rPr>
          <w:rFonts w:hint="eastAsia" w:ascii="宋体" w:hAnsi="宋体" w:cs="宋体"/>
          <w:kern w:val="0"/>
        </w:rPr>
        <w:fldChar w:fldCharType="separate"/>
      </w:r>
      <w:r>
        <w:rPr>
          <w:rFonts w:hint="default" w:ascii="宋体" w:hAnsi="宋体" w:cs="宋体"/>
          <w:szCs w:val="21"/>
        </w:rPr>
        <w:t xml:space="preserve">4. </w:t>
      </w:r>
      <w:r>
        <w:rPr>
          <w:rFonts w:hint="eastAsia" w:ascii="宋体" w:hAnsi="宋体" w:cs="宋体"/>
          <w:szCs w:val="21"/>
        </w:rPr>
        <w:t>包装、运输</w:t>
      </w:r>
      <w:r>
        <w:tab/>
      </w:r>
      <w:r>
        <w:fldChar w:fldCharType="begin"/>
      </w:r>
      <w:r>
        <w:instrText xml:space="preserve"> PAGEREF _Toc4658 \h </w:instrText>
      </w:r>
      <w:r>
        <w:fldChar w:fldCharType="separate"/>
      </w:r>
      <w:r>
        <w:t>9</w:t>
      </w:r>
      <w:r>
        <w:fldChar w:fldCharType="end"/>
      </w:r>
      <w:r>
        <w:rPr>
          <w:rFonts w:hint="eastAsia" w:ascii="宋体" w:hAnsi="宋体" w:cs="宋体"/>
          <w:kern w:val="0"/>
        </w:rPr>
        <w:fldChar w:fldCharType="end"/>
      </w:r>
    </w:p>
    <w:p w14:paraId="729BBC27">
      <w:pPr>
        <w:pStyle w:val="14"/>
        <w:tabs>
          <w:tab w:val="right" w:leader="dot" w:pos="8787"/>
        </w:tabs>
      </w:pPr>
      <w:r>
        <w:rPr>
          <w:rFonts w:hint="eastAsia" w:ascii="宋体" w:hAnsi="宋体" w:cs="宋体"/>
          <w:kern w:val="0"/>
        </w:rPr>
        <w:fldChar w:fldCharType="begin"/>
      </w:r>
      <w:r>
        <w:rPr>
          <w:rFonts w:hint="eastAsia" w:ascii="宋体" w:hAnsi="宋体" w:cs="宋体"/>
          <w:kern w:val="0"/>
        </w:rPr>
        <w:instrText xml:space="preserve"> HYPERLINK \l _Toc17949 </w:instrText>
      </w:r>
      <w:r>
        <w:rPr>
          <w:rFonts w:hint="eastAsia" w:ascii="宋体" w:hAnsi="宋体" w:cs="宋体"/>
          <w:kern w:val="0"/>
        </w:rPr>
        <w:fldChar w:fldCharType="separate"/>
      </w:r>
      <w:r>
        <w:rPr>
          <w:rFonts w:hint="default" w:ascii="宋体" w:hAnsi="宋体" w:eastAsia="宋体" w:cs="宋体"/>
          <w:szCs w:val="24"/>
        </w:rPr>
        <w:t xml:space="preserve">4.1. </w:t>
      </w:r>
      <w:r>
        <w:rPr>
          <w:rFonts w:hint="eastAsia" w:ascii="宋体" w:hAnsi="宋体" w:eastAsia="宋体" w:cs="宋体"/>
          <w:szCs w:val="24"/>
        </w:rPr>
        <w:t>包装</w:t>
      </w:r>
      <w:r>
        <w:tab/>
      </w:r>
      <w:r>
        <w:fldChar w:fldCharType="begin"/>
      </w:r>
      <w:r>
        <w:instrText xml:space="preserve"> PAGEREF _Toc17949 \h </w:instrText>
      </w:r>
      <w:r>
        <w:fldChar w:fldCharType="separate"/>
      </w:r>
      <w:r>
        <w:t>9</w:t>
      </w:r>
      <w:r>
        <w:fldChar w:fldCharType="end"/>
      </w:r>
      <w:r>
        <w:rPr>
          <w:rFonts w:hint="eastAsia" w:ascii="宋体" w:hAnsi="宋体" w:cs="宋体"/>
          <w:kern w:val="0"/>
        </w:rPr>
        <w:fldChar w:fldCharType="end"/>
      </w:r>
    </w:p>
    <w:p w14:paraId="7F2903D8">
      <w:pPr>
        <w:pStyle w:val="14"/>
        <w:tabs>
          <w:tab w:val="right" w:leader="dot" w:pos="8787"/>
        </w:tabs>
      </w:pPr>
      <w:r>
        <w:rPr>
          <w:rFonts w:hint="eastAsia" w:ascii="宋体" w:hAnsi="宋体" w:cs="宋体"/>
          <w:kern w:val="0"/>
        </w:rPr>
        <w:fldChar w:fldCharType="begin"/>
      </w:r>
      <w:r>
        <w:rPr>
          <w:rFonts w:hint="eastAsia" w:ascii="宋体" w:hAnsi="宋体" w:cs="宋体"/>
          <w:kern w:val="0"/>
        </w:rPr>
        <w:instrText xml:space="preserve"> HYPERLINK \l _Toc3751 </w:instrText>
      </w:r>
      <w:r>
        <w:rPr>
          <w:rFonts w:hint="eastAsia" w:ascii="宋体" w:hAnsi="宋体" w:cs="宋体"/>
          <w:kern w:val="0"/>
        </w:rPr>
        <w:fldChar w:fldCharType="separate"/>
      </w:r>
      <w:r>
        <w:rPr>
          <w:rFonts w:hint="default" w:ascii="宋体" w:hAnsi="宋体" w:eastAsia="宋体" w:cs="宋体"/>
          <w:szCs w:val="24"/>
        </w:rPr>
        <w:t xml:space="preserve">4.2. </w:t>
      </w:r>
      <w:r>
        <w:rPr>
          <w:rFonts w:hint="eastAsia" w:ascii="宋体" w:hAnsi="宋体" w:eastAsia="宋体" w:cs="宋体"/>
          <w:szCs w:val="24"/>
        </w:rPr>
        <w:t>运输</w:t>
      </w:r>
      <w:r>
        <w:tab/>
      </w:r>
      <w:r>
        <w:fldChar w:fldCharType="begin"/>
      </w:r>
      <w:r>
        <w:instrText xml:space="preserve"> PAGEREF _Toc3751 \h </w:instrText>
      </w:r>
      <w:r>
        <w:fldChar w:fldCharType="separate"/>
      </w:r>
      <w:r>
        <w:t>9</w:t>
      </w:r>
      <w:r>
        <w:fldChar w:fldCharType="end"/>
      </w:r>
      <w:r>
        <w:rPr>
          <w:rFonts w:hint="eastAsia" w:ascii="宋体" w:hAnsi="宋体" w:cs="宋体"/>
          <w:kern w:val="0"/>
        </w:rPr>
        <w:fldChar w:fldCharType="end"/>
      </w:r>
    </w:p>
    <w:p w14:paraId="3FC17C90">
      <w:pPr>
        <w:pStyle w:val="12"/>
        <w:tabs>
          <w:tab w:val="right" w:leader="dot" w:pos="8787"/>
          <w:tab w:val="clear" w:pos="8296"/>
        </w:tabs>
      </w:pPr>
      <w:r>
        <w:rPr>
          <w:rFonts w:hint="eastAsia" w:ascii="宋体" w:hAnsi="宋体" w:cs="宋体"/>
          <w:kern w:val="0"/>
        </w:rPr>
        <w:fldChar w:fldCharType="begin"/>
      </w:r>
      <w:r>
        <w:rPr>
          <w:rFonts w:hint="eastAsia" w:ascii="宋体" w:hAnsi="宋体" w:cs="宋体"/>
          <w:kern w:val="0"/>
        </w:rPr>
        <w:instrText xml:space="preserve"> HYPERLINK \l _Toc21020 </w:instrText>
      </w:r>
      <w:r>
        <w:rPr>
          <w:rFonts w:hint="eastAsia" w:ascii="宋体" w:hAnsi="宋体" w:cs="宋体"/>
          <w:kern w:val="0"/>
        </w:rPr>
        <w:fldChar w:fldCharType="separate"/>
      </w:r>
      <w:r>
        <w:rPr>
          <w:rFonts w:hint="default" w:ascii="宋体" w:hAnsi="宋体" w:cs="宋体"/>
          <w:szCs w:val="21"/>
        </w:rPr>
        <w:t xml:space="preserve">5. </w:t>
      </w:r>
      <w:r>
        <w:rPr>
          <w:rFonts w:hint="eastAsia" w:ascii="宋体" w:hAnsi="宋体" w:cs="宋体"/>
          <w:szCs w:val="21"/>
        </w:rPr>
        <w:t>双方</w:t>
      </w:r>
      <w:r>
        <w:rPr>
          <w:rFonts w:ascii="宋体" w:hAnsi="宋体" w:cs="宋体"/>
          <w:szCs w:val="21"/>
        </w:rPr>
        <w:t>职责</w:t>
      </w:r>
      <w:r>
        <w:rPr>
          <w:rFonts w:hint="eastAsia" w:ascii="宋体" w:hAnsi="宋体" w:cs="宋体"/>
          <w:szCs w:val="21"/>
        </w:rPr>
        <w:t>和工程协同</w:t>
      </w:r>
      <w:r>
        <w:tab/>
      </w:r>
      <w:r>
        <w:fldChar w:fldCharType="begin"/>
      </w:r>
      <w:r>
        <w:instrText xml:space="preserve"> PAGEREF _Toc21020 \h </w:instrText>
      </w:r>
      <w:r>
        <w:fldChar w:fldCharType="separate"/>
      </w:r>
      <w:r>
        <w:t>9</w:t>
      </w:r>
      <w:r>
        <w:fldChar w:fldCharType="end"/>
      </w:r>
      <w:r>
        <w:rPr>
          <w:rFonts w:hint="eastAsia" w:ascii="宋体" w:hAnsi="宋体" w:cs="宋体"/>
          <w:kern w:val="0"/>
        </w:rPr>
        <w:fldChar w:fldCharType="end"/>
      </w:r>
    </w:p>
    <w:p w14:paraId="26B0C242">
      <w:pPr>
        <w:pStyle w:val="14"/>
        <w:tabs>
          <w:tab w:val="right" w:leader="dot" w:pos="8787"/>
        </w:tabs>
      </w:pPr>
      <w:r>
        <w:rPr>
          <w:rFonts w:hint="eastAsia" w:ascii="宋体" w:hAnsi="宋体" w:cs="宋体"/>
          <w:kern w:val="0"/>
        </w:rPr>
        <w:fldChar w:fldCharType="begin"/>
      </w:r>
      <w:r>
        <w:rPr>
          <w:rFonts w:hint="eastAsia" w:ascii="宋体" w:hAnsi="宋体" w:cs="宋体"/>
          <w:kern w:val="0"/>
        </w:rPr>
        <w:instrText xml:space="preserve"> HYPERLINK \l _Toc4787 </w:instrText>
      </w:r>
      <w:r>
        <w:rPr>
          <w:rFonts w:hint="eastAsia" w:ascii="宋体" w:hAnsi="宋体" w:cs="宋体"/>
          <w:kern w:val="0"/>
        </w:rPr>
        <w:fldChar w:fldCharType="separate"/>
      </w:r>
      <w:r>
        <w:rPr>
          <w:rFonts w:hint="default" w:ascii="宋体" w:hAnsi="宋体" w:eastAsia="宋体" w:cs="宋体"/>
          <w:szCs w:val="24"/>
        </w:rPr>
        <w:t xml:space="preserve">5.1. </w:t>
      </w:r>
      <w:r>
        <w:rPr>
          <w:rFonts w:hint="eastAsia" w:ascii="宋体" w:hAnsi="宋体" w:eastAsia="宋体" w:cs="宋体"/>
          <w:szCs w:val="24"/>
        </w:rPr>
        <w:t>招标方职责</w:t>
      </w:r>
      <w:r>
        <w:tab/>
      </w:r>
      <w:r>
        <w:fldChar w:fldCharType="begin"/>
      </w:r>
      <w:r>
        <w:instrText xml:space="preserve"> PAGEREF _Toc4787 \h </w:instrText>
      </w:r>
      <w:r>
        <w:fldChar w:fldCharType="separate"/>
      </w:r>
      <w:r>
        <w:t>9</w:t>
      </w:r>
      <w:r>
        <w:fldChar w:fldCharType="end"/>
      </w:r>
      <w:r>
        <w:rPr>
          <w:rFonts w:hint="eastAsia" w:ascii="宋体" w:hAnsi="宋体" w:cs="宋体"/>
          <w:kern w:val="0"/>
        </w:rPr>
        <w:fldChar w:fldCharType="end"/>
      </w:r>
    </w:p>
    <w:p w14:paraId="0BFB64BC">
      <w:pPr>
        <w:pStyle w:val="14"/>
        <w:tabs>
          <w:tab w:val="right" w:leader="dot" w:pos="8787"/>
        </w:tabs>
      </w:pPr>
      <w:r>
        <w:rPr>
          <w:rFonts w:hint="eastAsia" w:ascii="宋体" w:hAnsi="宋体" w:cs="宋体"/>
          <w:kern w:val="0"/>
        </w:rPr>
        <w:fldChar w:fldCharType="begin"/>
      </w:r>
      <w:r>
        <w:rPr>
          <w:rFonts w:hint="eastAsia" w:ascii="宋体" w:hAnsi="宋体" w:cs="宋体"/>
          <w:kern w:val="0"/>
        </w:rPr>
        <w:instrText xml:space="preserve"> HYPERLINK \l _Toc18809 </w:instrText>
      </w:r>
      <w:r>
        <w:rPr>
          <w:rFonts w:hint="eastAsia" w:ascii="宋体" w:hAnsi="宋体" w:cs="宋体"/>
          <w:kern w:val="0"/>
        </w:rPr>
        <w:fldChar w:fldCharType="separate"/>
      </w:r>
      <w:r>
        <w:rPr>
          <w:rFonts w:hint="default" w:ascii="宋体" w:hAnsi="宋体" w:eastAsia="宋体" w:cs="宋体"/>
          <w:szCs w:val="24"/>
        </w:rPr>
        <w:t xml:space="preserve">5.2. </w:t>
      </w:r>
      <w:r>
        <w:rPr>
          <w:rFonts w:hint="eastAsia" w:ascii="宋体" w:hAnsi="宋体" w:eastAsia="宋体" w:cs="宋体"/>
          <w:szCs w:val="24"/>
        </w:rPr>
        <w:t>投标方职责</w:t>
      </w:r>
      <w:r>
        <w:tab/>
      </w:r>
      <w:r>
        <w:fldChar w:fldCharType="begin"/>
      </w:r>
      <w:r>
        <w:instrText xml:space="preserve"> PAGEREF _Toc18809 \h </w:instrText>
      </w:r>
      <w:r>
        <w:fldChar w:fldCharType="separate"/>
      </w:r>
      <w:r>
        <w:t>10</w:t>
      </w:r>
      <w:r>
        <w:fldChar w:fldCharType="end"/>
      </w:r>
      <w:r>
        <w:rPr>
          <w:rFonts w:hint="eastAsia" w:ascii="宋体" w:hAnsi="宋体" w:cs="宋体"/>
          <w:kern w:val="0"/>
        </w:rPr>
        <w:fldChar w:fldCharType="end"/>
      </w:r>
    </w:p>
    <w:p w14:paraId="3ECE97FE">
      <w:pPr>
        <w:pStyle w:val="14"/>
        <w:tabs>
          <w:tab w:val="right" w:leader="dot" w:pos="8787"/>
        </w:tabs>
      </w:pPr>
      <w:r>
        <w:rPr>
          <w:rFonts w:hint="eastAsia" w:ascii="宋体" w:hAnsi="宋体" w:cs="宋体"/>
          <w:kern w:val="0"/>
        </w:rPr>
        <w:fldChar w:fldCharType="begin"/>
      </w:r>
      <w:r>
        <w:rPr>
          <w:rFonts w:hint="eastAsia" w:ascii="宋体" w:hAnsi="宋体" w:cs="宋体"/>
          <w:kern w:val="0"/>
        </w:rPr>
        <w:instrText xml:space="preserve"> HYPERLINK \l _Toc12091 </w:instrText>
      </w:r>
      <w:r>
        <w:rPr>
          <w:rFonts w:hint="eastAsia" w:ascii="宋体" w:hAnsi="宋体" w:cs="宋体"/>
          <w:kern w:val="0"/>
        </w:rPr>
        <w:fldChar w:fldCharType="separate"/>
      </w:r>
      <w:r>
        <w:rPr>
          <w:rFonts w:hint="default" w:ascii="宋体" w:hAnsi="宋体" w:eastAsia="宋体" w:cs="宋体"/>
          <w:szCs w:val="24"/>
        </w:rPr>
        <w:t xml:space="preserve">5.3. </w:t>
      </w:r>
      <w:r>
        <w:rPr>
          <w:rFonts w:hint="eastAsia" w:ascii="宋体" w:hAnsi="宋体" w:eastAsia="宋体" w:cs="宋体"/>
          <w:szCs w:val="24"/>
        </w:rPr>
        <w:t>培训</w:t>
      </w:r>
      <w:r>
        <w:tab/>
      </w:r>
      <w:r>
        <w:fldChar w:fldCharType="begin"/>
      </w:r>
      <w:r>
        <w:instrText xml:space="preserve"> PAGEREF _Toc12091 \h </w:instrText>
      </w:r>
      <w:r>
        <w:fldChar w:fldCharType="separate"/>
      </w:r>
      <w:r>
        <w:t>10</w:t>
      </w:r>
      <w:r>
        <w:fldChar w:fldCharType="end"/>
      </w:r>
      <w:r>
        <w:rPr>
          <w:rFonts w:hint="eastAsia" w:ascii="宋体" w:hAnsi="宋体" w:cs="宋体"/>
          <w:kern w:val="0"/>
        </w:rPr>
        <w:fldChar w:fldCharType="end"/>
      </w:r>
    </w:p>
    <w:p w14:paraId="5A6CA712">
      <w:pPr>
        <w:tabs>
          <w:tab w:val="right" w:leader="dot" w:pos="9214"/>
        </w:tabs>
        <w:adjustRightInd w:val="0"/>
        <w:snapToGrid w:val="0"/>
        <w:spacing w:line="360" w:lineRule="auto"/>
        <w:ind w:firstLine="420" w:firstLineChars="200"/>
        <w:textAlignment w:val="baseline"/>
        <w:rPr>
          <w:rFonts w:ascii="宋体" w:hAnsi="宋体" w:cs="宋体"/>
          <w:kern w:val="0"/>
          <w:sz w:val="24"/>
        </w:rPr>
      </w:pPr>
      <w:r>
        <w:rPr>
          <w:rFonts w:hint="eastAsia" w:ascii="宋体" w:hAnsi="宋体" w:cs="宋体"/>
          <w:kern w:val="0"/>
        </w:rPr>
        <w:fldChar w:fldCharType="end"/>
      </w:r>
    </w:p>
    <w:p w14:paraId="0B9485EB">
      <w:pPr>
        <w:widowControl/>
        <w:jc w:val="left"/>
        <w:rPr>
          <w:rFonts w:ascii="宋体" w:hAnsi="宋体" w:cs="宋体"/>
          <w:kern w:val="0"/>
          <w:sz w:val="24"/>
        </w:rPr>
      </w:pPr>
      <w:r>
        <w:rPr>
          <w:rFonts w:ascii="宋体" w:hAnsi="宋体" w:cs="宋体"/>
          <w:kern w:val="0"/>
          <w:sz w:val="24"/>
        </w:rPr>
        <w:br w:type="page"/>
      </w:r>
    </w:p>
    <w:p w14:paraId="0C144837">
      <w:pPr>
        <w:adjustRightInd w:val="0"/>
        <w:snapToGrid w:val="0"/>
        <w:spacing w:line="360" w:lineRule="auto"/>
        <w:ind w:firstLine="480" w:firstLineChars="200"/>
        <w:textAlignment w:val="baseline"/>
        <w:rPr>
          <w:rFonts w:ascii="宋体" w:hAnsi="宋体" w:cs="宋体"/>
          <w:kern w:val="0"/>
          <w:sz w:val="24"/>
        </w:rPr>
      </w:pPr>
    </w:p>
    <w:p w14:paraId="0A7B2866">
      <w:pPr>
        <w:pStyle w:val="2"/>
        <w:numPr>
          <w:ilvl w:val="0"/>
          <w:numId w:val="1"/>
        </w:numPr>
        <w:spacing w:before="0" w:after="0" w:line="360" w:lineRule="auto"/>
        <w:rPr>
          <w:rFonts w:ascii="宋体" w:hAnsi="宋体" w:cs="宋体"/>
          <w:sz w:val="32"/>
          <w:szCs w:val="21"/>
        </w:rPr>
      </w:pPr>
      <w:bookmarkStart w:id="0" w:name="_Toc26481"/>
      <w:bookmarkStart w:id="1" w:name="_Toc75589595"/>
      <w:bookmarkStart w:id="2" w:name="_Toc5508413"/>
      <w:bookmarkStart w:id="3" w:name="_Toc187218694"/>
      <w:bookmarkStart w:id="4" w:name="_Toc5508683"/>
      <w:r>
        <w:rPr>
          <w:rFonts w:hint="eastAsia" w:ascii="宋体" w:hAnsi="宋体" w:cs="宋体"/>
          <w:sz w:val="32"/>
          <w:szCs w:val="21"/>
        </w:rPr>
        <w:t>总则</w:t>
      </w:r>
      <w:bookmarkEnd w:id="0"/>
    </w:p>
    <w:p w14:paraId="12E296CE"/>
    <w:p w14:paraId="3999C29D">
      <w:pPr>
        <w:adjustRightInd w:val="0"/>
        <w:snapToGrid w:val="0"/>
        <w:spacing w:line="360" w:lineRule="auto"/>
        <w:ind w:left="479" w:leftChars="228" w:firstLine="0" w:firstLineChars="0"/>
        <w:rPr>
          <w:rFonts w:ascii="宋体" w:hAnsi="宋体" w:cs="宋体"/>
          <w:sz w:val="24"/>
        </w:rPr>
      </w:pPr>
      <w:r>
        <w:rPr>
          <w:rFonts w:ascii="宋体" w:hAnsi="宋体" w:cs="宋体"/>
          <w:sz w:val="24"/>
        </w:rPr>
        <w:t xml:space="preserve">1.1  </w:t>
      </w:r>
      <w:r>
        <w:rPr>
          <w:rFonts w:hint="eastAsia" w:ascii="宋体" w:hAnsi="宋体" w:cs="宋体"/>
          <w:sz w:val="24"/>
        </w:rPr>
        <w:t>本招标技术文件适用于</w:t>
      </w:r>
      <w:r>
        <w:rPr>
          <w:rFonts w:hint="eastAsia" w:ascii="宋体" w:hAnsi="宋体" w:cs="宋体"/>
          <w:sz w:val="24"/>
          <w:lang w:val="en-US" w:eastAsia="zh-CN"/>
        </w:rPr>
        <w:t>电缆防火套管</w:t>
      </w:r>
      <w:r>
        <w:rPr>
          <w:rFonts w:hint="eastAsia" w:ascii="宋体" w:hAnsi="宋体" w:cs="宋体"/>
          <w:sz w:val="24"/>
        </w:rPr>
        <w:t>的功能设计、结构、性能、安装和试验等方面的技术要求。</w:t>
      </w:r>
    </w:p>
    <w:p w14:paraId="4D4DA120">
      <w:pPr>
        <w:adjustRightInd w:val="0"/>
        <w:snapToGrid w:val="0"/>
        <w:spacing w:line="360" w:lineRule="auto"/>
        <w:ind w:left="479" w:leftChars="228" w:firstLine="0" w:firstLineChars="0"/>
        <w:rPr>
          <w:rFonts w:ascii="宋体" w:hAnsi="宋体" w:cs="宋体"/>
          <w:sz w:val="24"/>
        </w:rPr>
      </w:pPr>
      <w:r>
        <w:rPr>
          <w:rFonts w:ascii="宋体" w:hAnsi="宋体" w:cs="宋体"/>
          <w:sz w:val="24"/>
        </w:rPr>
        <w:t xml:space="preserve">1.2  </w:t>
      </w:r>
      <w:r>
        <w:rPr>
          <w:rFonts w:hint="eastAsia" w:ascii="宋体" w:hAnsi="宋体" w:cs="宋体"/>
          <w:sz w:val="24"/>
        </w:rPr>
        <w:t>本招标技术文件提出的是最低限度的技术要求</w:t>
      </w:r>
      <w:r>
        <w:rPr>
          <w:rFonts w:ascii="宋体" w:hAnsi="宋体" w:cs="宋体"/>
          <w:sz w:val="24"/>
        </w:rPr>
        <w:t xml:space="preserve">, </w:t>
      </w:r>
      <w:r>
        <w:rPr>
          <w:rFonts w:hint="eastAsia" w:ascii="宋体" w:hAnsi="宋体" w:cs="宋体"/>
          <w:sz w:val="24"/>
        </w:rPr>
        <w:t>并未对一切技术细节作出规定</w:t>
      </w:r>
      <w:r>
        <w:rPr>
          <w:rFonts w:ascii="宋体" w:hAnsi="宋体" w:cs="宋体"/>
          <w:sz w:val="24"/>
        </w:rPr>
        <w:t xml:space="preserve">, </w:t>
      </w:r>
      <w:r>
        <w:rPr>
          <w:rFonts w:hint="eastAsia" w:ascii="宋体" w:hAnsi="宋体" w:cs="宋体"/>
          <w:sz w:val="24"/>
        </w:rPr>
        <w:t>也未充分引述有关标准和规范的条文</w:t>
      </w:r>
      <w:r>
        <w:rPr>
          <w:rFonts w:ascii="宋体" w:hAnsi="宋体" w:cs="宋体"/>
          <w:sz w:val="24"/>
        </w:rPr>
        <w:t xml:space="preserve">, </w:t>
      </w:r>
      <w:r>
        <w:rPr>
          <w:rFonts w:hint="eastAsia" w:ascii="宋体" w:hAnsi="宋体" w:cs="宋体"/>
          <w:sz w:val="24"/>
        </w:rPr>
        <w:t>投标方应提供符合本招标技术文件和工业标准的优质产品。</w:t>
      </w:r>
    </w:p>
    <w:p w14:paraId="0762FB80">
      <w:pPr>
        <w:adjustRightInd w:val="0"/>
        <w:snapToGrid w:val="0"/>
        <w:spacing w:line="360" w:lineRule="auto"/>
        <w:ind w:left="479" w:leftChars="228" w:firstLine="0" w:firstLineChars="0"/>
        <w:rPr>
          <w:rFonts w:ascii="宋体" w:hAnsi="宋体" w:cs="宋体"/>
          <w:sz w:val="24"/>
        </w:rPr>
      </w:pPr>
      <w:r>
        <w:rPr>
          <w:rFonts w:ascii="宋体" w:hAnsi="宋体" w:cs="宋体"/>
          <w:sz w:val="24"/>
        </w:rPr>
        <w:t xml:space="preserve">1.3  </w:t>
      </w:r>
      <w:r>
        <w:rPr>
          <w:rFonts w:hint="eastAsia" w:ascii="宋体" w:hAnsi="宋体" w:cs="宋体"/>
          <w:sz w:val="24"/>
        </w:rPr>
        <w:t>如果投标方没有以书面形式对本招标技术文件的条文提出异议</w:t>
      </w:r>
      <w:r>
        <w:rPr>
          <w:rFonts w:ascii="宋体" w:hAnsi="宋体" w:cs="宋体"/>
          <w:sz w:val="24"/>
        </w:rPr>
        <w:t xml:space="preserve">, </w:t>
      </w:r>
      <w:r>
        <w:rPr>
          <w:rFonts w:hint="eastAsia" w:ascii="宋体" w:hAnsi="宋体" w:cs="宋体"/>
          <w:sz w:val="24"/>
        </w:rPr>
        <w:t>则意味着投标方提供的</w:t>
      </w:r>
      <w:r>
        <w:rPr>
          <w:rFonts w:hint="eastAsia" w:ascii="宋体" w:hAnsi="宋体" w:cs="宋体"/>
          <w:sz w:val="24"/>
          <w:lang w:val="en-US" w:eastAsia="zh-CN"/>
        </w:rPr>
        <w:t>产品</w:t>
      </w:r>
      <w:r>
        <w:rPr>
          <w:rFonts w:ascii="宋体" w:hAnsi="宋体" w:cs="宋体"/>
          <w:sz w:val="24"/>
        </w:rPr>
        <w:t xml:space="preserve">完全符合本招标技术文件的要求。如有异议, </w:t>
      </w:r>
      <w:r>
        <w:rPr>
          <w:rFonts w:hint="eastAsia" w:ascii="宋体" w:hAnsi="宋体" w:cs="宋体"/>
          <w:sz w:val="24"/>
        </w:rPr>
        <w:t>不管是多么微小</w:t>
      </w:r>
      <w:r>
        <w:rPr>
          <w:rFonts w:ascii="宋体" w:hAnsi="宋体" w:cs="宋体"/>
          <w:sz w:val="24"/>
        </w:rPr>
        <w:t xml:space="preserve">, </w:t>
      </w:r>
      <w:r>
        <w:rPr>
          <w:rFonts w:hint="eastAsia" w:ascii="宋体" w:hAnsi="宋体" w:cs="宋体"/>
          <w:sz w:val="24"/>
        </w:rPr>
        <w:t>都应在报价书中以“对招标技术文件的意见和同招标技术文件的差异”为标题的专门章节中加以详细描述。</w:t>
      </w:r>
    </w:p>
    <w:p w14:paraId="0AAC2488">
      <w:pPr>
        <w:adjustRightInd w:val="0"/>
        <w:snapToGrid w:val="0"/>
        <w:spacing w:line="360" w:lineRule="auto"/>
        <w:ind w:left="479" w:leftChars="228" w:firstLine="0" w:firstLineChars="0"/>
        <w:rPr>
          <w:rFonts w:ascii="宋体" w:hAnsi="宋体" w:cs="宋体"/>
          <w:sz w:val="24"/>
        </w:rPr>
      </w:pPr>
      <w:r>
        <w:rPr>
          <w:rFonts w:ascii="宋体" w:hAnsi="宋体" w:cs="宋体"/>
          <w:sz w:val="24"/>
        </w:rPr>
        <w:t xml:space="preserve">1.4  </w:t>
      </w:r>
      <w:r>
        <w:rPr>
          <w:rFonts w:hint="eastAsia" w:ascii="宋体" w:hAnsi="宋体" w:cs="宋体"/>
          <w:sz w:val="24"/>
        </w:rPr>
        <w:t>本招标技术文件所使用的标准如遇与投标方所执行的标准不一致时</w:t>
      </w:r>
      <w:r>
        <w:rPr>
          <w:rFonts w:ascii="宋体" w:hAnsi="宋体" w:cs="宋体"/>
          <w:sz w:val="24"/>
        </w:rPr>
        <w:t xml:space="preserve">, </w:t>
      </w:r>
      <w:r>
        <w:rPr>
          <w:rFonts w:hint="eastAsia" w:ascii="宋体" w:hAnsi="宋体" w:cs="宋体"/>
          <w:sz w:val="24"/>
        </w:rPr>
        <w:t>按较高标准执行。</w:t>
      </w:r>
    </w:p>
    <w:p w14:paraId="754DD14B">
      <w:pPr>
        <w:adjustRightInd w:val="0"/>
        <w:snapToGrid w:val="0"/>
        <w:spacing w:line="360" w:lineRule="auto"/>
        <w:ind w:left="479" w:leftChars="228" w:firstLine="0" w:firstLineChars="0"/>
        <w:rPr>
          <w:rFonts w:ascii="宋体" w:hAnsi="宋体" w:cs="宋体"/>
          <w:sz w:val="24"/>
        </w:rPr>
      </w:pPr>
      <w:r>
        <w:rPr>
          <w:rFonts w:ascii="宋体" w:hAnsi="宋体" w:cs="宋体"/>
          <w:sz w:val="24"/>
        </w:rPr>
        <w:t xml:space="preserve">1.5  </w:t>
      </w:r>
      <w:r>
        <w:rPr>
          <w:rFonts w:hint="eastAsia" w:ascii="宋体" w:hAnsi="宋体" w:cs="宋体"/>
          <w:sz w:val="24"/>
        </w:rPr>
        <w:t>本招标技术文件经买、卖双方确认后作为订货合同的技术附件，与合同正文具有同等法律效力。</w:t>
      </w:r>
    </w:p>
    <w:p w14:paraId="1AC6408C">
      <w:pPr>
        <w:adjustRightInd w:val="0"/>
        <w:snapToGrid w:val="0"/>
        <w:spacing w:line="360" w:lineRule="auto"/>
        <w:ind w:left="479" w:leftChars="228" w:firstLine="0" w:firstLineChars="0"/>
        <w:rPr>
          <w:rFonts w:ascii="宋体" w:hAnsi="宋体" w:cs="宋体"/>
          <w:sz w:val="24"/>
        </w:rPr>
      </w:pPr>
      <w:r>
        <w:rPr>
          <w:rFonts w:ascii="宋体" w:hAnsi="宋体" w:cs="宋体"/>
          <w:sz w:val="24"/>
        </w:rPr>
        <w:t xml:space="preserve">1.6  </w:t>
      </w:r>
      <w:r>
        <w:rPr>
          <w:rFonts w:hint="eastAsia" w:ascii="宋体" w:hAnsi="宋体" w:cs="宋体"/>
          <w:sz w:val="24"/>
        </w:rPr>
        <w:t>投标方在应标技术文件中应如实反映应标产品与本招标技术文件的技术差异。如果投标方没有提出技术差异，而在执行合同的过程中，招标方发现投标方提供的产品与其应标技术文件的条文存在差异，招标方有权利要求退货，并将对下一年度的评标工作有不同程度的影响。</w:t>
      </w:r>
    </w:p>
    <w:p w14:paraId="05FC6A73">
      <w:pPr>
        <w:adjustRightInd w:val="0"/>
        <w:snapToGrid w:val="0"/>
        <w:spacing w:line="360" w:lineRule="auto"/>
        <w:ind w:left="479" w:leftChars="228" w:firstLine="0" w:firstLineChars="0"/>
        <w:rPr>
          <w:rFonts w:ascii="宋体" w:hAnsi="宋体" w:cs="宋体"/>
          <w:sz w:val="24"/>
        </w:rPr>
      </w:pPr>
      <w:r>
        <w:rPr>
          <w:rFonts w:ascii="宋体" w:hAnsi="宋体" w:cs="宋体"/>
          <w:sz w:val="24"/>
        </w:rPr>
        <w:t xml:space="preserve">1.7  </w:t>
      </w:r>
      <w:r>
        <w:rPr>
          <w:rFonts w:hint="eastAsia" w:ascii="宋体" w:hAnsi="宋体" w:cs="宋体"/>
          <w:sz w:val="24"/>
        </w:rPr>
        <w:t>投标方应在应标技术部分按本招标技术文件的要求如实详细的填写应标</w:t>
      </w:r>
      <w:r>
        <w:rPr>
          <w:rFonts w:hint="eastAsia" w:ascii="宋体" w:hAnsi="宋体" w:cs="宋体"/>
          <w:sz w:val="24"/>
          <w:lang w:val="en-US" w:eastAsia="zh-CN"/>
        </w:rPr>
        <w:t>产品</w:t>
      </w:r>
      <w:r>
        <w:rPr>
          <w:rFonts w:hint="eastAsia" w:ascii="宋体" w:hAnsi="宋体" w:cs="宋体"/>
          <w:sz w:val="24"/>
        </w:rPr>
        <w:t>的标准配置表，并在应标商务部分按此标准配置进行报价，如发现二者有矛盾之处，将对评标工作有不同程度的影响。</w:t>
      </w:r>
    </w:p>
    <w:p w14:paraId="6AE22F48">
      <w:pPr>
        <w:adjustRightInd w:val="0"/>
        <w:snapToGrid w:val="0"/>
        <w:spacing w:line="360" w:lineRule="auto"/>
        <w:ind w:left="479" w:leftChars="228" w:firstLine="0" w:firstLineChars="0"/>
        <w:rPr>
          <w:rFonts w:ascii="宋体" w:hAnsi="宋体" w:cs="宋体"/>
          <w:sz w:val="24"/>
        </w:rPr>
      </w:pPr>
      <w:r>
        <w:rPr>
          <w:rFonts w:ascii="宋体" w:hAnsi="宋体" w:cs="宋体"/>
          <w:sz w:val="24"/>
        </w:rPr>
        <w:t xml:space="preserve">1.8  </w:t>
      </w:r>
      <w:r>
        <w:rPr>
          <w:rFonts w:hint="eastAsia" w:ascii="宋体" w:hAnsi="宋体" w:cs="宋体"/>
          <w:sz w:val="24"/>
        </w:rPr>
        <w:t>投标方应充分理解本招标技术文件并按本招标技术文件的具体条款、格式要求填写应标的技术文件，如发现应标的技术文件条款、格式不符合本招标技术文件的要求，则认为应标不严肃，在评标时将有不同程度的扣分。</w:t>
      </w:r>
    </w:p>
    <w:p w14:paraId="2F6470BD">
      <w:pPr>
        <w:adjustRightInd w:val="0"/>
        <w:snapToGrid w:val="0"/>
        <w:spacing w:line="360" w:lineRule="auto"/>
        <w:ind w:firstLine="480" w:firstLineChars="200"/>
        <w:rPr>
          <w:rFonts w:ascii="宋体" w:hAnsi="宋体" w:cs="宋体"/>
          <w:sz w:val="24"/>
        </w:rPr>
      </w:pPr>
      <w:r>
        <w:rPr>
          <w:rFonts w:ascii="宋体" w:hAnsi="宋体" w:cs="宋体"/>
          <w:sz w:val="24"/>
        </w:rPr>
        <w:t xml:space="preserve">1.9  </w:t>
      </w:r>
      <w:r>
        <w:rPr>
          <w:rFonts w:hint="eastAsia" w:ascii="宋体" w:hAnsi="宋体" w:cs="宋体"/>
          <w:sz w:val="24"/>
        </w:rPr>
        <w:t>本招标技术文件未尽事宜</w:t>
      </w:r>
      <w:r>
        <w:rPr>
          <w:rFonts w:ascii="宋体" w:hAnsi="宋体" w:cs="宋体"/>
          <w:sz w:val="24"/>
        </w:rPr>
        <w:t xml:space="preserve">, </w:t>
      </w:r>
      <w:r>
        <w:rPr>
          <w:rFonts w:hint="eastAsia" w:ascii="宋体" w:hAnsi="宋体" w:cs="宋体"/>
          <w:sz w:val="24"/>
        </w:rPr>
        <w:t>由买卖双方协商确定。</w:t>
      </w:r>
    </w:p>
    <w:p w14:paraId="23B0D979">
      <w:pPr>
        <w:widowControl/>
        <w:jc w:val="left"/>
        <w:rPr>
          <w:rFonts w:ascii="宋体" w:hAnsi="宋体" w:cs="宋体"/>
          <w:sz w:val="24"/>
        </w:rPr>
      </w:pPr>
      <w:r>
        <w:rPr>
          <w:rFonts w:ascii="宋体" w:hAnsi="宋体" w:cs="宋体"/>
          <w:sz w:val="24"/>
        </w:rPr>
        <w:br w:type="page"/>
      </w:r>
    </w:p>
    <w:p w14:paraId="5878EF0B">
      <w:pPr>
        <w:pStyle w:val="2"/>
        <w:numPr>
          <w:ilvl w:val="0"/>
          <w:numId w:val="1"/>
        </w:numPr>
        <w:spacing w:before="0" w:after="0" w:line="360" w:lineRule="auto"/>
        <w:rPr>
          <w:rFonts w:ascii="宋体" w:hAnsi="宋体" w:cs="宋体"/>
          <w:sz w:val="32"/>
          <w:szCs w:val="21"/>
        </w:rPr>
      </w:pPr>
      <w:bookmarkStart w:id="5" w:name="_Toc12265"/>
      <w:r>
        <w:rPr>
          <w:rFonts w:hint="eastAsia" w:ascii="宋体" w:hAnsi="宋体" w:cs="宋体"/>
          <w:sz w:val="32"/>
          <w:szCs w:val="21"/>
        </w:rPr>
        <w:t>技术</w:t>
      </w:r>
      <w:r>
        <w:rPr>
          <w:rFonts w:ascii="宋体" w:hAnsi="宋体" w:cs="宋体"/>
          <w:sz w:val="32"/>
          <w:szCs w:val="21"/>
        </w:rPr>
        <w:t>标书要求</w:t>
      </w:r>
      <w:bookmarkEnd w:id="5"/>
    </w:p>
    <w:p w14:paraId="0DAA3B95">
      <w:pPr>
        <w:pStyle w:val="3"/>
        <w:numPr>
          <w:ilvl w:val="1"/>
          <w:numId w:val="1"/>
        </w:numPr>
        <w:spacing w:before="0" w:after="0" w:line="360" w:lineRule="auto"/>
        <w:rPr>
          <w:rFonts w:ascii="宋体" w:hAnsi="宋体" w:eastAsia="宋体" w:cs="宋体"/>
          <w:b/>
          <w:sz w:val="24"/>
          <w:szCs w:val="24"/>
        </w:rPr>
      </w:pPr>
      <w:bookmarkStart w:id="6" w:name="_Toc12153"/>
      <w:bookmarkStart w:id="7" w:name="_Toc10818"/>
      <w:r>
        <w:rPr>
          <w:rFonts w:hint="eastAsia" w:ascii="宋体" w:hAnsi="宋体" w:eastAsia="宋体" w:cs="宋体"/>
          <w:b/>
          <w:sz w:val="24"/>
          <w:szCs w:val="24"/>
        </w:rPr>
        <w:t>使用环境条件</w:t>
      </w:r>
      <w:bookmarkEnd w:id="6"/>
      <w:bookmarkEnd w:id="7"/>
    </w:p>
    <w:p w14:paraId="761C0E97">
      <w:pPr>
        <w:tabs>
          <w:tab w:val="left" w:pos="1440"/>
          <w:tab w:val="left" w:pos="3960"/>
        </w:tabs>
        <w:snapToGrid w:val="0"/>
        <w:spacing w:line="360" w:lineRule="auto"/>
        <w:ind w:firstLine="482" w:firstLineChars="200"/>
        <w:outlineLvl w:val="2"/>
        <w:rPr>
          <w:rFonts w:ascii="宋体" w:hAnsi="宋体" w:cs="宋体"/>
          <w:b/>
          <w:sz w:val="24"/>
        </w:rPr>
      </w:pPr>
      <w:r>
        <w:rPr>
          <w:rFonts w:ascii="宋体" w:hAnsi="宋体" w:cs="宋体"/>
          <w:b/>
          <w:sz w:val="24"/>
        </w:rPr>
        <w:t>2.1.1正常工作大气条件</w:t>
      </w:r>
    </w:p>
    <w:p w14:paraId="72B2AC73">
      <w:pPr>
        <w:tabs>
          <w:tab w:val="left" w:pos="525"/>
          <w:tab w:val="left" w:pos="1080"/>
        </w:tabs>
        <w:adjustRightInd w:val="0"/>
        <w:snapToGrid w:val="0"/>
        <w:spacing w:line="360" w:lineRule="auto"/>
        <w:ind w:firstLine="480" w:firstLineChars="200"/>
        <w:rPr>
          <w:rFonts w:ascii="宋体" w:hAnsi="宋体" w:cs="宋体"/>
          <w:sz w:val="24"/>
        </w:rPr>
      </w:pPr>
      <w:r>
        <w:rPr>
          <w:rFonts w:hint="eastAsia" w:ascii="宋体" w:hAnsi="宋体" w:cs="宋体"/>
          <w:sz w:val="24"/>
        </w:rPr>
        <w:t>环境温度</w:t>
      </w:r>
      <w:r>
        <w:rPr>
          <w:rFonts w:ascii="宋体" w:hAnsi="宋体" w:cs="宋体"/>
          <w:sz w:val="24"/>
        </w:rPr>
        <w:t>:</w:t>
      </w:r>
    </w:p>
    <w:p w14:paraId="21F64512">
      <w:pPr>
        <w:tabs>
          <w:tab w:val="left" w:pos="525"/>
          <w:tab w:val="left" w:pos="1080"/>
        </w:tabs>
        <w:adjustRightInd w:val="0"/>
        <w:snapToGrid w:val="0"/>
        <w:spacing w:line="360" w:lineRule="auto"/>
        <w:ind w:firstLine="480" w:firstLineChars="200"/>
        <w:rPr>
          <w:rFonts w:ascii="宋体" w:hAnsi="宋体" w:cs="宋体"/>
          <w:sz w:val="24"/>
        </w:rPr>
      </w:pPr>
      <w:r>
        <w:rPr>
          <w:rFonts w:ascii="宋体" w:hAnsi="宋体" w:cs="宋体"/>
          <w:sz w:val="24"/>
        </w:rPr>
        <w:t>室内温度变化范围为-</w:t>
      </w:r>
      <w:r>
        <w:rPr>
          <w:rFonts w:hint="eastAsia" w:ascii="宋体" w:hAnsi="宋体" w:cs="宋体"/>
          <w:sz w:val="24"/>
          <w:lang w:val="en-US" w:eastAsia="zh-CN"/>
        </w:rPr>
        <w:t>3</w:t>
      </w:r>
      <w:r>
        <w:rPr>
          <w:rFonts w:ascii="宋体" w:hAnsi="宋体" w:cs="宋体"/>
          <w:sz w:val="24"/>
        </w:rPr>
        <w:t>0℃～</w:t>
      </w:r>
      <w:r>
        <w:rPr>
          <w:rFonts w:hint="eastAsia" w:ascii="宋体" w:hAnsi="宋体" w:cs="宋体"/>
          <w:sz w:val="24"/>
          <w:lang w:val="en-US" w:eastAsia="zh-CN"/>
        </w:rPr>
        <w:t>7</w:t>
      </w:r>
      <w:r>
        <w:rPr>
          <w:rFonts w:ascii="宋体" w:hAnsi="宋体" w:cs="宋体"/>
          <w:sz w:val="24"/>
        </w:rPr>
        <w:t>0℃，相对湿度为10%～95%，任何情况下无</w:t>
      </w:r>
      <w:r>
        <w:rPr>
          <w:rFonts w:hint="eastAsia" w:ascii="宋体" w:hAnsi="宋体" w:cs="宋体"/>
          <w:sz w:val="24"/>
          <w:lang w:val="en-US" w:eastAsia="zh-CN"/>
        </w:rPr>
        <w:t>开裂</w:t>
      </w:r>
      <w:r>
        <w:rPr>
          <w:rFonts w:ascii="宋体" w:hAnsi="宋体" w:cs="宋体"/>
          <w:sz w:val="24"/>
        </w:rPr>
        <w:t>；</w:t>
      </w:r>
    </w:p>
    <w:p w14:paraId="13E35757">
      <w:pPr>
        <w:tabs>
          <w:tab w:val="left" w:pos="525"/>
          <w:tab w:val="left" w:pos="1080"/>
        </w:tabs>
        <w:adjustRightInd w:val="0"/>
        <w:snapToGrid w:val="0"/>
        <w:spacing w:line="360" w:lineRule="auto"/>
        <w:ind w:firstLine="480" w:firstLineChars="200"/>
        <w:rPr>
          <w:rFonts w:hint="eastAsia" w:ascii="宋体" w:hAnsi="宋体" w:eastAsia="宋体" w:cs="宋体"/>
          <w:sz w:val="24"/>
          <w:lang w:eastAsia="zh-CN"/>
        </w:rPr>
      </w:pPr>
      <w:r>
        <w:rPr>
          <w:rFonts w:ascii="宋体" w:hAnsi="宋体" w:cs="宋体"/>
          <w:sz w:val="24"/>
        </w:rPr>
        <w:t>室外温度变化范围为-</w:t>
      </w:r>
      <w:r>
        <w:rPr>
          <w:rFonts w:hint="eastAsia" w:ascii="宋体" w:hAnsi="宋体" w:cs="宋体"/>
          <w:sz w:val="24"/>
          <w:lang w:val="en-US" w:eastAsia="zh-CN"/>
        </w:rPr>
        <w:t>4</w:t>
      </w:r>
      <w:r>
        <w:rPr>
          <w:rFonts w:ascii="宋体" w:hAnsi="宋体" w:cs="宋体"/>
          <w:sz w:val="24"/>
        </w:rPr>
        <w:t>0℃～</w:t>
      </w:r>
      <w:r>
        <w:rPr>
          <w:rFonts w:hint="eastAsia" w:ascii="宋体" w:hAnsi="宋体" w:cs="宋体"/>
          <w:sz w:val="24"/>
          <w:lang w:val="en-US" w:eastAsia="zh-CN"/>
        </w:rPr>
        <w:t>8</w:t>
      </w:r>
      <w:r>
        <w:rPr>
          <w:rFonts w:ascii="宋体" w:hAnsi="宋体" w:cs="宋体"/>
          <w:sz w:val="24"/>
        </w:rPr>
        <w:t>0℃，相对湿度为10%～95%，任何情况下无</w:t>
      </w:r>
      <w:r>
        <w:rPr>
          <w:rFonts w:hint="eastAsia" w:ascii="宋体" w:hAnsi="宋体" w:cs="宋体"/>
          <w:sz w:val="24"/>
          <w:lang w:val="en-US" w:eastAsia="zh-CN"/>
        </w:rPr>
        <w:t>开裂；</w:t>
      </w:r>
    </w:p>
    <w:p w14:paraId="0358D3E7">
      <w:pPr>
        <w:tabs>
          <w:tab w:val="left" w:pos="525"/>
          <w:tab w:val="left" w:pos="1080"/>
        </w:tabs>
        <w:adjustRightInd w:val="0"/>
        <w:snapToGrid w:val="0"/>
        <w:spacing w:line="360" w:lineRule="auto"/>
        <w:ind w:firstLine="480" w:firstLineChars="200"/>
        <w:rPr>
          <w:rFonts w:ascii="宋体" w:hAnsi="宋体" w:cs="宋体"/>
          <w:sz w:val="24"/>
        </w:rPr>
      </w:pPr>
      <w:r>
        <w:rPr>
          <w:rFonts w:hint="eastAsia" w:ascii="宋体" w:hAnsi="宋体" w:cs="宋体"/>
          <w:sz w:val="24"/>
        </w:rPr>
        <w:t>最大相对湿度</w:t>
      </w:r>
      <w:r>
        <w:rPr>
          <w:rFonts w:ascii="宋体" w:hAnsi="宋体" w:cs="宋体"/>
          <w:sz w:val="24"/>
        </w:rPr>
        <w:t>:93%</w:t>
      </w:r>
      <w:r>
        <w:rPr>
          <w:rFonts w:hint="eastAsia" w:ascii="宋体" w:hAnsi="宋体" w:cs="宋体"/>
          <w:sz w:val="24"/>
        </w:rPr>
        <w:t>。</w:t>
      </w:r>
    </w:p>
    <w:p w14:paraId="00DEC7A8">
      <w:pPr>
        <w:tabs>
          <w:tab w:val="left" w:pos="1440"/>
          <w:tab w:val="left" w:pos="3960"/>
        </w:tabs>
        <w:snapToGrid w:val="0"/>
        <w:spacing w:line="360" w:lineRule="auto"/>
        <w:ind w:firstLine="482" w:firstLineChars="200"/>
        <w:outlineLvl w:val="2"/>
        <w:rPr>
          <w:rFonts w:ascii="宋体" w:hAnsi="宋体" w:cs="宋体"/>
          <w:bCs/>
          <w:sz w:val="24"/>
        </w:rPr>
      </w:pPr>
      <w:r>
        <w:rPr>
          <w:rFonts w:ascii="宋体" w:hAnsi="宋体" w:cs="宋体"/>
          <w:b/>
          <w:sz w:val="24"/>
        </w:rPr>
        <w:t>2.1.</w:t>
      </w:r>
      <w:r>
        <w:rPr>
          <w:rFonts w:hint="eastAsia" w:ascii="宋体" w:hAnsi="宋体" w:cs="宋体"/>
          <w:b/>
          <w:sz w:val="24"/>
          <w:lang w:val="en-US" w:eastAsia="zh-CN"/>
        </w:rPr>
        <w:t>2</w:t>
      </w:r>
      <w:r>
        <w:rPr>
          <w:rFonts w:hint="eastAsia" w:ascii="宋体" w:hAnsi="宋体" w:cs="宋体"/>
          <w:b/>
          <w:sz w:val="24"/>
        </w:rPr>
        <w:t>贮存、运输环境条件</w:t>
      </w:r>
    </w:p>
    <w:p w14:paraId="09A53BC4">
      <w:pPr>
        <w:tabs>
          <w:tab w:val="left" w:pos="851"/>
        </w:tabs>
        <w:adjustRightInd w:val="0"/>
        <w:snapToGrid w:val="0"/>
        <w:spacing w:line="360" w:lineRule="auto"/>
        <w:ind w:firstLine="480" w:firstLineChars="200"/>
        <w:textAlignment w:val="baseline"/>
        <w:rPr>
          <w:rFonts w:ascii="宋体" w:hAnsi="宋体" w:cs="宋体"/>
          <w:sz w:val="24"/>
        </w:rPr>
      </w:pPr>
      <w:r>
        <w:rPr>
          <w:rFonts w:hint="eastAsia" w:ascii="宋体" w:hAnsi="宋体" w:cs="宋体"/>
          <w:sz w:val="24"/>
        </w:rPr>
        <w:t>装置在运输中允许的环境温度</w:t>
      </w:r>
      <w:r>
        <w:rPr>
          <w:rFonts w:ascii="宋体" w:hAnsi="宋体" w:cs="宋体"/>
          <w:sz w:val="24"/>
        </w:rPr>
        <w:t>-40℃～＋70℃，相对湿度不大于</w:t>
      </w:r>
      <w:r>
        <w:rPr>
          <w:rFonts w:hint="eastAsia" w:ascii="宋体" w:hAnsi="宋体" w:cs="宋体"/>
          <w:sz w:val="24"/>
          <w:lang w:val="en-US" w:eastAsia="zh-CN"/>
        </w:rPr>
        <w:t>90</w:t>
      </w:r>
      <w:r>
        <w:rPr>
          <w:rFonts w:ascii="宋体" w:hAnsi="宋体" w:cs="宋体"/>
          <w:sz w:val="24"/>
        </w:rPr>
        <w:t>%。</w:t>
      </w:r>
    </w:p>
    <w:p w14:paraId="1EE25D5B">
      <w:pPr>
        <w:numPr>
          <w:ilvl w:val="255"/>
          <w:numId w:val="0"/>
        </w:numPr>
        <w:tabs>
          <w:tab w:val="left" w:pos="525"/>
          <w:tab w:val="left" w:pos="1080"/>
        </w:tabs>
        <w:adjustRightInd w:val="0"/>
        <w:snapToGrid w:val="0"/>
        <w:spacing w:line="360" w:lineRule="auto"/>
        <w:ind w:left="479" w:leftChars="228" w:firstLine="0" w:firstLineChars="0"/>
        <w:rPr>
          <w:rFonts w:ascii="宋体" w:hAnsi="宋体" w:cs="宋体"/>
          <w:sz w:val="24"/>
        </w:rPr>
      </w:pPr>
      <w:r>
        <w:rPr>
          <w:rFonts w:hint="eastAsia" w:ascii="宋体" w:hAnsi="宋体" w:cs="宋体"/>
          <w:sz w:val="24"/>
        </w:rPr>
        <w:t>在贮存中允许的环境温度</w:t>
      </w:r>
      <w:r>
        <w:rPr>
          <w:rFonts w:ascii="宋体" w:hAnsi="宋体" w:cs="宋体"/>
          <w:sz w:val="24"/>
        </w:rPr>
        <w:t>-25℃～＋</w:t>
      </w:r>
      <w:r>
        <w:rPr>
          <w:rFonts w:hint="eastAsia" w:ascii="宋体" w:hAnsi="宋体" w:cs="宋体"/>
          <w:sz w:val="24"/>
          <w:lang w:val="en-US" w:eastAsia="zh-CN"/>
        </w:rPr>
        <w:t>6</w:t>
      </w:r>
      <w:r>
        <w:rPr>
          <w:rFonts w:ascii="宋体" w:hAnsi="宋体" w:cs="宋体"/>
          <w:sz w:val="24"/>
        </w:rPr>
        <w:t>5℃，相对湿度不大于</w:t>
      </w:r>
      <w:r>
        <w:rPr>
          <w:rFonts w:hint="eastAsia" w:ascii="宋体" w:hAnsi="宋体" w:cs="宋体"/>
          <w:sz w:val="24"/>
          <w:lang w:val="en-US" w:eastAsia="zh-CN"/>
        </w:rPr>
        <w:t>90</w:t>
      </w:r>
      <w:r>
        <w:rPr>
          <w:rFonts w:ascii="宋体" w:hAnsi="宋体" w:cs="宋体"/>
          <w:sz w:val="24"/>
        </w:rPr>
        <w:t>%，在不施加任何激励量的条件下，</w:t>
      </w:r>
      <w:r>
        <w:rPr>
          <w:rFonts w:hint="eastAsia" w:ascii="宋体" w:hAnsi="宋体" w:cs="宋体"/>
          <w:sz w:val="24"/>
          <w:lang w:val="en-US" w:eastAsia="zh-CN"/>
        </w:rPr>
        <w:t>产品</w:t>
      </w:r>
      <w:r>
        <w:rPr>
          <w:rFonts w:ascii="宋体" w:hAnsi="宋体" w:cs="宋体"/>
          <w:sz w:val="24"/>
        </w:rPr>
        <w:t>不出现不可逆变化。</w:t>
      </w:r>
    </w:p>
    <w:p w14:paraId="2C69C47C">
      <w:pPr>
        <w:pStyle w:val="3"/>
        <w:numPr>
          <w:ilvl w:val="1"/>
          <w:numId w:val="1"/>
        </w:numPr>
        <w:spacing w:before="0" w:after="0" w:line="360" w:lineRule="auto"/>
        <w:rPr>
          <w:rFonts w:hint="eastAsia" w:ascii="宋体" w:hAnsi="宋体" w:eastAsia="宋体" w:cs="宋体"/>
          <w:b/>
          <w:sz w:val="24"/>
          <w:szCs w:val="24"/>
        </w:rPr>
      </w:pPr>
      <w:bookmarkStart w:id="8" w:name="_Toc14694"/>
      <w:bookmarkStart w:id="9" w:name="_Toc17554"/>
      <w:r>
        <w:rPr>
          <w:rFonts w:hint="eastAsia" w:ascii="宋体" w:hAnsi="宋体" w:eastAsia="宋体" w:cs="宋体"/>
          <w:b/>
          <w:sz w:val="24"/>
          <w:szCs w:val="24"/>
        </w:rPr>
        <w:t>工作条件</w:t>
      </w:r>
      <w:bookmarkEnd w:id="8"/>
      <w:bookmarkEnd w:id="9"/>
    </w:p>
    <w:p w14:paraId="5A81F755">
      <w:pPr>
        <w:pStyle w:val="24"/>
        <w:numPr>
          <w:ilvl w:val="0"/>
          <w:numId w:val="2"/>
        </w:numPr>
        <w:tabs>
          <w:tab w:val="left" w:pos="525"/>
          <w:tab w:val="left" w:pos="1080"/>
        </w:tabs>
        <w:adjustRightInd w:val="0"/>
        <w:snapToGrid w:val="0"/>
        <w:spacing w:line="360" w:lineRule="auto"/>
        <w:ind w:firstLineChars="0"/>
        <w:rPr>
          <w:rFonts w:ascii="宋体" w:hAnsi="宋体" w:cs="宋体"/>
          <w:sz w:val="24"/>
        </w:rPr>
      </w:pPr>
      <w:r>
        <w:rPr>
          <w:rFonts w:hint="eastAsia" w:ascii="宋体" w:hAnsi="宋体" w:cs="宋体"/>
          <w:sz w:val="24"/>
          <w:lang w:val="en-US" w:eastAsia="zh-CN"/>
        </w:rPr>
        <w:t>耐受温度</w:t>
      </w:r>
      <w:r>
        <w:rPr>
          <w:rFonts w:hint="eastAsia" w:ascii="宋体" w:hAnsi="宋体" w:cs="宋体"/>
          <w:sz w:val="24"/>
        </w:rPr>
        <w:t>：</w:t>
      </w:r>
      <w:r>
        <w:rPr>
          <w:rFonts w:hint="eastAsia" w:ascii="宋体" w:hAnsi="宋体" w:cs="宋体"/>
          <w:sz w:val="24"/>
          <w:lang w:val="en-US" w:eastAsia="zh-CN"/>
        </w:rPr>
        <w:t>-50℃ - 800℃</w:t>
      </w:r>
      <w:r>
        <w:rPr>
          <w:rFonts w:ascii="宋体" w:hAnsi="宋体" w:cs="宋体"/>
          <w:sz w:val="24"/>
        </w:rPr>
        <w:t>。</w:t>
      </w:r>
    </w:p>
    <w:p w14:paraId="188E5EF2">
      <w:pPr>
        <w:pStyle w:val="24"/>
        <w:numPr>
          <w:ilvl w:val="0"/>
          <w:numId w:val="2"/>
        </w:numPr>
        <w:tabs>
          <w:tab w:val="left" w:pos="525"/>
          <w:tab w:val="left" w:pos="1080"/>
        </w:tabs>
        <w:adjustRightInd w:val="0"/>
        <w:snapToGrid w:val="0"/>
        <w:spacing w:line="360" w:lineRule="auto"/>
        <w:ind w:firstLineChars="0"/>
        <w:rPr>
          <w:rFonts w:ascii="宋体" w:hAnsi="宋体" w:cs="宋体"/>
          <w:sz w:val="24"/>
        </w:rPr>
      </w:pPr>
      <w:r>
        <w:rPr>
          <w:rFonts w:hint="eastAsia" w:ascii="宋体" w:hAnsi="宋体" w:cs="宋体"/>
          <w:sz w:val="24"/>
          <w:lang w:val="en-US" w:eastAsia="zh-CN"/>
        </w:rPr>
        <w:t>耐压等级</w:t>
      </w:r>
      <w:r>
        <w:rPr>
          <w:rFonts w:hint="eastAsia" w:ascii="宋体" w:hAnsi="宋体" w:cs="宋体"/>
          <w:sz w:val="24"/>
        </w:rPr>
        <w:t>：2500V</w:t>
      </w:r>
      <w:r>
        <w:rPr>
          <w:rFonts w:hint="eastAsia" w:ascii="宋体" w:hAnsi="宋体" w:cs="宋体"/>
          <w:sz w:val="24"/>
          <w:lang w:val="en-US" w:eastAsia="zh-CN"/>
        </w:rPr>
        <w:t>下</w:t>
      </w:r>
      <w:r>
        <w:rPr>
          <w:rFonts w:hint="eastAsia" w:ascii="宋体" w:hAnsi="宋体" w:cs="宋体"/>
          <w:sz w:val="24"/>
        </w:rPr>
        <w:t>60</w:t>
      </w:r>
      <w:r>
        <w:rPr>
          <w:rFonts w:hint="eastAsia" w:ascii="宋体" w:hAnsi="宋体" w:cs="宋体"/>
          <w:sz w:val="24"/>
          <w:lang w:val="en-US" w:eastAsia="zh-CN"/>
        </w:rPr>
        <w:t>秒内</w:t>
      </w:r>
      <w:r>
        <w:rPr>
          <w:rFonts w:hint="eastAsia" w:ascii="宋体" w:hAnsi="宋体" w:cs="宋体"/>
          <w:sz w:val="24"/>
        </w:rPr>
        <w:t>不击穿</w:t>
      </w:r>
      <w:r>
        <w:rPr>
          <w:rFonts w:ascii="宋体" w:hAnsi="宋体" w:cs="宋体"/>
          <w:sz w:val="24"/>
        </w:rPr>
        <w:t>。</w:t>
      </w:r>
    </w:p>
    <w:p w14:paraId="03764697">
      <w:pPr>
        <w:pStyle w:val="24"/>
        <w:numPr>
          <w:ilvl w:val="0"/>
          <w:numId w:val="2"/>
        </w:numPr>
        <w:tabs>
          <w:tab w:val="left" w:pos="525"/>
          <w:tab w:val="left" w:pos="1080"/>
        </w:tabs>
        <w:adjustRightInd w:val="0"/>
        <w:snapToGrid w:val="0"/>
        <w:spacing w:line="360" w:lineRule="auto"/>
        <w:ind w:firstLineChars="0"/>
        <w:rPr>
          <w:rFonts w:ascii="宋体" w:hAnsi="宋体" w:cs="宋体"/>
          <w:sz w:val="24"/>
        </w:rPr>
      </w:pPr>
      <w:r>
        <w:rPr>
          <w:rFonts w:hint="eastAsia" w:ascii="宋体" w:hAnsi="宋体" w:cs="宋体"/>
          <w:sz w:val="24"/>
          <w:lang w:val="en-US" w:eastAsia="zh-CN"/>
        </w:rPr>
        <w:t>使用对象：电力电缆</w:t>
      </w:r>
    </w:p>
    <w:p w14:paraId="0C279C53">
      <w:pPr>
        <w:pStyle w:val="24"/>
        <w:numPr>
          <w:ilvl w:val="0"/>
          <w:numId w:val="2"/>
        </w:numPr>
        <w:tabs>
          <w:tab w:val="left" w:pos="525"/>
          <w:tab w:val="left" w:pos="1080"/>
        </w:tabs>
        <w:adjustRightInd w:val="0"/>
        <w:snapToGrid w:val="0"/>
        <w:spacing w:line="360" w:lineRule="auto"/>
        <w:ind w:firstLineChars="0"/>
        <w:rPr>
          <w:rFonts w:ascii="宋体" w:hAnsi="宋体" w:cs="宋体"/>
          <w:sz w:val="24"/>
        </w:rPr>
      </w:pPr>
      <w:r>
        <w:rPr>
          <w:rFonts w:hint="eastAsia" w:ascii="宋体" w:hAnsi="宋体" w:cs="宋体"/>
          <w:sz w:val="24"/>
          <w:lang w:val="en-US" w:eastAsia="zh-CN"/>
        </w:rPr>
        <w:t>安装方式：魔术贴粘合套接</w:t>
      </w:r>
    </w:p>
    <w:bookmarkEnd w:id="1"/>
    <w:bookmarkEnd w:id="2"/>
    <w:bookmarkEnd w:id="3"/>
    <w:bookmarkEnd w:id="4"/>
    <w:p w14:paraId="446DADAC">
      <w:bookmarkStart w:id="10" w:name="_Toc69480672"/>
      <w:bookmarkStart w:id="11" w:name="_Toc28550"/>
      <w:bookmarkStart w:id="12" w:name="_Toc309034196"/>
      <w:bookmarkStart w:id="13" w:name="_Toc68889871"/>
      <w:bookmarkStart w:id="14" w:name="_Toc314557149"/>
    </w:p>
    <w:p w14:paraId="03DE5C1C">
      <w:pPr>
        <w:pStyle w:val="3"/>
        <w:numPr>
          <w:ilvl w:val="1"/>
          <w:numId w:val="1"/>
        </w:numPr>
        <w:spacing w:before="0" w:after="0" w:line="360" w:lineRule="auto"/>
        <w:rPr>
          <w:rFonts w:ascii="宋体" w:hAnsi="宋体" w:eastAsia="宋体" w:cs="宋体"/>
          <w:b/>
          <w:sz w:val="24"/>
          <w:szCs w:val="24"/>
        </w:rPr>
      </w:pPr>
      <w:bookmarkStart w:id="15" w:name="_Toc11826"/>
      <w:bookmarkStart w:id="16" w:name="_Toc81178384"/>
      <w:bookmarkStart w:id="17" w:name="_Toc11740"/>
      <w:r>
        <w:rPr>
          <w:rFonts w:hint="eastAsia" w:ascii="宋体" w:hAnsi="宋体" w:eastAsia="宋体" w:cs="宋体"/>
          <w:b/>
          <w:sz w:val="24"/>
          <w:szCs w:val="24"/>
        </w:rPr>
        <w:t>应遵循的主要标准</w:t>
      </w:r>
      <w:bookmarkEnd w:id="15"/>
      <w:bookmarkEnd w:id="16"/>
      <w:bookmarkEnd w:id="17"/>
    </w:p>
    <w:p w14:paraId="46E565EE">
      <w:pPr>
        <w:tabs>
          <w:tab w:val="left" w:pos="1440"/>
          <w:tab w:val="left" w:pos="3960"/>
        </w:tabs>
        <w:adjustRightInd w:val="0"/>
        <w:snapToGrid w:val="0"/>
        <w:spacing w:line="360" w:lineRule="auto"/>
        <w:ind w:left="479" w:leftChars="228" w:firstLine="0" w:firstLineChars="0"/>
        <w:rPr>
          <w:rFonts w:ascii="宋体" w:hAnsi="宋体" w:cs="宋体"/>
          <w:sz w:val="24"/>
        </w:rPr>
      </w:pPr>
      <w:r>
        <w:rPr>
          <w:rFonts w:hint="eastAsia" w:ascii="宋体" w:hAnsi="宋体" w:cs="宋体"/>
          <w:sz w:val="24"/>
        </w:rPr>
        <w:t>下列标准所包含的条文</w:t>
      </w:r>
      <w:r>
        <w:rPr>
          <w:rFonts w:ascii="宋体" w:hAnsi="宋体" w:cs="宋体"/>
          <w:sz w:val="24"/>
        </w:rPr>
        <w:t xml:space="preserve">, </w:t>
      </w:r>
      <w:r>
        <w:rPr>
          <w:rFonts w:hint="eastAsia" w:ascii="宋体" w:hAnsi="宋体" w:cs="宋体"/>
          <w:sz w:val="24"/>
        </w:rPr>
        <w:t>通过在本招标技术文件中引用而构成本招标技术文件的基本条文。在本招标技术文件出版时</w:t>
      </w:r>
      <w:r>
        <w:rPr>
          <w:rFonts w:ascii="宋体" w:hAnsi="宋体" w:cs="宋体"/>
          <w:sz w:val="24"/>
        </w:rPr>
        <w:t>,所示版本均为有效。所有标准都会被修订,使用本招标技术文件的各方应探讨使用下列标准最新版本的可能性。按标准号顺序排列标准，如果各标准要求有所不同，满足更高的标准要求。</w:t>
      </w:r>
    </w:p>
    <w:tbl>
      <w:tblPr>
        <w:tblStyle w:val="18"/>
        <w:tblW w:w="86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5834"/>
      </w:tblGrid>
      <w:tr w14:paraId="6191F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vAlign w:val="center"/>
          </w:tcPr>
          <w:p w14:paraId="5BE14ECB">
            <w:pPr>
              <w:snapToGrid w:val="0"/>
              <w:spacing w:line="360" w:lineRule="auto"/>
              <w:ind w:firstLine="420" w:firstLineChars="200"/>
              <w:jc w:val="left"/>
              <w:rPr>
                <w:rFonts w:cs="宋体" w:asciiTheme="minorEastAsia" w:hAnsiTheme="minorEastAsia" w:eastAsiaTheme="minorEastAsia"/>
              </w:rPr>
            </w:pPr>
            <w:r>
              <w:rPr>
                <w:rFonts w:hint="eastAsia" w:cs="宋体" w:asciiTheme="minorEastAsia" w:hAnsiTheme="minorEastAsia" w:eastAsiaTheme="minorEastAsia"/>
              </w:rPr>
              <w:t>GB/T 1408</w:t>
            </w:r>
          </w:p>
        </w:tc>
        <w:tc>
          <w:tcPr>
            <w:tcW w:w="5834" w:type="dxa"/>
            <w:vAlign w:val="center"/>
          </w:tcPr>
          <w:p w14:paraId="23036E23">
            <w:pPr>
              <w:spacing w:line="360" w:lineRule="auto"/>
              <w:rPr>
                <w:rFonts w:cs="宋体" w:asciiTheme="minorEastAsia" w:hAnsiTheme="minorEastAsia" w:eastAsiaTheme="minorEastAsia"/>
              </w:rPr>
            </w:pPr>
            <w:r>
              <w:t>《绝缘材料电气强度试验方法》</w:t>
            </w:r>
          </w:p>
        </w:tc>
      </w:tr>
      <w:tr w14:paraId="10962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vAlign w:val="center"/>
          </w:tcPr>
          <w:p w14:paraId="6406DAD8">
            <w:pPr>
              <w:snapToGrid w:val="0"/>
              <w:spacing w:line="360" w:lineRule="auto"/>
              <w:ind w:firstLine="420" w:firstLineChars="200"/>
              <w:jc w:val="left"/>
              <w:rPr>
                <w:rFonts w:cs="宋体" w:asciiTheme="minorEastAsia" w:hAnsiTheme="minorEastAsia" w:eastAsiaTheme="minorEastAsia"/>
              </w:rPr>
            </w:pPr>
            <w:r>
              <w:rPr>
                <w:rFonts w:hint="eastAsia" w:cs="宋体" w:asciiTheme="minorEastAsia" w:hAnsiTheme="minorEastAsia" w:eastAsiaTheme="minorEastAsia"/>
              </w:rPr>
              <w:t>GB/T 2408</w:t>
            </w:r>
          </w:p>
        </w:tc>
        <w:tc>
          <w:tcPr>
            <w:tcW w:w="5834" w:type="dxa"/>
            <w:vAlign w:val="center"/>
          </w:tcPr>
          <w:p w14:paraId="04496AC9">
            <w:pPr>
              <w:snapToGrid w:val="0"/>
              <w:spacing w:line="360" w:lineRule="auto"/>
              <w:ind w:firstLine="25" w:firstLineChars="12"/>
              <w:rPr>
                <w:rFonts w:cs="宋体" w:asciiTheme="minorEastAsia" w:hAnsiTheme="minorEastAsia" w:eastAsiaTheme="minorEastAsia"/>
              </w:rPr>
            </w:pPr>
            <w:r>
              <w:t>《塑料 燃烧性能的测定 水平法和垂直法》</w:t>
            </w:r>
          </w:p>
        </w:tc>
      </w:tr>
      <w:tr w14:paraId="7D9C6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vAlign w:val="center"/>
          </w:tcPr>
          <w:p w14:paraId="463F3621">
            <w:pPr>
              <w:snapToGrid w:val="0"/>
              <w:spacing w:line="360" w:lineRule="auto"/>
              <w:ind w:firstLine="420" w:firstLineChars="200"/>
              <w:jc w:val="left"/>
              <w:rPr>
                <w:rFonts w:cs="宋体" w:asciiTheme="minorEastAsia" w:hAnsiTheme="minorEastAsia" w:eastAsiaTheme="minorEastAsia"/>
              </w:rPr>
            </w:pPr>
            <w:r>
              <w:rPr>
                <w:rFonts w:hint="eastAsia" w:cs="宋体" w:asciiTheme="minorEastAsia" w:hAnsiTheme="minorEastAsia" w:eastAsiaTheme="minorEastAsia"/>
              </w:rPr>
              <w:t>GB/T 2951</w:t>
            </w:r>
          </w:p>
        </w:tc>
        <w:tc>
          <w:tcPr>
            <w:tcW w:w="5834" w:type="dxa"/>
            <w:vAlign w:val="center"/>
          </w:tcPr>
          <w:p w14:paraId="60F58CFA">
            <w:pPr>
              <w:spacing w:line="360" w:lineRule="auto"/>
              <w:ind w:firstLine="25" w:firstLineChars="12"/>
              <w:rPr>
                <w:rFonts w:cs="宋体" w:asciiTheme="minorEastAsia" w:hAnsiTheme="minorEastAsia" w:eastAsiaTheme="minorEastAsia"/>
              </w:rPr>
            </w:pPr>
            <w:r>
              <w:t>《电缆绝缘和护套材料通用试验方法》</w:t>
            </w:r>
          </w:p>
        </w:tc>
      </w:tr>
      <w:tr w14:paraId="1534D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vAlign w:val="center"/>
          </w:tcPr>
          <w:p w14:paraId="57EA754C">
            <w:pPr>
              <w:snapToGrid w:val="0"/>
              <w:spacing w:line="360" w:lineRule="auto"/>
              <w:ind w:firstLine="443" w:firstLineChars="211"/>
              <w:jc w:val="left"/>
              <w:rPr>
                <w:rFonts w:cs="宋体" w:asciiTheme="minorEastAsia" w:hAnsiTheme="minorEastAsia" w:eastAsiaTheme="minorEastAsia"/>
              </w:rPr>
            </w:pPr>
            <w:r>
              <w:rPr>
                <w:rFonts w:hint="eastAsia" w:cs="宋体" w:asciiTheme="minorEastAsia" w:hAnsiTheme="minorEastAsia" w:eastAsiaTheme="minorEastAsia"/>
              </w:rPr>
              <w:t>DL/T 1174</w:t>
            </w:r>
          </w:p>
        </w:tc>
        <w:tc>
          <w:tcPr>
            <w:tcW w:w="5834" w:type="dxa"/>
            <w:vAlign w:val="center"/>
          </w:tcPr>
          <w:p w14:paraId="7419B386">
            <w:pPr>
              <w:spacing w:line="360" w:lineRule="auto"/>
              <w:ind w:firstLine="25" w:firstLineChars="12"/>
              <w:rPr>
                <w:rFonts w:cs="宋体" w:asciiTheme="minorEastAsia" w:hAnsiTheme="minorEastAsia" w:eastAsiaTheme="minorEastAsia"/>
              </w:rPr>
            </w:pPr>
            <w:r>
              <w:t>《电力设备用绝缘护套通用技术条件》</w:t>
            </w:r>
          </w:p>
        </w:tc>
      </w:tr>
      <w:tr w14:paraId="5C50F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vAlign w:val="center"/>
          </w:tcPr>
          <w:p w14:paraId="393B4ECD">
            <w:pPr>
              <w:snapToGrid w:val="0"/>
              <w:spacing w:line="360" w:lineRule="auto"/>
              <w:ind w:firstLine="443" w:firstLineChars="211"/>
              <w:jc w:val="left"/>
              <w:rPr>
                <w:rFonts w:cs="宋体" w:asciiTheme="minorEastAsia" w:hAnsiTheme="minorEastAsia" w:eastAsiaTheme="minorEastAsia"/>
              </w:rPr>
            </w:pPr>
            <w:r>
              <w:rPr>
                <w:rFonts w:hint="eastAsia" w:cs="宋体" w:asciiTheme="minorEastAsia" w:hAnsiTheme="minorEastAsia" w:eastAsiaTheme="minorEastAsia"/>
              </w:rPr>
              <w:t>UL 94</w:t>
            </w:r>
          </w:p>
        </w:tc>
        <w:tc>
          <w:tcPr>
            <w:tcW w:w="5834" w:type="dxa"/>
            <w:vAlign w:val="center"/>
          </w:tcPr>
          <w:p w14:paraId="5A6B4B0E">
            <w:pPr>
              <w:snapToGrid w:val="0"/>
              <w:spacing w:line="360" w:lineRule="auto"/>
              <w:ind w:firstLine="25" w:firstLineChars="12"/>
              <w:rPr>
                <w:rFonts w:cs="宋体" w:asciiTheme="minorEastAsia" w:hAnsiTheme="minorEastAsia" w:eastAsiaTheme="minorEastAsia"/>
              </w:rPr>
            </w:pPr>
            <w:r>
              <w:t>《设备和用具部件用塑料材料可燃性试验》</w:t>
            </w:r>
          </w:p>
        </w:tc>
      </w:tr>
    </w:tbl>
    <w:p w14:paraId="3CD3832F"/>
    <w:p w14:paraId="7CD3B469">
      <w:pPr>
        <w:pStyle w:val="3"/>
        <w:numPr>
          <w:ilvl w:val="1"/>
          <w:numId w:val="1"/>
        </w:numPr>
        <w:spacing w:before="0" w:after="0" w:line="360" w:lineRule="auto"/>
        <w:rPr>
          <w:rFonts w:ascii="宋体" w:hAnsi="宋体" w:eastAsia="宋体" w:cs="宋体"/>
          <w:b/>
          <w:sz w:val="24"/>
          <w:szCs w:val="24"/>
        </w:rPr>
      </w:pPr>
      <w:bookmarkStart w:id="18" w:name="_Toc3176"/>
      <w:r>
        <w:rPr>
          <w:rFonts w:hint="eastAsia" w:ascii="宋体" w:hAnsi="宋体" w:eastAsia="宋体" w:cs="宋体"/>
          <w:b/>
          <w:sz w:val="24"/>
          <w:szCs w:val="24"/>
        </w:rPr>
        <w:t>技术要求</w:t>
      </w:r>
      <w:bookmarkEnd w:id="10"/>
      <w:bookmarkEnd w:id="18"/>
    </w:p>
    <w:p w14:paraId="3BD58FA3">
      <w:pPr>
        <w:tabs>
          <w:tab w:val="left" w:pos="1440"/>
          <w:tab w:val="left" w:pos="3960"/>
        </w:tabs>
        <w:snapToGrid w:val="0"/>
        <w:spacing w:line="360" w:lineRule="auto"/>
        <w:ind w:firstLine="482" w:firstLineChars="200"/>
        <w:outlineLvl w:val="2"/>
        <w:rPr>
          <w:rFonts w:ascii="宋体" w:hAnsi="宋体" w:cs="宋体"/>
          <w:b/>
          <w:sz w:val="24"/>
        </w:rPr>
      </w:pPr>
      <w:r>
        <w:rPr>
          <w:rFonts w:ascii="宋体" w:hAnsi="宋体" w:cs="宋体"/>
          <w:b/>
          <w:sz w:val="24"/>
        </w:rPr>
        <w:t>2.</w:t>
      </w:r>
      <w:r>
        <w:rPr>
          <w:rFonts w:hint="eastAsia" w:ascii="宋体" w:hAnsi="宋体" w:cs="宋体"/>
          <w:b/>
          <w:sz w:val="24"/>
          <w:lang w:val="en-US" w:eastAsia="zh-CN"/>
        </w:rPr>
        <w:t>4</w:t>
      </w:r>
      <w:r>
        <w:rPr>
          <w:rFonts w:ascii="宋体" w:hAnsi="宋体" w:cs="宋体"/>
          <w:b/>
          <w:sz w:val="24"/>
        </w:rPr>
        <w:t>.</w:t>
      </w:r>
      <w:r>
        <w:rPr>
          <w:rFonts w:hint="eastAsia" w:ascii="宋体" w:hAnsi="宋体" w:cs="宋体"/>
          <w:b/>
          <w:sz w:val="24"/>
          <w:lang w:val="en-US" w:eastAsia="zh-CN"/>
        </w:rPr>
        <w:t>1</w:t>
      </w:r>
      <w:r>
        <w:rPr>
          <w:rFonts w:ascii="宋体" w:hAnsi="宋体" w:cs="宋体"/>
          <w:b/>
          <w:sz w:val="24"/>
        </w:rPr>
        <w:t xml:space="preserve"> 功能</w:t>
      </w:r>
      <w:r>
        <w:rPr>
          <w:rFonts w:hint="eastAsia" w:ascii="宋体" w:hAnsi="宋体" w:cs="宋体"/>
          <w:b/>
          <w:sz w:val="24"/>
        </w:rPr>
        <w:t>要求</w:t>
      </w:r>
      <w:r>
        <w:rPr>
          <w:rFonts w:hint="eastAsia" w:ascii="宋体" w:hAnsi="宋体" w:cs="宋体"/>
          <w:b/>
          <w:sz w:val="24"/>
          <w:lang w:val="en-US" w:eastAsia="zh-CN"/>
        </w:rPr>
        <w:t>及技术参数</w:t>
      </w:r>
      <w:r>
        <w:rPr>
          <w:rFonts w:ascii="宋体" w:hAnsi="宋体" w:cs="宋体"/>
          <w:b/>
          <w:sz w:val="24"/>
        </w:rPr>
        <w:t xml:space="preserve"> </w:t>
      </w:r>
    </w:p>
    <w:p w14:paraId="2A2B443A">
      <w:pPr>
        <w:tabs>
          <w:tab w:val="left" w:pos="1440"/>
          <w:tab w:val="left" w:pos="3960"/>
        </w:tabs>
        <w:snapToGrid w:val="0"/>
        <w:spacing w:line="360" w:lineRule="auto"/>
        <w:ind w:firstLine="482" w:firstLineChars="200"/>
        <w:outlineLvl w:val="2"/>
        <w:rPr>
          <w:rFonts w:ascii="宋体" w:hAnsi="宋体" w:cs="宋体"/>
          <w:b/>
          <w:sz w:val="24"/>
        </w:rPr>
      </w:pPr>
      <w:r>
        <w:rPr>
          <w:rFonts w:ascii="宋体" w:hAnsi="宋体" w:cs="宋体"/>
          <w:b/>
          <w:sz w:val="24"/>
        </w:rPr>
        <w:t>2.</w:t>
      </w:r>
      <w:r>
        <w:rPr>
          <w:rFonts w:hint="eastAsia" w:ascii="宋体" w:hAnsi="宋体" w:cs="宋体"/>
          <w:b/>
          <w:sz w:val="24"/>
          <w:lang w:val="en-US" w:eastAsia="zh-CN"/>
        </w:rPr>
        <w:t>4</w:t>
      </w:r>
      <w:r>
        <w:rPr>
          <w:rFonts w:ascii="宋体" w:hAnsi="宋体" w:cs="宋体"/>
          <w:b/>
          <w:sz w:val="24"/>
        </w:rPr>
        <w:t>.</w:t>
      </w:r>
      <w:r>
        <w:rPr>
          <w:rFonts w:hint="eastAsia" w:ascii="宋体" w:hAnsi="宋体" w:cs="宋体"/>
          <w:b/>
          <w:sz w:val="24"/>
          <w:lang w:val="en-US" w:eastAsia="zh-CN"/>
        </w:rPr>
        <w:t>1</w:t>
      </w:r>
      <w:r>
        <w:rPr>
          <w:rFonts w:ascii="宋体" w:hAnsi="宋体" w:cs="宋体"/>
          <w:b/>
          <w:sz w:val="24"/>
        </w:rPr>
        <w:t xml:space="preserve">.1 </w:t>
      </w:r>
      <w:r>
        <w:rPr>
          <w:rFonts w:hint="eastAsia" w:ascii="宋体" w:hAnsi="宋体" w:cs="宋体"/>
          <w:b/>
          <w:sz w:val="24"/>
          <w:lang w:val="en-US" w:eastAsia="zh-CN"/>
        </w:rPr>
        <w:t>功能要求</w:t>
      </w:r>
      <w:r>
        <w:rPr>
          <w:rFonts w:ascii="宋体" w:hAnsi="宋体" w:cs="宋体"/>
          <w:b/>
          <w:sz w:val="24"/>
        </w:rPr>
        <w:t xml:space="preserve"> </w:t>
      </w:r>
    </w:p>
    <w:p w14:paraId="58094493">
      <w:pPr>
        <w:tabs>
          <w:tab w:val="left" w:pos="1440"/>
          <w:tab w:val="left" w:pos="3960"/>
        </w:tabs>
        <w:snapToGrid w:val="0"/>
        <w:spacing w:line="360" w:lineRule="auto"/>
        <w:ind w:firstLine="480" w:firstLineChars="200"/>
        <w:rPr>
          <w:rFonts w:hint="eastAsia" w:ascii="宋体" w:hAnsi="宋体" w:cs="宋体"/>
          <w:sz w:val="24"/>
          <w:lang w:val="en-US" w:eastAsia="zh-CN"/>
        </w:rPr>
      </w:pPr>
      <w:r>
        <w:rPr>
          <w:rFonts w:hint="eastAsia" w:ascii="宋体" w:hAnsi="宋体" w:cs="宋体"/>
          <w:sz w:val="24"/>
        </w:rPr>
        <w:t>（</w:t>
      </w:r>
      <w:r>
        <w:rPr>
          <w:rFonts w:hint="eastAsia" w:ascii="宋体" w:hAnsi="宋体" w:cs="宋体"/>
          <w:sz w:val="24"/>
          <w:lang w:val="en-US" w:eastAsia="zh-CN"/>
        </w:rPr>
        <w:t>1</w:t>
      </w:r>
      <w:r>
        <w:rPr>
          <w:rFonts w:ascii="宋体" w:hAnsi="宋体" w:cs="宋体"/>
          <w:sz w:val="24"/>
        </w:rPr>
        <w:t>）</w:t>
      </w:r>
      <w:r>
        <w:rPr>
          <w:rFonts w:hint="eastAsia" w:ascii="宋体" w:hAnsi="宋体" w:cs="宋体"/>
          <w:sz w:val="24"/>
          <w:lang w:val="en-US" w:eastAsia="zh-CN"/>
        </w:rPr>
        <w:t>产品应用于电缆上，易拆卸；</w:t>
      </w:r>
    </w:p>
    <w:p w14:paraId="392C7F66">
      <w:pPr>
        <w:tabs>
          <w:tab w:val="left" w:pos="1440"/>
          <w:tab w:val="left" w:pos="3960"/>
        </w:tabs>
        <w:snapToGrid w:val="0"/>
        <w:spacing w:line="360" w:lineRule="auto"/>
        <w:ind w:firstLine="480" w:firstLineChars="200"/>
        <w:rPr>
          <w:rFonts w:hint="default" w:ascii="宋体" w:hAnsi="宋体" w:cs="宋体"/>
          <w:sz w:val="24"/>
          <w:lang w:val="en-US" w:eastAsia="zh-CN"/>
        </w:rPr>
      </w:pPr>
      <w:r>
        <w:rPr>
          <w:rFonts w:hint="eastAsia" w:ascii="宋体" w:hAnsi="宋体" w:cs="宋体"/>
          <w:sz w:val="24"/>
          <w:lang w:val="en-US" w:eastAsia="zh-CN"/>
        </w:rPr>
        <w:t>（2）产品应适用于保护恶劣环境下的软管、缆线和管路；</w:t>
      </w:r>
    </w:p>
    <w:p w14:paraId="0D6A331C">
      <w:pPr>
        <w:tabs>
          <w:tab w:val="left" w:pos="1440"/>
          <w:tab w:val="left" w:pos="3960"/>
        </w:tabs>
        <w:snapToGrid w:val="0"/>
        <w:spacing w:line="360" w:lineRule="auto"/>
        <w:ind w:firstLine="480" w:firstLineChars="200"/>
        <w:rPr>
          <w:rFonts w:hint="eastAsia" w:ascii="宋体" w:hAnsi="宋体" w:cs="宋体"/>
          <w:sz w:val="24"/>
          <w:lang w:val="en-US" w:eastAsia="zh-CN"/>
        </w:rPr>
      </w:pPr>
      <w:r>
        <w:rPr>
          <w:rFonts w:hint="eastAsia" w:ascii="宋体" w:hAnsi="宋体" w:cs="宋体"/>
          <w:sz w:val="24"/>
          <w:lang w:val="en-US" w:eastAsia="zh-CN"/>
        </w:rPr>
        <w:t>（3）产品整体具有耐高温功能；</w:t>
      </w:r>
    </w:p>
    <w:p w14:paraId="2531E4FA">
      <w:pPr>
        <w:tabs>
          <w:tab w:val="left" w:pos="1440"/>
          <w:tab w:val="left" w:pos="3960"/>
        </w:tabs>
        <w:snapToGrid w:val="0"/>
        <w:spacing w:line="360" w:lineRule="auto"/>
        <w:ind w:firstLine="480" w:firstLineChars="200"/>
        <w:rPr>
          <w:rFonts w:hint="eastAsia" w:ascii="宋体" w:hAnsi="宋体" w:cs="宋体"/>
          <w:sz w:val="24"/>
          <w:lang w:val="en-US" w:eastAsia="zh-CN"/>
        </w:rPr>
      </w:pPr>
      <w:r>
        <w:rPr>
          <w:rFonts w:hint="eastAsia" w:ascii="宋体" w:hAnsi="宋体" w:cs="宋体"/>
          <w:sz w:val="24"/>
        </w:rPr>
        <w:t>（</w:t>
      </w:r>
      <w:r>
        <w:rPr>
          <w:rFonts w:hint="eastAsia" w:ascii="宋体" w:hAnsi="宋体" w:cs="宋体"/>
          <w:sz w:val="24"/>
          <w:lang w:val="en-US" w:eastAsia="zh-CN"/>
        </w:rPr>
        <w:t>4</w:t>
      </w:r>
      <w:r>
        <w:rPr>
          <w:rFonts w:ascii="宋体" w:hAnsi="宋体" w:cs="宋体"/>
          <w:sz w:val="24"/>
        </w:rPr>
        <w:t>）</w:t>
      </w:r>
      <w:r>
        <w:rPr>
          <w:rFonts w:hint="eastAsia" w:ascii="宋体" w:hAnsi="宋体" w:cs="宋体"/>
          <w:sz w:val="24"/>
          <w:lang w:val="en-US" w:eastAsia="zh-CN"/>
        </w:rPr>
        <w:t>产品整体具有防火功能；</w:t>
      </w:r>
    </w:p>
    <w:p w14:paraId="3BE6E676">
      <w:pPr>
        <w:tabs>
          <w:tab w:val="left" w:pos="1440"/>
          <w:tab w:val="left" w:pos="3960"/>
        </w:tabs>
        <w:snapToGrid w:val="0"/>
        <w:spacing w:line="360" w:lineRule="auto"/>
        <w:ind w:firstLine="480" w:firstLineChars="200"/>
        <w:rPr>
          <w:rFonts w:hint="eastAsia" w:ascii="宋体" w:hAnsi="宋体" w:cs="宋体"/>
          <w:sz w:val="24"/>
          <w:lang w:val="en-US" w:eastAsia="zh-CN"/>
        </w:rPr>
      </w:pPr>
      <w:r>
        <w:rPr>
          <w:rFonts w:hint="eastAsia" w:ascii="宋体" w:hAnsi="宋体" w:cs="宋体"/>
          <w:sz w:val="24"/>
        </w:rPr>
        <w:t>（</w:t>
      </w:r>
      <w:r>
        <w:rPr>
          <w:rFonts w:hint="eastAsia" w:ascii="宋体" w:hAnsi="宋体" w:cs="宋体"/>
          <w:sz w:val="24"/>
          <w:lang w:val="en-US" w:eastAsia="zh-CN"/>
        </w:rPr>
        <w:t>5</w:t>
      </w:r>
      <w:r>
        <w:rPr>
          <w:rFonts w:ascii="宋体" w:hAnsi="宋体" w:cs="宋体"/>
          <w:sz w:val="24"/>
        </w:rPr>
        <w:t>）</w:t>
      </w:r>
      <w:r>
        <w:rPr>
          <w:rFonts w:hint="eastAsia" w:ascii="宋体" w:hAnsi="宋体" w:cs="宋体"/>
          <w:sz w:val="24"/>
          <w:lang w:val="en-US" w:eastAsia="zh-CN"/>
        </w:rPr>
        <w:t>产品整体具有阻燃功能；</w:t>
      </w:r>
    </w:p>
    <w:p w14:paraId="62958EF2">
      <w:pPr>
        <w:tabs>
          <w:tab w:val="left" w:pos="1440"/>
          <w:tab w:val="left" w:pos="3960"/>
        </w:tabs>
        <w:snapToGrid w:val="0"/>
        <w:spacing w:line="360" w:lineRule="auto"/>
        <w:ind w:firstLine="480" w:firstLineChars="200"/>
        <w:rPr>
          <w:rFonts w:hint="eastAsia" w:ascii="宋体" w:hAnsi="宋体" w:cs="宋体"/>
          <w:sz w:val="24"/>
          <w:lang w:val="en-US" w:eastAsia="zh-CN"/>
        </w:rPr>
      </w:pPr>
      <w:r>
        <w:rPr>
          <w:rFonts w:hint="eastAsia" w:ascii="宋体" w:hAnsi="宋体" w:cs="宋体"/>
          <w:sz w:val="24"/>
          <w:lang w:val="en-US" w:eastAsia="zh-CN"/>
        </w:rPr>
        <w:t>（6）产品具有耐压绝缘功能；</w:t>
      </w:r>
    </w:p>
    <w:p w14:paraId="3739DC04">
      <w:pPr>
        <w:tabs>
          <w:tab w:val="left" w:pos="1440"/>
          <w:tab w:val="left" w:pos="3960"/>
        </w:tabs>
        <w:snapToGrid w:val="0"/>
        <w:spacing w:line="360" w:lineRule="auto"/>
        <w:ind w:firstLine="480" w:firstLineChars="200"/>
        <w:rPr>
          <w:rFonts w:hint="default" w:ascii="宋体" w:hAnsi="宋体" w:cs="宋体"/>
          <w:sz w:val="24"/>
          <w:lang w:val="en-US" w:eastAsia="zh-CN"/>
        </w:rPr>
      </w:pPr>
      <w:r>
        <w:rPr>
          <w:rFonts w:hint="eastAsia" w:ascii="宋体" w:hAnsi="宋体" w:cs="宋体"/>
          <w:sz w:val="24"/>
          <w:lang w:val="en-US" w:eastAsia="zh-CN"/>
        </w:rPr>
        <w:t>（7）产品具有多种型号，适配不同大小的电缆；</w:t>
      </w:r>
    </w:p>
    <w:p w14:paraId="7300713C">
      <w:pPr>
        <w:tabs>
          <w:tab w:val="left" w:pos="1440"/>
          <w:tab w:val="left" w:pos="3960"/>
        </w:tabs>
        <w:snapToGrid w:val="0"/>
        <w:spacing w:line="360" w:lineRule="auto"/>
        <w:ind w:firstLine="480" w:firstLineChars="200"/>
        <w:rPr>
          <w:rFonts w:hint="eastAsia" w:ascii="宋体" w:hAnsi="宋体" w:cs="宋体"/>
          <w:sz w:val="24"/>
          <w:lang w:eastAsia="zh-CN"/>
        </w:rPr>
      </w:pPr>
      <w:r>
        <w:rPr>
          <w:rFonts w:hint="eastAsia" w:ascii="宋体" w:hAnsi="宋体" w:cs="宋体"/>
          <w:sz w:val="24"/>
          <w:lang w:eastAsia="zh-CN"/>
        </w:rPr>
        <w:t>（</w:t>
      </w:r>
      <w:r>
        <w:rPr>
          <w:rFonts w:hint="eastAsia" w:ascii="宋体" w:hAnsi="宋体" w:cs="宋体"/>
          <w:sz w:val="24"/>
          <w:lang w:val="en-US" w:eastAsia="zh-CN"/>
        </w:rPr>
        <w:t>8</w:t>
      </w:r>
      <w:r>
        <w:rPr>
          <w:rFonts w:hint="eastAsia" w:ascii="宋体" w:hAnsi="宋体" w:cs="宋体"/>
          <w:sz w:val="24"/>
          <w:lang w:eastAsia="zh-CN"/>
        </w:rPr>
        <w:t>）</w:t>
      </w:r>
      <w:r>
        <w:rPr>
          <w:rFonts w:hint="eastAsia" w:ascii="宋体" w:hAnsi="宋体" w:cs="宋体"/>
          <w:sz w:val="24"/>
          <w:lang w:val="en-US" w:eastAsia="zh-CN"/>
        </w:rPr>
        <w:t>产品</w:t>
      </w:r>
      <w:r>
        <w:rPr>
          <w:rFonts w:ascii="宋体" w:hAnsi="宋体" w:cs="宋体"/>
          <w:sz w:val="24"/>
        </w:rPr>
        <w:t>寿命</w:t>
      </w:r>
      <w:r>
        <w:rPr>
          <w:rFonts w:hint="eastAsia" w:ascii="宋体" w:hAnsi="宋体" w:cs="宋体"/>
          <w:sz w:val="24"/>
          <w:lang w:eastAsia="zh-CN"/>
        </w:rPr>
        <w:t>：</w:t>
      </w:r>
      <w:r>
        <w:rPr>
          <w:rFonts w:hint="eastAsia" w:ascii="宋体" w:hAnsi="宋体" w:cs="宋体"/>
          <w:sz w:val="24"/>
          <w:lang w:val="en-US" w:eastAsia="zh-CN"/>
        </w:rPr>
        <w:t>室内外正常工况（≤100℃、无明火）下，使用寿命≥10 年</w:t>
      </w:r>
      <w:r>
        <w:rPr>
          <w:rFonts w:hint="eastAsia" w:ascii="宋体" w:hAnsi="宋体" w:cs="宋体"/>
          <w:sz w:val="24"/>
          <w:lang w:eastAsia="zh-CN"/>
        </w:rPr>
        <w:t>；</w:t>
      </w:r>
    </w:p>
    <w:p w14:paraId="70160DB5">
      <w:pPr>
        <w:tabs>
          <w:tab w:val="left" w:pos="1440"/>
          <w:tab w:val="left" w:pos="3960"/>
        </w:tabs>
        <w:snapToGrid w:val="0"/>
        <w:spacing w:line="360" w:lineRule="auto"/>
        <w:ind w:firstLine="480" w:firstLineChars="200"/>
        <w:rPr>
          <w:rFonts w:hint="eastAsia" w:ascii="宋体" w:hAnsi="宋体" w:cs="宋体"/>
          <w:sz w:val="24"/>
          <w:lang w:val="en-US" w:eastAsia="zh-CN"/>
        </w:rPr>
      </w:pPr>
      <w:r>
        <w:rPr>
          <w:rFonts w:hint="eastAsia" w:ascii="宋体" w:hAnsi="宋体" w:cs="宋体"/>
          <w:sz w:val="24"/>
          <w:lang w:eastAsia="zh-CN"/>
        </w:rPr>
        <w:t>（</w:t>
      </w:r>
      <w:r>
        <w:rPr>
          <w:rFonts w:hint="eastAsia" w:ascii="宋体" w:hAnsi="宋体" w:cs="宋体"/>
          <w:sz w:val="24"/>
          <w:lang w:val="en-US" w:eastAsia="zh-CN"/>
        </w:rPr>
        <w:t>9）产品能保护两根裸露线路不会串电，起绝缘作用，不会产生短路情况；</w:t>
      </w:r>
    </w:p>
    <w:p w14:paraId="571F05EE">
      <w:pPr>
        <w:tabs>
          <w:tab w:val="left" w:pos="1440"/>
          <w:tab w:val="left" w:pos="3960"/>
        </w:tabs>
        <w:snapToGrid w:val="0"/>
        <w:spacing w:line="360" w:lineRule="auto"/>
        <w:ind w:firstLine="480" w:firstLineChars="200"/>
        <w:rPr>
          <w:rFonts w:hint="eastAsia" w:ascii="宋体" w:hAnsi="宋体" w:cs="宋体"/>
          <w:sz w:val="24"/>
          <w:lang w:val="en-US" w:eastAsia="zh-CN"/>
        </w:rPr>
      </w:pPr>
      <w:r>
        <w:rPr>
          <w:rFonts w:hint="eastAsia" w:ascii="宋体" w:hAnsi="宋体" w:cs="宋体"/>
          <w:sz w:val="24"/>
          <w:lang w:val="en-US" w:eastAsia="zh-CN"/>
        </w:rPr>
        <w:t>（10）产品能隔绝电缆之间的热传导；</w:t>
      </w:r>
    </w:p>
    <w:p w14:paraId="0E98DC99">
      <w:pPr>
        <w:tabs>
          <w:tab w:val="left" w:pos="1440"/>
          <w:tab w:val="left" w:pos="3960"/>
        </w:tabs>
        <w:snapToGrid w:val="0"/>
        <w:spacing w:line="360" w:lineRule="auto"/>
        <w:ind w:firstLine="480" w:firstLineChars="200"/>
        <w:rPr>
          <w:rFonts w:hint="eastAsia" w:ascii="宋体" w:hAnsi="宋体" w:cs="宋体"/>
          <w:sz w:val="24"/>
          <w:lang w:val="en-US" w:eastAsia="zh-CN"/>
        </w:rPr>
      </w:pPr>
      <w:r>
        <w:rPr>
          <w:rFonts w:hint="eastAsia" w:ascii="宋体" w:hAnsi="宋体" w:cs="宋体"/>
          <w:sz w:val="24"/>
          <w:lang w:val="en-US" w:eastAsia="zh-CN"/>
        </w:rPr>
        <w:t>（11）产品能阻碍电缆起火时明火蔓延的速度；</w:t>
      </w:r>
    </w:p>
    <w:p w14:paraId="117CB5D3">
      <w:pPr>
        <w:tabs>
          <w:tab w:val="left" w:pos="1440"/>
          <w:tab w:val="left" w:pos="3960"/>
        </w:tabs>
        <w:snapToGrid w:val="0"/>
        <w:spacing w:line="360" w:lineRule="auto"/>
        <w:ind w:firstLine="480" w:firstLineChars="200"/>
        <w:rPr>
          <w:rFonts w:hint="default" w:ascii="宋体" w:hAnsi="宋体" w:cs="宋体"/>
          <w:sz w:val="24"/>
          <w:lang w:val="en-US" w:eastAsia="zh-CN"/>
        </w:rPr>
      </w:pPr>
      <w:r>
        <w:rPr>
          <w:rFonts w:hint="eastAsia" w:ascii="宋体" w:hAnsi="宋体" w:cs="宋体"/>
          <w:sz w:val="24"/>
          <w:lang w:val="en-US" w:eastAsia="zh-CN"/>
        </w:rPr>
        <w:t>（12）产品具有拉力特强性质；</w:t>
      </w:r>
    </w:p>
    <w:p w14:paraId="03B64486">
      <w:pPr>
        <w:numPr>
          <w:ilvl w:val="0"/>
          <w:numId w:val="0"/>
        </w:numPr>
        <w:tabs>
          <w:tab w:val="left" w:pos="855"/>
        </w:tabs>
        <w:adjustRightInd w:val="0"/>
        <w:snapToGrid w:val="0"/>
        <w:spacing w:line="360" w:lineRule="auto"/>
        <w:ind w:firstLine="480" w:firstLineChars="200"/>
        <w:rPr>
          <w:rFonts w:hint="eastAsia"/>
          <w:sz w:val="24"/>
          <w:lang w:val="en-US" w:eastAsia="zh-CN"/>
        </w:rPr>
      </w:pPr>
      <w:r>
        <w:rPr>
          <w:rFonts w:hint="eastAsia" w:ascii="宋体" w:hAnsi="宋体" w:cs="宋体"/>
          <w:sz w:val="24"/>
          <w:lang w:val="en-US" w:eastAsia="zh-CN"/>
        </w:rPr>
        <w:t>（13）</w:t>
      </w:r>
      <w:r>
        <w:rPr>
          <w:rFonts w:hint="eastAsia"/>
          <w:sz w:val="24"/>
          <w:lang w:val="en-US" w:eastAsia="zh-CN"/>
        </w:rPr>
        <w:t>产品须无毒无害无卤；</w:t>
      </w:r>
    </w:p>
    <w:p w14:paraId="3BBD2063">
      <w:pPr>
        <w:numPr>
          <w:ilvl w:val="0"/>
          <w:numId w:val="0"/>
        </w:numPr>
        <w:tabs>
          <w:tab w:val="left" w:pos="855"/>
        </w:tabs>
        <w:adjustRightInd w:val="0"/>
        <w:snapToGrid w:val="0"/>
        <w:spacing w:line="360" w:lineRule="auto"/>
        <w:ind w:firstLine="480" w:firstLineChars="200"/>
        <w:rPr>
          <w:rFonts w:hint="eastAsia" w:ascii="宋体" w:hAnsi="宋体" w:cs="宋体"/>
          <w:sz w:val="24"/>
          <w:lang w:val="en-US" w:eastAsia="zh-CN"/>
        </w:rPr>
      </w:pPr>
      <w:r>
        <w:rPr>
          <w:rFonts w:hint="eastAsia" w:ascii="宋体" w:hAnsi="宋体" w:cs="宋体"/>
          <w:sz w:val="24"/>
          <w:lang w:val="en-US" w:eastAsia="zh-CN"/>
        </w:rPr>
        <w:t>（14）内外壁须有硅橡胶涂覆且均匀。</w:t>
      </w:r>
    </w:p>
    <w:p w14:paraId="69E4A964">
      <w:pPr>
        <w:tabs>
          <w:tab w:val="left" w:pos="1440"/>
          <w:tab w:val="left" w:pos="3960"/>
        </w:tabs>
        <w:snapToGrid w:val="0"/>
        <w:spacing w:line="360" w:lineRule="auto"/>
        <w:rPr>
          <w:rFonts w:ascii="宋体" w:hAnsi="宋体" w:cs="宋体"/>
          <w:sz w:val="24"/>
        </w:rPr>
      </w:pPr>
    </w:p>
    <w:p w14:paraId="75F9430A">
      <w:pPr>
        <w:tabs>
          <w:tab w:val="left" w:pos="1440"/>
          <w:tab w:val="left" w:pos="3960"/>
        </w:tabs>
        <w:snapToGrid w:val="0"/>
        <w:spacing w:line="360" w:lineRule="auto"/>
        <w:ind w:firstLine="482" w:firstLineChars="200"/>
        <w:outlineLvl w:val="2"/>
        <w:rPr>
          <w:rFonts w:hint="eastAsia" w:ascii="宋体" w:hAnsi="宋体" w:cs="宋体"/>
          <w:b/>
          <w:sz w:val="24"/>
          <w:lang w:val="en-US" w:eastAsia="zh-CN"/>
        </w:rPr>
      </w:pPr>
      <w:r>
        <w:rPr>
          <w:rFonts w:hint="eastAsia" w:ascii="宋体" w:hAnsi="宋体" w:cs="宋体"/>
          <w:b/>
          <w:sz w:val="24"/>
          <w:lang w:val="en-US" w:eastAsia="zh-CN"/>
        </w:rPr>
        <w:t>2.4.1.2 材质与结构要求</w:t>
      </w:r>
    </w:p>
    <w:p w14:paraId="433C4492">
      <w:pPr>
        <w:tabs>
          <w:tab w:val="left" w:pos="1440"/>
          <w:tab w:val="left" w:pos="3960"/>
        </w:tabs>
        <w:snapToGrid w:val="0"/>
        <w:spacing w:line="360" w:lineRule="auto"/>
        <w:ind w:firstLine="480" w:firstLineChars="200"/>
        <w:rPr>
          <w:rFonts w:hint="default" w:ascii="宋体" w:hAnsi="宋体" w:cs="宋体"/>
          <w:sz w:val="24"/>
          <w:lang w:val="en-US" w:eastAsia="zh-CN"/>
        </w:rPr>
      </w:pPr>
      <w:r>
        <w:rPr>
          <w:rFonts w:hint="eastAsia" w:ascii="宋体" w:hAnsi="宋体" w:cs="宋体"/>
          <w:sz w:val="24"/>
          <w:lang w:val="en-US" w:eastAsia="zh-CN"/>
        </w:rPr>
        <w:t>（1）材质</w:t>
      </w:r>
    </w:p>
    <w:p w14:paraId="30A4DC8C">
      <w:pPr>
        <w:tabs>
          <w:tab w:val="left" w:pos="1440"/>
          <w:tab w:val="left" w:pos="3960"/>
        </w:tabs>
        <w:snapToGrid w:val="0"/>
        <w:spacing w:line="360" w:lineRule="auto"/>
        <w:ind w:firstLine="720" w:firstLineChars="300"/>
        <w:rPr>
          <w:rFonts w:hint="eastAsia" w:ascii="宋体" w:hAnsi="宋体" w:cs="宋体"/>
          <w:sz w:val="24"/>
          <w:lang w:val="en-US" w:eastAsia="zh-CN"/>
        </w:rPr>
      </w:pPr>
      <w:r>
        <w:rPr>
          <w:rFonts w:hint="eastAsia" w:ascii="宋体" w:hAnsi="宋体" w:cs="宋体"/>
          <w:sz w:val="24"/>
          <w:lang w:val="en-US" w:eastAsia="zh-CN"/>
        </w:rPr>
        <w:t>①基材：无碱玻璃纤维；</w:t>
      </w:r>
    </w:p>
    <w:p w14:paraId="68392D4F">
      <w:pPr>
        <w:tabs>
          <w:tab w:val="left" w:pos="1440"/>
          <w:tab w:val="left" w:pos="3960"/>
        </w:tabs>
        <w:snapToGrid w:val="0"/>
        <w:spacing w:line="360" w:lineRule="auto"/>
        <w:ind w:firstLine="720" w:firstLineChars="300"/>
        <w:rPr>
          <w:rFonts w:hint="eastAsia" w:ascii="宋体" w:hAnsi="宋体" w:cs="宋体"/>
          <w:sz w:val="24"/>
          <w:lang w:val="en-US" w:eastAsia="zh-CN"/>
        </w:rPr>
      </w:pPr>
      <w:r>
        <w:rPr>
          <w:rFonts w:hint="eastAsia" w:ascii="宋体" w:hAnsi="宋体" w:cs="宋体"/>
          <w:sz w:val="24"/>
          <w:lang w:val="en-US" w:eastAsia="zh-CN"/>
        </w:rPr>
        <w:t>②涂层：高温硅橡胶；</w:t>
      </w:r>
    </w:p>
    <w:p w14:paraId="08CA3D00">
      <w:pPr>
        <w:tabs>
          <w:tab w:val="left" w:pos="1439"/>
          <w:tab w:val="left" w:pos="3960"/>
        </w:tabs>
        <w:snapToGrid w:val="0"/>
        <w:spacing w:line="360" w:lineRule="auto"/>
        <w:ind w:firstLine="720" w:firstLineChars="300"/>
        <w:rPr>
          <w:rFonts w:hint="default" w:ascii="宋体" w:hAnsi="宋体" w:cs="宋体"/>
          <w:sz w:val="24"/>
          <w:lang w:val="en-US" w:eastAsia="zh-CN"/>
        </w:rPr>
      </w:pPr>
      <w:r>
        <w:rPr>
          <w:rFonts w:hint="default" w:ascii="宋体" w:hAnsi="宋体" w:cs="宋体"/>
          <w:sz w:val="24"/>
          <w:lang w:val="en-US" w:eastAsia="zh-CN"/>
        </w:rPr>
        <w:t>③严禁使用再生料或含杂质过多的劣质原料</w:t>
      </w:r>
      <w:r>
        <w:rPr>
          <w:rFonts w:hint="eastAsia" w:ascii="宋体" w:hAnsi="宋体" w:cs="宋体"/>
          <w:sz w:val="24"/>
          <w:lang w:val="en-US" w:eastAsia="zh-CN"/>
        </w:rPr>
        <w:t>；</w:t>
      </w:r>
    </w:p>
    <w:p w14:paraId="7CEB642B">
      <w:pPr>
        <w:tabs>
          <w:tab w:val="left" w:pos="1439"/>
          <w:tab w:val="left" w:pos="3960"/>
        </w:tabs>
        <w:snapToGrid w:val="0"/>
        <w:spacing w:line="360" w:lineRule="auto"/>
        <w:ind w:firstLine="720" w:firstLineChars="300"/>
        <w:rPr>
          <w:rFonts w:hint="default" w:ascii="宋体" w:hAnsi="宋体" w:cs="宋体"/>
          <w:sz w:val="24"/>
          <w:lang w:val="en-US" w:eastAsia="zh-CN"/>
        </w:rPr>
      </w:pPr>
      <w:r>
        <w:rPr>
          <w:rFonts w:hint="default" w:ascii="宋体" w:hAnsi="宋体" w:cs="宋体"/>
          <w:sz w:val="24"/>
          <w:lang w:val="en-US" w:eastAsia="zh-CN"/>
        </w:rPr>
        <w:t>④材料应具有良好的柔韧性和抗老化性能</w:t>
      </w:r>
      <w:r>
        <w:rPr>
          <w:rFonts w:hint="eastAsia" w:ascii="宋体" w:hAnsi="宋体" w:cs="宋体"/>
          <w:sz w:val="24"/>
          <w:lang w:val="en-US" w:eastAsia="zh-CN"/>
        </w:rPr>
        <w:t>。</w:t>
      </w:r>
    </w:p>
    <w:p w14:paraId="262E6627">
      <w:pPr>
        <w:tabs>
          <w:tab w:val="left" w:pos="1439"/>
          <w:tab w:val="left" w:pos="3960"/>
        </w:tabs>
        <w:snapToGrid w:val="0"/>
        <w:spacing w:line="360" w:lineRule="auto"/>
        <w:ind w:firstLine="720" w:firstLineChars="300"/>
        <w:rPr>
          <w:rFonts w:hint="default" w:ascii="宋体" w:hAnsi="宋体" w:cs="宋体"/>
          <w:sz w:val="24"/>
          <w:lang w:val="en-US" w:eastAsia="zh-CN"/>
        </w:rPr>
      </w:pPr>
    </w:p>
    <w:p w14:paraId="65C4DD70">
      <w:pPr>
        <w:numPr>
          <w:ilvl w:val="0"/>
          <w:numId w:val="3"/>
        </w:numPr>
        <w:tabs>
          <w:tab w:val="left" w:pos="1439"/>
          <w:tab w:val="left" w:pos="3960"/>
        </w:tabs>
        <w:snapToGrid w:val="0"/>
        <w:spacing w:line="360" w:lineRule="auto"/>
        <w:ind w:firstLine="480" w:firstLineChars="200"/>
        <w:rPr>
          <w:rFonts w:hint="eastAsia" w:ascii="宋体" w:hAnsi="宋体" w:cs="宋体"/>
          <w:sz w:val="24"/>
          <w:lang w:val="en-US" w:eastAsia="zh-CN"/>
        </w:rPr>
      </w:pPr>
      <w:r>
        <w:rPr>
          <w:rFonts w:hint="eastAsia" w:ascii="宋体" w:hAnsi="宋体" w:cs="宋体"/>
          <w:sz w:val="24"/>
          <w:lang w:val="en-US" w:eastAsia="zh-CN"/>
        </w:rPr>
        <w:t>结构形式</w:t>
      </w:r>
    </w:p>
    <w:p w14:paraId="1F22B7B3">
      <w:pPr>
        <w:numPr>
          <w:ilvl w:val="0"/>
          <w:numId w:val="0"/>
        </w:numPr>
        <w:tabs>
          <w:tab w:val="left" w:pos="1439"/>
          <w:tab w:val="left" w:pos="3960"/>
        </w:tabs>
        <w:snapToGrid w:val="0"/>
        <w:spacing w:line="360" w:lineRule="auto"/>
        <w:rPr>
          <w:rFonts w:hint="default" w:ascii="宋体" w:hAnsi="宋体" w:cs="宋体"/>
          <w:sz w:val="24"/>
          <w:lang w:val="en-US" w:eastAsia="zh-CN"/>
        </w:rPr>
      </w:pPr>
      <w:r>
        <w:rPr>
          <w:rFonts w:hint="eastAsia" w:ascii="宋体" w:hAnsi="宋体" w:cs="宋体"/>
          <w:sz w:val="24"/>
          <w:lang w:val="en-US" w:eastAsia="zh-CN"/>
        </w:rPr>
        <w:t xml:space="preserve">      ①通过魔术贴进行粘合，魔术贴须为阻燃材质；</w:t>
      </w:r>
    </w:p>
    <w:p w14:paraId="16824604">
      <w:pPr>
        <w:numPr>
          <w:ilvl w:val="0"/>
          <w:numId w:val="0"/>
        </w:numPr>
        <w:tabs>
          <w:tab w:val="left" w:pos="1439"/>
          <w:tab w:val="left" w:pos="3960"/>
        </w:tabs>
        <w:snapToGrid w:val="0"/>
        <w:spacing w:line="360" w:lineRule="auto"/>
        <w:ind w:firstLine="720" w:firstLineChars="300"/>
        <w:rPr>
          <w:rFonts w:hint="eastAsia" w:ascii="宋体" w:hAnsi="宋体" w:cs="宋体"/>
          <w:sz w:val="24"/>
          <w:lang w:val="en-US" w:eastAsia="zh-CN"/>
        </w:rPr>
      </w:pPr>
      <w:r>
        <w:rPr>
          <w:rFonts w:hint="default" w:ascii="宋体" w:hAnsi="宋体" w:cs="宋体"/>
          <w:sz w:val="24"/>
          <w:lang w:val="en-US" w:eastAsia="zh-CN"/>
        </w:rPr>
        <w:t>②</w:t>
      </w:r>
      <w:r>
        <w:rPr>
          <w:rFonts w:hint="eastAsia" w:ascii="宋体" w:hAnsi="宋体" w:cs="宋体"/>
          <w:sz w:val="24"/>
          <w:lang w:val="en-US" w:eastAsia="zh-CN"/>
        </w:rPr>
        <w:t>无需通过特殊工具可进行安装拆卸；</w:t>
      </w:r>
    </w:p>
    <w:p w14:paraId="6E9CAADB">
      <w:pPr>
        <w:pStyle w:val="5"/>
        <w:ind w:firstLine="482" w:firstLineChars="200"/>
        <w:rPr>
          <w:rFonts w:hint="eastAsia" w:ascii="宋体" w:hAnsi="宋体" w:eastAsia="宋体" w:cs="宋体"/>
          <w:b/>
          <w:bCs w:val="0"/>
          <w:kern w:val="2"/>
          <w:sz w:val="24"/>
          <w:szCs w:val="24"/>
          <w:lang w:val="en-US" w:eastAsia="zh-CN" w:bidi="ar-SA"/>
        </w:rPr>
      </w:pPr>
      <w:r>
        <w:rPr>
          <w:rFonts w:ascii="宋体" w:hAnsi="宋体" w:eastAsia="宋体" w:cs="宋体"/>
          <w:b/>
          <w:bCs w:val="0"/>
          <w:kern w:val="2"/>
          <w:sz w:val="24"/>
          <w:szCs w:val="24"/>
          <w:lang w:val="en-US" w:eastAsia="zh-CN" w:bidi="ar-SA"/>
        </w:rPr>
        <w:t>2.</w:t>
      </w:r>
      <w:r>
        <w:rPr>
          <w:rFonts w:hint="eastAsia" w:ascii="宋体" w:hAnsi="宋体" w:eastAsia="宋体" w:cs="宋体"/>
          <w:b/>
          <w:bCs w:val="0"/>
          <w:kern w:val="2"/>
          <w:sz w:val="24"/>
          <w:szCs w:val="24"/>
          <w:lang w:val="en-US" w:eastAsia="zh-CN" w:bidi="ar-SA"/>
        </w:rPr>
        <w:t>4</w:t>
      </w:r>
      <w:r>
        <w:rPr>
          <w:rFonts w:ascii="宋体" w:hAnsi="宋体" w:eastAsia="宋体" w:cs="宋体"/>
          <w:b/>
          <w:bCs w:val="0"/>
          <w:kern w:val="2"/>
          <w:sz w:val="24"/>
          <w:szCs w:val="24"/>
          <w:lang w:val="en-US" w:eastAsia="zh-CN" w:bidi="ar-SA"/>
        </w:rPr>
        <w:t>.</w:t>
      </w:r>
      <w:r>
        <w:rPr>
          <w:rFonts w:hint="eastAsia" w:ascii="宋体" w:hAnsi="宋体" w:eastAsia="宋体" w:cs="宋体"/>
          <w:b/>
          <w:bCs w:val="0"/>
          <w:kern w:val="2"/>
          <w:sz w:val="24"/>
          <w:szCs w:val="24"/>
          <w:lang w:val="en-US" w:eastAsia="zh-CN" w:bidi="ar-SA"/>
        </w:rPr>
        <w:t>1</w:t>
      </w:r>
      <w:r>
        <w:rPr>
          <w:rFonts w:ascii="宋体" w:hAnsi="宋体" w:eastAsia="宋体" w:cs="宋体"/>
          <w:b/>
          <w:bCs w:val="0"/>
          <w:kern w:val="2"/>
          <w:sz w:val="24"/>
          <w:szCs w:val="24"/>
          <w:lang w:val="en-US" w:eastAsia="zh-CN" w:bidi="ar-SA"/>
        </w:rPr>
        <w:t>.</w:t>
      </w:r>
      <w:r>
        <w:rPr>
          <w:rFonts w:hint="eastAsia" w:ascii="宋体" w:hAnsi="宋体" w:eastAsia="宋体" w:cs="宋体"/>
          <w:b/>
          <w:bCs w:val="0"/>
          <w:kern w:val="2"/>
          <w:sz w:val="24"/>
          <w:szCs w:val="24"/>
          <w:lang w:val="en-US" w:eastAsia="zh-CN" w:bidi="ar-SA"/>
        </w:rPr>
        <w:t>3</w:t>
      </w:r>
      <w:r>
        <w:rPr>
          <w:rFonts w:ascii="宋体" w:hAnsi="宋体" w:eastAsia="宋体" w:cs="宋体"/>
          <w:b/>
          <w:bCs w:val="0"/>
          <w:kern w:val="2"/>
          <w:sz w:val="24"/>
          <w:szCs w:val="24"/>
          <w:lang w:val="en-US" w:eastAsia="zh-CN" w:bidi="ar-SA"/>
        </w:rPr>
        <w:t xml:space="preserve"> </w:t>
      </w:r>
      <w:r>
        <w:rPr>
          <w:rFonts w:hint="eastAsia" w:ascii="宋体" w:hAnsi="宋体" w:eastAsia="宋体" w:cs="宋体"/>
          <w:b/>
          <w:bCs w:val="0"/>
          <w:kern w:val="2"/>
          <w:sz w:val="24"/>
          <w:szCs w:val="24"/>
          <w:lang w:val="en-US" w:eastAsia="zh-CN" w:bidi="ar-SA"/>
        </w:rPr>
        <w:t>外观要求</w:t>
      </w:r>
    </w:p>
    <w:p w14:paraId="6EC1A7ED">
      <w:pPr>
        <w:tabs>
          <w:tab w:val="left" w:pos="1440"/>
          <w:tab w:val="left" w:pos="3960"/>
        </w:tabs>
        <w:snapToGrid w:val="0"/>
        <w:spacing w:line="360" w:lineRule="auto"/>
        <w:ind w:left="719" w:leftChars="228" w:hanging="240" w:hangingChars="100"/>
        <w:rPr>
          <w:rFonts w:hint="eastAsia" w:ascii="宋体" w:hAnsi="宋体" w:cs="宋体"/>
          <w:sz w:val="24"/>
          <w:lang w:val="en-US" w:eastAsia="zh-CN"/>
        </w:rPr>
      </w:pPr>
      <w:r>
        <w:rPr>
          <w:rFonts w:hint="eastAsia" w:ascii="宋体" w:hAnsi="宋体" w:cs="宋体"/>
          <w:sz w:val="24"/>
          <w:lang w:val="en-US" w:eastAsia="zh-CN"/>
        </w:rPr>
        <w:t>（1）产品光滑平整，表面高出平面2-3毫米，平面宽度在5毫米以下的尖刺每米不能超过一个；</w:t>
      </w:r>
    </w:p>
    <w:p w14:paraId="2A4429F7">
      <w:pPr>
        <w:tabs>
          <w:tab w:val="left" w:pos="1440"/>
          <w:tab w:val="left" w:pos="3960"/>
        </w:tabs>
        <w:snapToGrid w:val="0"/>
        <w:spacing w:line="360" w:lineRule="auto"/>
        <w:ind w:left="719" w:leftChars="228" w:hanging="240" w:hangingChars="100"/>
        <w:rPr>
          <w:rFonts w:hint="eastAsia" w:ascii="宋体" w:hAnsi="宋体" w:cs="宋体"/>
          <w:sz w:val="24"/>
          <w:lang w:val="en-US" w:eastAsia="zh-CN"/>
        </w:rPr>
      </w:pPr>
      <w:r>
        <w:rPr>
          <w:rFonts w:hint="eastAsia" w:ascii="宋体" w:hAnsi="宋体" w:cs="宋体"/>
          <w:sz w:val="24"/>
          <w:lang w:val="en-US" w:eastAsia="zh-CN"/>
        </w:rPr>
        <w:t>（2）产品表面肉眼可以看出来的密集气泡， 每长3厘米作一个瑕疵点。每米不能超过一个；</w:t>
      </w:r>
    </w:p>
    <w:p w14:paraId="31F85A2E">
      <w:pPr>
        <w:tabs>
          <w:tab w:val="left" w:pos="1440"/>
          <w:tab w:val="left" w:pos="3960"/>
        </w:tabs>
        <w:snapToGrid w:val="0"/>
        <w:spacing w:line="360" w:lineRule="auto"/>
        <w:ind w:firstLine="480" w:firstLineChars="200"/>
        <w:rPr>
          <w:rFonts w:hint="eastAsia" w:ascii="宋体" w:hAnsi="宋体" w:cs="宋体"/>
          <w:sz w:val="24"/>
          <w:lang w:val="en-US" w:eastAsia="zh-CN"/>
        </w:rPr>
      </w:pPr>
      <w:r>
        <w:rPr>
          <w:rFonts w:hint="eastAsia" w:ascii="宋体" w:hAnsi="宋体" w:cs="宋体"/>
          <w:sz w:val="24"/>
          <w:lang w:val="en-US" w:eastAsia="zh-CN"/>
        </w:rPr>
        <w:t>（3）产品壁厚误差不能超过0.3mm；</w:t>
      </w:r>
    </w:p>
    <w:p w14:paraId="4C072323">
      <w:pPr>
        <w:tabs>
          <w:tab w:val="left" w:pos="1440"/>
          <w:tab w:val="left" w:pos="3960"/>
        </w:tabs>
        <w:snapToGrid w:val="0"/>
        <w:spacing w:line="360" w:lineRule="auto"/>
        <w:ind w:firstLine="480" w:firstLineChars="200"/>
        <w:rPr>
          <w:rFonts w:hint="default" w:ascii="宋体" w:hAnsi="宋体" w:cs="宋体"/>
          <w:sz w:val="24"/>
          <w:lang w:val="en-US" w:eastAsia="zh-CN"/>
        </w:rPr>
      </w:pPr>
      <w:r>
        <w:rPr>
          <w:rFonts w:hint="eastAsia" w:ascii="宋体" w:hAnsi="宋体" w:cs="宋体"/>
          <w:sz w:val="24"/>
          <w:lang w:val="en-US" w:eastAsia="zh-CN"/>
        </w:rPr>
        <w:t>（4）产品步宽误差不能超过0.5mm。</w:t>
      </w:r>
    </w:p>
    <w:p w14:paraId="4F4BD5E9">
      <w:pPr>
        <w:pStyle w:val="5"/>
        <w:ind w:firstLine="482" w:firstLineChars="200"/>
        <w:rPr>
          <w:rFonts w:ascii="宋体" w:hAnsi="宋体" w:eastAsia="宋体" w:cs="宋体"/>
          <w:b/>
          <w:bCs w:val="0"/>
          <w:kern w:val="2"/>
          <w:sz w:val="24"/>
          <w:szCs w:val="24"/>
          <w:lang w:val="en-US" w:eastAsia="zh-CN" w:bidi="ar-SA"/>
        </w:rPr>
      </w:pPr>
      <w:r>
        <w:rPr>
          <w:rFonts w:ascii="宋体" w:hAnsi="宋体" w:eastAsia="宋体" w:cs="宋体"/>
          <w:b/>
          <w:bCs w:val="0"/>
          <w:kern w:val="2"/>
          <w:sz w:val="24"/>
          <w:szCs w:val="24"/>
          <w:lang w:val="en-US" w:eastAsia="zh-CN" w:bidi="ar-SA"/>
        </w:rPr>
        <w:t>2.</w:t>
      </w:r>
      <w:r>
        <w:rPr>
          <w:rFonts w:hint="eastAsia" w:ascii="宋体" w:hAnsi="宋体" w:eastAsia="宋体" w:cs="宋体"/>
          <w:b/>
          <w:bCs w:val="0"/>
          <w:kern w:val="2"/>
          <w:sz w:val="24"/>
          <w:szCs w:val="24"/>
          <w:lang w:val="en-US" w:eastAsia="zh-CN" w:bidi="ar-SA"/>
        </w:rPr>
        <w:t>4</w:t>
      </w:r>
      <w:r>
        <w:rPr>
          <w:rFonts w:ascii="宋体" w:hAnsi="宋体" w:eastAsia="宋体" w:cs="宋体"/>
          <w:b/>
          <w:bCs w:val="0"/>
          <w:kern w:val="2"/>
          <w:sz w:val="24"/>
          <w:szCs w:val="24"/>
          <w:lang w:val="en-US" w:eastAsia="zh-CN" w:bidi="ar-SA"/>
        </w:rPr>
        <w:t>.</w:t>
      </w:r>
      <w:r>
        <w:rPr>
          <w:rFonts w:hint="eastAsia" w:ascii="宋体" w:hAnsi="宋体" w:eastAsia="宋体" w:cs="宋体"/>
          <w:b/>
          <w:bCs w:val="0"/>
          <w:kern w:val="2"/>
          <w:sz w:val="24"/>
          <w:szCs w:val="24"/>
          <w:lang w:val="en-US" w:eastAsia="zh-CN" w:bidi="ar-SA"/>
        </w:rPr>
        <w:t>1</w:t>
      </w:r>
      <w:r>
        <w:rPr>
          <w:rFonts w:ascii="宋体" w:hAnsi="宋体" w:eastAsia="宋体" w:cs="宋体"/>
          <w:b/>
          <w:bCs w:val="0"/>
          <w:kern w:val="2"/>
          <w:sz w:val="24"/>
          <w:szCs w:val="24"/>
          <w:lang w:val="en-US" w:eastAsia="zh-CN" w:bidi="ar-SA"/>
        </w:rPr>
        <w:t>.</w:t>
      </w:r>
      <w:r>
        <w:rPr>
          <w:rFonts w:hint="eastAsia" w:ascii="宋体" w:hAnsi="宋体" w:eastAsia="宋体" w:cs="宋体"/>
          <w:b/>
          <w:bCs w:val="0"/>
          <w:kern w:val="2"/>
          <w:sz w:val="24"/>
          <w:szCs w:val="24"/>
          <w:lang w:val="en-US" w:eastAsia="zh-CN" w:bidi="ar-SA"/>
        </w:rPr>
        <w:t>4</w:t>
      </w:r>
      <w:r>
        <w:rPr>
          <w:rFonts w:ascii="宋体" w:hAnsi="宋体" w:eastAsia="宋体" w:cs="宋体"/>
          <w:b/>
          <w:bCs w:val="0"/>
          <w:kern w:val="2"/>
          <w:sz w:val="24"/>
          <w:szCs w:val="24"/>
          <w:lang w:val="en-US" w:eastAsia="zh-CN" w:bidi="ar-SA"/>
        </w:rPr>
        <w:t xml:space="preserve"> </w:t>
      </w:r>
      <w:r>
        <w:rPr>
          <w:rFonts w:hint="eastAsia" w:ascii="宋体" w:hAnsi="宋体" w:eastAsia="宋体" w:cs="宋体"/>
          <w:b/>
          <w:bCs w:val="0"/>
          <w:kern w:val="2"/>
          <w:sz w:val="24"/>
          <w:szCs w:val="24"/>
          <w:lang w:val="en-US" w:eastAsia="zh-CN" w:bidi="ar-SA"/>
        </w:rPr>
        <w:t>技术参数</w:t>
      </w:r>
      <w:r>
        <w:rPr>
          <w:rFonts w:ascii="宋体" w:hAnsi="宋体" w:eastAsia="宋体" w:cs="宋体"/>
          <w:b/>
          <w:bCs w:val="0"/>
          <w:kern w:val="2"/>
          <w:sz w:val="24"/>
          <w:szCs w:val="24"/>
          <w:lang w:val="en-US" w:eastAsia="zh-CN" w:bidi="ar-SA"/>
        </w:rPr>
        <w:t xml:space="preserve"> </w:t>
      </w:r>
    </w:p>
    <w:tbl>
      <w:tblPr>
        <w:tblStyle w:val="17"/>
        <w:tblW w:w="88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3030"/>
        <w:gridCol w:w="4770"/>
      </w:tblGrid>
      <w:tr w14:paraId="333686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162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D36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技术参数名称</w:t>
            </w:r>
          </w:p>
        </w:tc>
        <w:tc>
          <w:tcPr>
            <w:tcW w:w="4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74D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技术参数指标</w:t>
            </w:r>
          </w:p>
        </w:tc>
      </w:tr>
      <w:tr w14:paraId="5E5F82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760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803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长期保存温度</w:t>
            </w:r>
          </w:p>
        </w:tc>
        <w:tc>
          <w:tcPr>
            <w:tcW w:w="4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2F7A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-65℃-400℃</w:t>
            </w:r>
          </w:p>
        </w:tc>
      </w:tr>
      <w:tr w14:paraId="21E78B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676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365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内部编织密度</w:t>
            </w:r>
          </w:p>
        </w:tc>
        <w:tc>
          <w:tcPr>
            <w:tcW w:w="4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8441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16根</w:t>
            </w:r>
            <w:r>
              <w:rPr>
                <w:rFonts w:hint="default" w:ascii="宋体" w:hAnsi="宋体" w:eastAsia="宋体" w:cs="宋体"/>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英寸</w:t>
            </w:r>
          </w:p>
        </w:tc>
      </w:tr>
      <w:tr w14:paraId="108234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862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589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拉伸强度</w:t>
            </w:r>
          </w:p>
        </w:tc>
        <w:tc>
          <w:tcPr>
            <w:tcW w:w="4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6E7F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r>
              <w:rPr>
                <w:rFonts w:hint="default" w:ascii="宋体" w:hAnsi="宋体" w:eastAsia="宋体" w:cs="宋体"/>
                <w:i w:val="0"/>
                <w:iCs w:val="0"/>
                <w:color w:val="000000"/>
                <w:kern w:val="0"/>
                <w:sz w:val="22"/>
                <w:szCs w:val="22"/>
                <w:u w:val="none"/>
                <w:lang w:val="en-US" w:eastAsia="zh-CN" w:bidi="ar"/>
              </w:rPr>
              <w:t>150N</w:t>
            </w:r>
          </w:p>
        </w:tc>
      </w:tr>
      <w:tr w14:paraId="2F8335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9A0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BE3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断裂伸长率</w:t>
            </w:r>
          </w:p>
        </w:tc>
        <w:tc>
          <w:tcPr>
            <w:tcW w:w="4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B316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r>
              <w:rPr>
                <w:rFonts w:hint="default" w:ascii="宋体" w:hAnsi="宋体" w:eastAsia="宋体" w:cs="宋体"/>
                <w:i w:val="0"/>
                <w:iCs w:val="0"/>
                <w:color w:val="000000"/>
                <w:kern w:val="0"/>
                <w:sz w:val="22"/>
                <w:szCs w:val="22"/>
                <w:u w:val="none"/>
                <w:lang w:val="en-US" w:eastAsia="zh-CN" w:bidi="ar"/>
              </w:rPr>
              <w:t>100%</w:t>
            </w:r>
          </w:p>
        </w:tc>
      </w:tr>
      <w:tr w14:paraId="2EE41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332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0C8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电阻率</w:t>
            </w:r>
          </w:p>
        </w:tc>
        <w:tc>
          <w:tcPr>
            <w:tcW w:w="4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3D81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≥1.0*10¹¹Ω·m</w:t>
            </w:r>
          </w:p>
        </w:tc>
      </w:tr>
      <w:tr w14:paraId="245B83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1A5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19A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绝缘强度</w:t>
            </w:r>
          </w:p>
        </w:tc>
        <w:tc>
          <w:tcPr>
            <w:tcW w:w="4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3AF0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r>
              <w:rPr>
                <w:rFonts w:hint="default" w:ascii="宋体" w:hAnsi="宋体" w:eastAsia="宋体" w:cs="宋体"/>
                <w:i w:val="0"/>
                <w:iCs w:val="0"/>
                <w:color w:val="000000"/>
                <w:kern w:val="0"/>
                <w:sz w:val="22"/>
                <w:szCs w:val="22"/>
                <w:u w:val="none"/>
                <w:lang w:val="en-US" w:eastAsia="zh-CN" w:bidi="ar"/>
              </w:rPr>
              <w:t>7.5kV/mm min</w:t>
            </w:r>
          </w:p>
        </w:tc>
      </w:tr>
      <w:tr w14:paraId="20D7E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693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DFB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工频耐压</w:t>
            </w:r>
          </w:p>
        </w:tc>
        <w:tc>
          <w:tcPr>
            <w:tcW w:w="4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1ACA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2500V，</w:t>
            </w:r>
            <w:r>
              <w:rPr>
                <w:rFonts w:hint="default" w:ascii="宋体" w:hAnsi="宋体" w:eastAsia="宋体" w:cs="宋体"/>
                <w:i w:val="0"/>
                <w:iCs w:val="0"/>
                <w:color w:val="000000"/>
                <w:kern w:val="0"/>
                <w:sz w:val="22"/>
                <w:szCs w:val="22"/>
                <w:u w:val="none"/>
                <w:lang w:val="en-US" w:eastAsia="zh-CN" w:bidi="ar"/>
              </w:rPr>
              <w:t>60s</w:t>
            </w:r>
            <w:r>
              <w:rPr>
                <w:rFonts w:hint="eastAsia" w:ascii="宋体" w:hAnsi="宋体" w:eastAsia="宋体" w:cs="宋体"/>
                <w:i w:val="0"/>
                <w:iCs w:val="0"/>
                <w:color w:val="000000"/>
                <w:kern w:val="0"/>
                <w:sz w:val="22"/>
                <w:szCs w:val="22"/>
                <w:u w:val="none"/>
                <w:lang w:val="en-US" w:eastAsia="zh-CN" w:bidi="ar"/>
              </w:rPr>
              <w:t>，不击穿</w:t>
            </w:r>
          </w:p>
        </w:tc>
      </w:tr>
      <w:tr w14:paraId="6AAE7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8EF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B35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阻燃等级</w:t>
            </w:r>
          </w:p>
        </w:tc>
        <w:tc>
          <w:tcPr>
            <w:tcW w:w="4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D21C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UL94-0级</w:t>
            </w:r>
          </w:p>
        </w:tc>
      </w:tr>
      <w:tr w14:paraId="1A51A5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29E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D02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无碱玻璃纤维基材耐温</w:t>
            </w:r>
          </w:p>
        </w:tc>
        <w:tc>
          <w:tcPr>
            <w:tcW w:w="4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BCFB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r>
              <w:rPr>
                <w:rFonts w:hint="default" w:ascii="宋体" w:hAnsi="宋体" w:eastAsia="宋体" w:cs="宋体"/>
                <w:i w:val="0"/>
                <w:iCs w:val="0"/>
                <w:color w:val="000000"/>
                <w:kern w:val="0"/>
                <w:sz w:val="22"/>
                <w:szCs w:val="22"/>
                <w:u w:val="none"/>
                <w:lang w:val="en-US" w:eastAsia="zh-CN" w:bidi="ar"/>
              </w:rPr>
              <w:t>580</w:t>
            </w:r>
            <w:r>
              <w:rPr>
                <w:rFonts w:hint="eastAsia" w:ascii="宋体" w:hAnsi="宋体" w:eastAsia="宋体" w:cs="宋体"/>
                <w:i w:val="0"/>
                <w:iCs w:val="0"/>
                <w:color w:val="000000"/>
                <w:kern w:val="0"/>
                <w:sz w:val="22"/>
                <w:szCs w:val="22"/>
                <w:u w:val="none"/>
                <w:lang w:val="en-US" w:eastAsia="zh-CN" w:bidi="ar"/>
              </w:rPr>
              <w:t>℃</w:t>
            </w:r>
          </w:p>
        </w:tc>
      </w:tr>
      <w:tr w14:paraId="68BCC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BCB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281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高温硅橡胶涂层耐温</w:t>
            </w:r>
          </w:p>
        </w:tc>
        <w:tc>
          <w:tcPr>
            <w:tcW w:w="4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1E69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r>
              <w:rPr>
                <w:rFonts w:hint="default" w:ascii="宋体" w:hAnsi="宋体" w:eastAsia="宋体" w:cs="宋体"/>
                <w:i w:val="0"/>
                <w:iCs w:val="0"/>
                <w:color w:val="000000"/>
                <w:kern w:val="0"/>
                <w:sz w:val="22"/>
                <w:szCs w:val="22"/>
                <w:u w:val="none"/>
                <w:lang w:val="en-US" w:eastAsia="zh-CN" w:bidi="ar"/>
              </w:rPr>
              <w:t>250</w:t>
            </w:r>
            <w:r>
              <w:rPr>
                <w:rFonts w:hint="eastAsia" w:ascii="宋体" w:hAnsi="宋体" w:eastAsia="宋体" w:cs="宋体"/>
                <w:i w:val="0"/>
                <w:iCs w:val="0"/>
                <w:color w:val="000000"/>
                <w:kern w:val="0"/>
                <w:sz w:val="22"/>
                <w:szCs w:val="22"/>
                <w:u w:val="none"/>
                <w:lang w:val="en-US" w:eastAsia="zh-CN" w:bidi="ar"/>
              </w:rPr>
              <w:t>℃</w:t>
            </w:r>
          </w:p>
        </w:tc>
      </w:tr>
      <w:tr w14:paraId="7D9B16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B96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6EC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1000℃耐温时间</w:t>
            </w:r>
          </w:p>
        </w:tc>
        <w:tc>
          <w:tcPr>
            <w:tcW w:w="4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80BA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r>
              <w:rPr>
                <w:rFonts w:hint="default" w:ascii="宋体" w:hAnsi="宋体" w:eastAsia="宋体" w:cs="宋体"/>
                <w:i w:val="0"/>
                <w:iCs w:val="0"/>
                <w:color w:val="000000"/>
                <w:kern w:val="0"/>
                <w:sz w:val="22"/>
                <w:szCs w:val="22"/>
                <w:u w:val="none"/>
                <w:lang w:val="en-US" w:eastAsia="zh-CN" w:bidi="ar"/>
              </w:rPr>
              <w:t>14min</w:t>
            </w:r>
          </w:p>
        </w:tc>
      </w:tr>
      <w:tr w14:paraId="17A084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1A0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159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1600℃耐温时间</w:t>
            </w:r>
          </w:p>
        </w:tc>
        <w:tc>
          <w:tcPr>
            <w:tcW w:w="4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A238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r>
              <w:rPr>
                <w:rFonts w:hint="default" w:ascii="宋体" w:hAnsi="宋体" w:eastAsia="宋体" w:cs="宋体"/>
                <w:i w:val="0"/>
                <w:iCs w:val="0"/>
                <w:color w:val="000000"/>
                <w:kern w:val="0"/>
                <w:sz w:val="22"/>
                <w:szCs w:val="22"/>
                <w:u w:val="none"/>
                <w:lang w:val="en-US" w:eastAsia="zh-CN" w:bidi="ar"/>
              </w:rPr>
              <w:t>14s</w:t>
            </w:r>
          </w:p>
        </w:tc>
      </w:tr>
      <w:tr w14:paraId="19F8B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080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05E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内壁涂层厚度</w:t>
            </w:r>
          </w:p>
        </w:tc>
        <w:tc>
          <w:tcPr>
            <w:tcW w:w="4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0CF5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r>
              <w:rPr>
                <w:rFonts w:hint="default" w:ascii="宋体" w:hAnsi="宋体" w:eastAsia="宋体" w:cs="宋体"/>
                <w:i w:val="0"/>
                <w:iCs w:val="0"/>
                <w:color w:val="000000"/>
                <w:kern w:val="0"/>
                <w:sz w:val="22"/>
                <w:szCs w:val="22"/>
                <w:u w:val="none"/>
                <w:lang w:val="en-US" w:eastAsia="zh-CN" w:bidi="ar"/>
              </w:rPr>
              <w:t>0.3mm</w:t>
            </w:r>
          </w:p>
        </w:tc>
      </w:tr>
      <w:tr w14:paraId="3836D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DAD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3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AC8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外壁涂层厚度</w:t>
            </w:r>
          </w:p>
        </w:tc>
        <w:tc>
          <w:tcPr>
            <w:tcW w:w="4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6A7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r>
              <w:rPr>
                <w:rFonts w:hint="default" w:ascii="宋体" w:hAnsi="宋体" w:eastAsia="宋体" w:cs="宋体"/>
                <w:i w:val="0"/>
                <w:iCs w:val="0"/>
                <w:color w:val="000000"/>
                <w:kern w:val="0"/>
                <w:sz w:val="22"/>
                <w:szCs w:val="22"/>
                <w:u w:val="none"/>
                <w:lang w:val="en-US" w:eastAsia="zh-CN" w:bidi="ar"/>
              </w:rPr>
              <w:t>1.2mm</w:t>
            </w:r>
          </w:p>
        </w:tc>
      </w:tr>
      <w:tr w14:paraId="385397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03A8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30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A27B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无毒无害无卤</w:t>
            </w:r>
          </w:p>
        </w:tc>
        <w:tc>
          <w:tcPr>
            <w:tcW w:w="4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38E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铅含量：≤40mg/kg</w:t>
            </w:r>
          </w:p>
        </w:tc>
      </w:tr>
      <w:tr w14:paraId="6CB9B0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1F7DD8">
            <w:pPr>
              <w:jc w:val="center"/>
              <w:rPr>
                <w:rFonts w:hint="eastAsia" w:ascii="宋体" w:hAnsi="宋体" w:eastAsia="宋体" w:cs="宋体"/>
                <w:i w:val="0"/>
                <w:iCs w:val="0"/>
                <w:color w:val="000000"/>
                <w:sz w:val="22"/>
                <w:szCs w:val="22"/>
                <w:u w:val="none"/>
              </w:rPr>
            </w:pPr>
          </w:p>
        </w:tc>
        <w:tc>
          <w:tcPr>
            <w:tcW w:w="30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ADFC27">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8FD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汞含量：≤0mg/kg</w:t>
            </w:r>
          </w:p>
        </w:tc>
      </w:tr>
      <w:tr w14:paraId="6A72FD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9C901F">
            <w:pPr>
              <w:jc w:val="center"/>
              <w:rPr>
                <w:rFonts w:hint="eastAsia" w:ascii="宋体" w:hAnsi="宋体" w:eastAsia="宋体" w:cs="宋体"/>
                <w:i w:val="0"/>
                <w:iCs w:val="0"/>
                <w:color w:val="000000"/>
                <w:sz w:val="22"/>
                <w:szCs w:val="22"/>
                <w:u w:val="none"/>
              </w:rPr>
            </w:pPr>
          </w:p>
        </w:tc>
        <w:tc>
          <w:tcPr>
            <w:tcW w:w="30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6636E6">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42C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镉含量：≤0mg/kg</w:t>
            </w:r>
          </w:p>
        </w:tc>
      </w:tr>
      <w:tr w14:paraId="41F00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C1BA6C">
            <w:pPr>
              <w:jc w:val="center"/>
              <w:rPr>
                <w:rFonts w:hint="eastAsia" w:ascii="宋体" w:hAnsi="宋体" w:eastAsia="宋体" w:cs="宋体"/>
                <w:i w:val="0"/>
                <w:iCs w:val="0"/>
                <w:color w:val="000000"/>
                <w:sz w:val="22"/>
                <w:szCs w:val="22"/>
                <w:u w:val="none"/>
              </w:rPr>
            </w:pPr>
          </w:p>
        </w:tc>
        <w:tc>
          <w:tcPr>
            <w:tcW w:w="30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51F03A">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98D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多溴联苯含量：≤0mg/kg</w:t>
            </w:r>
          </w:p>
        </w:tc>
      </w:tr>
      <w:tr w14:paraId="350EB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8A8F2F">
            <w:pPr>
              <w:jc w:val="center"/>
              <w:rPr>
                <w:rFonts w:hint="eastAsia" w:ascii="宋体" w:hAnsi="宋体" w:eastAsia="宋体" w:cs="宋体"/>
                <w:i w:val="0"/>
                <w:iCs w:val="0"/>
                <w:color w:val="000000"/>
                <w:sz w:val="22"/>
                <w:szCs w:val="22"/>
                <w:u w:val="none"/>
              </w:rPr>
            </w:pPr>
          </w:p>
        </w:tc>
        <w:tc>
          <w:tcPr>
            <w:tcW w:w="30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0296EC">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438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多溴二苯醚含量：≤0mg/kg</w:t>
            </w:r>
          </w:p>
        </w:tc>
      </w:tr>
      <w:tr w14:paraId="333D3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D26464">
            <w:pPr>
              <w:jc w:val="center"/>
              <w:rPr>
                <w:rFonts w:hint="eastAsia" w:ascii="宋体" w:hAnsi="宋体" w:eastAsia="宋体" w:cs="宋体"/>
                <w:i w:val="0"/>
                <w:iCs w:val="0"/>
                <w:color w:val="000000"/>
                <w:sz w:val="22"/>
                <w:szCs w:val="22"/>
                <w:u w:val="none"/>
              </w:rPr>
            </w:pPr>
          </w:p>
        </w:tc>
        <w:tc>
          <w:tcPr>
            <w:tcW w:w="30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752225">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90D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邻苯二甲酸酯含量：≤0mg/kg</w:t>
            </w:r>
          </w:p>
        </w:tc>
      </w:tr>
      <w:tr w14:paraId="2365AC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F3AA5C">
            <w:pPr>
              <w:jc w:val="center"/>
              <w:rPr>
                <w:rFonts w:hint="eastAsia" w:ascii="宋体" w:hAnsi="宋体" w:eastAsia="宋体" w:cs="宋体"/>
                <w:i w:val="0"/>
                <w:iCs w:val="0"/>
                <w:color w:val="000000"/>
                <w:sz w:val="22"/>
                <w:szCs w:val="22"/>
                <w:u w:val="none"/>
              </w:rPr>
            </w:pPr>
          </w:p>
        </w:tc>
        <w:tc>
          <w:tcPr>
            <w:tcW w:w="30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65ED8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F10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溴化氢含量：≤0mg/kg</w:t>
            </w:r>
          </w:p>
        </w:tc>
      </w:tr>
      <w:tr w14:paraId="7C0BA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B7D460">
            <w:pPr>
              <w:jc w:val="center"/>
              <w:rPr>
                <w:rFonts w:hint="eastAsia" w:ascii="宋体" w:hAnsi="宋体" w:eastAsia="宋体" w:cs="宋体"/>
                <w:i w:val="0"/>
                <w:iCs w:val="0"/>
                <w:color w:val="000000"/>
                <w:sz w:val="22"/>
                <w:szCs w:val="22"/>
                <w:u w:val="none"/>
              </w:rPr>
            </w:pPr>
          </w:p>
        </w:tc>
        <w:tc>
          <w:tcPr>
            <w:tcW w:w="30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A4336A">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BD3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氮氧化合物含量：≤0mg/kg</w:t>
            </w:r>
          </w:p>
        </w:tc>
      </w:tr>
      <w:tr w14:paraId="344314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D5B2EE">
            <w:pPr>
              <w:jc w:val="center"/>
              <w:rPr>
                <w:rFonts w:hint="eastAsia" w:ascii="宋体" w:hAnsi="宋体" w:eastAsia="宋体" w:cs="宋体"/>
                <w:i w:val="0"/>
                <w:iCs w:val="0"/>
                <w:color w:val="000000"/>
                <w:sz w:val="22"/>
                <w:szCs w:val="22"/>
                <w:u w:val="none"/>
              </w:rPr>
            </w:pPr>
          </w:p>
        </w:tc>
        <w:tc>
          <w:tcPr>
            <w:tcW w:w="30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280C77">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DBC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二氧化硫含量：≤0mg/kg</w:t>
            </w:r>
          </w:p>
        </w:tc>
      </w:tr>
    </w:tbl>
    <w:p w14:paraId="6CF094FC">
      <w:pPr>
        <w:spacing w:line="360" w:lineRule="auto"/>
        <w:rPr>
          <w:rFonts w:ascii="宋体" w:hAnsi="宋体"/>
          <w:sz w:val="24"/>
        </w:rPr>
      </w:pPr>
    </w:p>
    <w:p w14:paraId="14C80DCD">
      <w:pPr>
        <w:pStyle w:val="2"/>
        <w:numPr>
          <w:ilvl w:val="0"/>
          <w:numId w:val="1"/>
        </w:numPr>
        <w:spacing w:before="0" w:after="0" w:line="360" w:lineRule="auto"/>
        <w:rPr>
          <w:rFonts w:ascii="宋体" w:hAnsi="宋体" w:cs="宋体"/>
          <w:sz w:val="32"/>
          <w:szCs w:val="21"/>
        </w:rPr>
      </w:pPr>
      <w:bookmarkStart w:id="19" w:name="_Toc9462"/>
      <w:r>
        <w:rPr>
          <w:rFonts w:hint="eastAsia" w:ascii="宋体" w:hAnsi="宋体" w:cs="宋体"/>
          <w:sz w:val="32"/>
          <w:szCs w:val="21"/>
        </w:rPr>
        <w:t>试验</w:t>
      </w:r>
      <w:bookmarkEnd w:id="11"/>
      <w:bookmarkEnd w:id="12"/>
      <w:bookmarkEnd w:id="13"/>
      <w:bookmarkEnd w:id="19"/>
    </w:p>
    <w:p w14:paraId="30E15A7E">
      <w:pPr>
        <w:pStyle w:val="3"/>
        <w:numPr>
          <w:ilvl w:val="1"/>
          <w:numId w:val="1"/>
        </w:numPr>
        <w:spacing w:before="0" w:after="0" w:line="360" w:lineRule="auto"/>
        <w:rPr>
          <w:rFonts w:ascii="宋体" w:hAnsi="宋体" w:eastAsia="宋体" w:cs="宋体"/>
          <w:b/>
          <w:sz w:val="24"/>
          <w:szCs w:val="24"/>
        </w:rPr>
      </w:pPr>
      <w:bookmarkStart w:id="20" w:name="_Toc29801"/>
      <w:r>
        <w:rPr>
          <w:rFonts w:hint="eastAsia" w:ascii="宋体" w:hAnsi="宋体" w:eastAsia="宋体" w:cs="宋体"/>
          <w:b/>
          <w:sz w:val="24"/>
          <w:szCs w:val="24"/>
        </w:rPr>
        <w:t>出厂试验</w:t>
      </w:r>
      <w:bookmarkEnd w:id="20"/>
    </w:p>
    <w:p w14:paraId="50058313">
      <w:pPr>
        <w:snapToGrid w:val="0"/>
        <w:spacing w:line="360" w:lineRule="auto"/>
        <w:ind w:left="479" w:leftChars="228" w:firstLine="0" w:firstLineChars="0"/>
        <w:rPr>
          <w:rFonts w:ascii="宋体" w:hAnsi="宋体" w:cs="宋体"/>
          <w:sz w:val="24"/>
        </w:rPr>
      </w:pPr>
      <w:r>
        <w:rPr>
          <w:rFonts w:hint="eastAsia" w:ascii="宋体" w:hAnsi="宋体" w:cs="宋体"/>
          <w:sz w:val="24"/>
          <w:lang w:val="en-US" w:eastAsia="zh-CN"/>
        </w:rPr>
        <w:t>产品</w:t>
      </w:r>
      <w:r>
        <w:rPr>
          <w:rFonts w:hint="eastAsia" w:ascii="宋体" w:hAnsi="宋体" w:cs="宋体"/>
          <w:sz w:val="24"/>
        </w:rPr>
        <w:t>均应进行出厂试验</w:t>
      </w:r>
      <w:r>
        <w:rPr>
          <w:rFonts w:ascii="宋体" w:hAnsi="宋体" w:cs="宋体"/>
          <w:sz w:val="24"/>
        </w:rPr>
        <w:t xml:space="preserve">, </w:t>
      </w:r>
      <w:r>
        <w:rPr>
          <w:rFonts w:hint="eastAsia" w:ascii="宋体" w:hAnsi="宋体" w:cs="宋体"/>
          <w:sz w:val="24"/>
        </w:rPr>
        <w:t>经质量检验部门确认合格后方能出厂</w:t>
      </w:r>
      <w:r>
        <w:rPr>
          <w:rFonts w:ascii="宋体" w:hAnsi="宋体" w:cs="宋体"/>
          <w:sz w:val="24"/>
        </w:rPr>
        <w:t xml:space="preserve">, </w:t>
      </w:r>
      <w:r>
        <w:rPr>
          <w:rFonts w:hint="eastAsia" w:ascii="宋体" w:hAnsi="宋体" w:cs="宋体"/>
          <w:sz w:val="24"/>
        </w:rPr>
        <w:t>并应具有证明产品合格的出厂证明书。</w:t>
      </w:r>
    </w:p>
    <w:p w14:paraId="0AE89D76">
      <w:pPr>
        <w:snapToGrid w:val="0"/>
        <w:spacing w:line="360" w:lineRule="auto"/>
        <w:ind w:left="479" w:leftChars="228" w:firstLine="0" w:firstLineChars="0"/>
        <w:rPr>
          <w:rFonts w:ascii="宋体" w:hAnsi="宋体" w:cs="宋体"/>
          <w:sz w:val="24"/>
        </w:rPr>
      </w:pPr>
      <w:r>
        <w:rPr>
          <w:rFonts w:hint="eastAsia" w:ascii="宋体" w:hAnsi="宋体" w:cs="宋体"/>
          <w:sz w:val="24"/>
        </w:rPr>
        <w:t>在</w:t>
      </w:r>
      <w:r>
        <w:rPr>
          <w:rFonts w:hint="eastAsia" w:ascii="宋体" w:hAnsi="宋体" w:cs="宋体"/>
          <w:sz w:val="24"/>
          <w:lang w:val="en-US" w:eastAsia="zh-CN"/>
        </w:rPr>
        <w:t>产品</w:t>
      </w:r>
      <w:r>
        <w:rPr>
          <w:rFonts w:hint="eastAsia" w:ascii="宋体" w:hAnsi="宋体" w:cs="宋体"/>
          <w:sz w:val="24"/>
        </w:rPr>
        <w:t>交货之前在投标方厂内进行工厂试验项目</w:t>
      </w:r>
      <w:r>
        <w:rPr>
          <w:rFonts w:ascii="宋体" w:hAnsi="宋体" w:cs="宋体"/>
          <w:sz w:val="24"/>
        </w:rPr>
        <w:t xml:space="preserve">, </w:t>
      </w:r>
      <w:r>
        <w:rPr>
          <w:rFonts w:hint="eastAsia" w:ascii="宋体" w:hAnsi="宋体" w:cs="宋体"/>
          <w:sz w:val="24"/>
        </w:rPr>
        <w:t>以表明</w:t>
      </w:r>
      <w:r>
        <w:rPr>
          <w:rFonts w:hint="eastAsia" w:ascii="宋体" w:hAnsi="宋体" w:cs="宋体"/>
          <w:sz w:val="24"/>
          <w:lang w:val="en-US" w:eastAsia="zh-CN"/>
        </w:rPr>
        <w:t>产品</w:t>
      </w:r>
      <w:r>
        <w:rPr>
          <w:rFonts w:hint="eastAsia" w:ascii="宋体" w:hAnsi="宋体" w:cs="宋体"/>
          <w:sz w:val="24"/>
        </w:rPr>
        <w:t>符合本技术标书规定的要求。</w:t>
      </w:r>
    </w:p>
    <w:p w14:paraId="2AEAD9FC">
      <w:pPr>
        <w:snapToGrid w:val="0"/>
        <w:spacing w:line="360" w:lineRule="auto"/>
        <w:ind w:firstLine="480"/>
        <w:rPr>
          <w:rFonts w:hint="eastAsia" w:ascii="宋体" w:hAnsi="宋体" w:cs="宋体"/>
          <w:sz w:val="24"/>
        </w:rPr>
      </w:pPr>
      <w:r>
        <w:rPr>
          <w:rFonts w:hint="eastAsia" w:ascii="宋体" w:hAnsi="宋体" w:cs="宋体"/>
          <w:sz w:val="24"/>
        </w:rPr>
        <w:t>投标方应具备齐全、灵活的测试程序和手段，并应提供</w:t>
      </w:r>
      <w:r>
        <w:rPr>
          <w:rFonts w:hint="eastAsia" w:ascii="宋体" w:hAnsi="宋体" w:cs="宋体"/>
          <w:sz w:val="24"/>
          <w:lang w:val="en-US" w:eastAsia="zh-CN"/>
        </w:rPr>
        <w:t>产品</w:t>
      </w:r>
      <w:r>
        <w:rPr>
          <w:rFonts w:hint="eastAsia" w:ascii="宋体" w:hAnsi="宋体" w:cs="宋体"/>
          <w:sz w:val="24"/>
        </w:rPr>
        <w:t>等方面的测试报告。</w:t>
      </w:r>
    </w:p>
    <w:p w14:paraId="3F145616">
      <w:pPr>
        <w:pStyle w:val="3"/>
        <w:numPr>
          <w:ilvl w:val="1"/>
          <w:numId w:val="1"/>
        </w:numPr>
        <w:spacing w:before="0" w:after="0" w:line="360" w:lineRule="auto"/>
        <w:rPr>
          <w:rFonts w:hint="default" w:ascii="宋体" w:hAnsi="宋体" w:eastAsia="宋体" w:cs="宋体"/>
          <w:b/>
          <w:sz w:val="24"/>
          <w:szCs w:val="24"/>
          <w:lang w:val="en-US" w:eastAsia="zh-CN"/>
        </w:rPr>
      </w:pPr>
      <w:bookmarkStart w:id="21" w:name="_Toc22958"/>
      <w:r>
        <w:rPr>
          <w:rFonts w:hint="eastAsia" w:ascii="宋体" w:hAnsi="宋体" w:eastAsia="宋体" w:cs="宋体"/>
          <w:b/>
          <w:sz w:val="24"/>
          <w:szCs w:val="24"/>
          <w:lang w:val="en-US" w:eastAsia="zh-CN"/>
        </w:rPr>
        <w:t>试验项目</w:t>
      </w:r>
      <w:bookmarkEnd w:id="21"/>
    </w:p>
    <w:tbl>
      <w:tblPr>
        <w:tblStyle w:val="17"/>
        <w:tblW w:w="90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80"/>
        <w:gridCol w:w="3396"/>
        <w:gridCol w:w="2085"/>
        <w:gridCol w:w="1740"/>
        <w:gridCol w:w="1080"/>
      </w:tblGrid>
      <w:tr w14:paraId="608D00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B527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3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344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检测项目</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E43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检测要求</w:t>
            </w:r>
          </w:p>
        </w:tc>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83FB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检测方法</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97FD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出厂检验</w:t>
            </w:r>
          </w:p>
        </w:tc>
      </w:tr>
      <w:tr w14:paraId="70356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07BED4D">
            <w:pPr>
              <w:keepNext w:val="0"/>
              <w:keepLines w:val="0"/>
              <w:widowControl/>
              <w:suppressLineNumbers w:val="0"/>
              <w:jc w:val="center"/>
              <w:textAlignment w:val="bottom"/>
              <w:rPr>
                <w:rFonts w:ascii="Tahoma" w:hAnsi="Tahoma" w:eastAsia="Tahoma" w:cs="Tahoma"/>
                <w:i w:val="0"/>
                <w:iCs w:val="0"/>
                <w:color w:val="000000"/>
                <w:sz w:val="24"/>
                <w:szCs w:val="24"/>
                <w:u w:val="none"/>
              </w:rPr>
            </w:pPr>
            <w:r>
              <w:rPr>
                <w:rFonts w:hint="default" w:ascii="Tahoma" w:hAnsi="Tahoma" w:eastAsia="Tahoma" w:cs="Tahoma"/>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18B25C3">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抗张强度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CA85067">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8.2MP</w:t>
            </w:r>
            <w:r>
              <w:rPr>
                <w:rFonts w:hint="eastAsia" w:ascii="宋体" w:hAnsi="宋体" w:cs="宋体"/>
                <w:i w:val="0"/>
                <w:iCs w:val="0"/>
                <w:color w:val="000000"/>
                <w:kern w:val="0"/>
                <w:sz w:val="24"/>
                <w:szCs w:val="24"/>
                <w:u w:val="none"/>
                <w:lang w:val="en-US" w:eastAsia="zh-CN" w:bidi="ar"/>
              </w:rPr>
              <w:t>a（NOM）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9C1C22C">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ASTMD638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030B5EB">
            <w:pPr>
              <w:keepNext w:val="0"/>
              <w:keepLines w:val="0"/>
              <w:widowControl/>
              <w:suppressLineNumbers w:val="0"/>
              <w:jc w:val="center"/>
              <w:textAlignment w:val="bottom"/>
              <w:rPr>
                <w:rFonts w:hint="default" w:ascii="Tahoma" w:hAnsi="Tahoma" w:eastAsia="Tahoma" w:cs="Tahoma"/>
                <w:i w:val="0"/>
                <w:iCs w:val="0"/>
                <w:color w:val="000000"/>
                <w:sz w:val="24"/>
                <w:szCs w:val="24"/>
                <w:u w:val="none"/>
              </w:rPr>
            </w:pPr>
            <w:r>
              <w:rPr>
                <w:rFonts w:hint="default" w:ascii="Tahoma" w:hAnsi="Tahoma" w:eastAsia="Tahoma" w:cs="Tahoma"/>
                <w:i w:val="0"/>
                <w:iCs w:val="0"/>
                <w:color w:val="000000"/>
                <w:kern w:val="0"/>
                <w:sz w:val="24"/>
                <w:szCs w:val="24"/>
                <w:u w:val="none"/>
                <w:lang w:val="en-US" w:eastAsia="zh-CN" w:bidi="ar"/>
              </w:rPr>
              <w:t>√</w:t>
            </w:r>
          </w:p>
        </w:tc>
      </w:tr>
      <w:tr w14:paraId="059004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804EFB5">
            <w:pPr>
              <w:keepNext w:val="0"/>
              <w:keepLines w:val="0"/>
              <w:widowControl/>
              <w:suppressLineNumbers w:val="0"/>
              <w:jc w:val="center"/>
              <w:textAlignment w:val="bottom"/>
              <w:rPr>
                <w:rFonts w:hint="default" w:ascii="Tahoma" w:hAnsi="Tahoma" w:eastAsia="Tahoma" w:cs="Tahoma"/>
                <w:i w:val="0"/>
                <w:iCs w:val="0"/>
                <w:color w:val="000000"/>
                <w:sz w:val="24"/>
                <w:szCs w:val="24"/>
                <w:u w:val="none"/>
              </w:rPr>
            </w:pPr>
            <w:r>
              <w:rPr>
                <w:rFonts w:hint="default" w:ascii="Tahoma" w:hAnsi="Tahoma" w:eastAsia="Tahoma" w:cs="Tahoma"/>
                <w:i w:val="0"/>
                <w:iCs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57E4833">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断裂伸长率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DC39801">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250% min</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622EF3A">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ASTMD638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4FB23E7">
            <w:pPr>
              <w:keepNext w:val="0"/>
              <w:keepLines w:val="0"/>
              <w:widowControl/>
              <w:suppressLineNumbers w:val="0"/>
              <w:jc w:val="center"/>
              <w:textAlignment w:val="bottom"/>
              <w:rPr>
                <w:rFonts w:hint="default" w:ascii="Tahoma" w:hAnsi="Tahoma" w:eastAsia="Tahoma" w:cs="Tahoma"/>
                <w:i w:val="0"/>
                <w:iCs w:val="0"/>
                <w:color w:val="000000"/>
                <w:sz w:val="24"/>
                <w:szCs w:val="24"/>
                <w:u w:val="none"/>
              </w:rPr>
            </w:pPr>
            <w:r>
              <w:rPr>
                <w:rFonts w:hint="default" w:ascii="Tahoma" w:hAnsi="Tahoma" w:eastAsia="Tahoma" w:cs="Tahoma"/>
                <w:i w:val="0"/>
                <w:iCs w:val="0"/>
                <w:color w:val="000000"/>
                <w:kern w:val="0"/>
                <w:sz w:val="24"/>
                <w:szCs w:val="24"/>
                <w:u w:val="none"/>
                <w:lang w:val="en-US" w:eastAsia="zh-CN" w:bidi="ar"/>
              </w:rPr>
              <w:t>√</w:t>
            </w:r>
          </w:p>
        </w:tc>
      </w:tr>
      <w:tr w14:paraId="3B014C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08D8642">
            <w:pPr>
              <w:keepNext w:val="0"/>
              <w:keepLines w:val="0"/>
              <w:widowControl/>
              <w:suppressLineNumbers w:val="0"/>
              <w:jc w:val="center"/>
              <w:textAlignment w:val="bottom"/>
              <w:rPr>
                <w:rFonts w:hint="default" w:ascii="Tahoma" w:hAnsi="Tahoma" w:eastAsia="Tahoma" w:cs="Tahoma"/>
                <w:i w:val="0"/>
                <w:iCs w:val="0"/>
                <w:color w:val="000000"/>
                <w:sz w:val="24"/>
                <w:szCs w:val="24"/>
                <w:u w:val="none"/>
              </w:rPr>
            </w:pPr>
            <w:r>
              <w:rPr>
                <w:rFonts w:hint="default" w:ascii="Tahoma" w:hAnsi="Tahoma" w:eastAsia="Tahoma" w:cs="Tahoma"/>
                <w:i w:val="0"/>
                <w:iCs w:val="0"/>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521D3D7">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热冲击（800℃，4小时）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2751797">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无裂痕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8062B34">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ASTMD2671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0F1641C">
            <w:pPr>
              <w:keepNext w:val="0"/>
              <w:keepLines w:val="0"/>
              <w:widowControl/>
              <w:suppressLineNumbers w:val="0"/>
              <w:jc w:val="center"/>
              <w:textAlignment w:val="bottom"/>
              <w:rPr>
                <w:rFonts w:hint="default" w:ascii="Tahoma" w:hAnsi="Tahoma" w:eastAsia="Tahoma" w:cs="Tahoma"/>
                <w:i w:val="0"/>
                <w:iCs w:val="0"/>
                <w:color w:val="000000"/>
                <w:sz w:val="24"/>
                <w:szCs w:val="24"/>
                <w:u w:val="none"/>
              </w:rPr>
            </w:pPr>
            <w:r>
              <w:rPr>
                <w:rFonts w:hint="default" w:ascii="Tahoma" w:hAnsi="Tahoma" w:eastAsia="Tahoma" w:cs="Tahoma"/>
                <w:i w:val="0"/>
                <w:iCs w:val="0"/>
                <w:color w:val="000000"/>
                <w:kern w:val="0"/>
                <w:sz w:val="24"/>
                <w:szCs w:val="24"/>
                <w:u w:val="none"/>
                <w:lang w:val="en-US" w:eastAsia="zh-CN" w:bidi="ar"/>
              </w:rPr>
              <w:t>√</w:t>
            </w:r>
          </w:p>
        </w:tc>
      </w:tr>
      <w:tr w14:paraId="4F7C6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A867E59">
            <w:pPr>
              <w:keepNext w:val="0"/>
              <w:keepLines w:val="0"/>
              <w:widowControl/>
              <w:suppressLineNumbers w:val="0"/>
              <w:jc w:val="center"/>
              <w:textAlignment w:val="bottom"/>
              <w:rPr>
                <w:rFonts w:hint="default" w:ascii="Tahoma" w:hAnsi="Tahoma" w:eastAsia="Tahoma" w:cs="Tahoma"/>
                <w:i w:val="0"/>
                <w:iCs w:val="0"/>
                <w:color w:val="000000"/>
                <w:sz w:val="24"/>
                <w:szCs w:val="24"/>
                <w:u w:val="none"/>
              </w:rPr>
            </w:pPr>
            <w:r>
              <w:rPr>
                <w:rFonts w:hint="default" w:ascii="Tahoma" w:hAnsi="Tahoma" w:eastAsia="Tahoma" w:cs="Tahoma"/>
                <w:i w:val="0"/>
                <w:iCs w:val="0"/>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B9CDB3D">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低温柔软性（-75℃，4小时）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44C0401">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无裂痕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B53D0DC">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ASTMD2671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5A0B3E4">
            <w:pPr>
              <w:keepNext w:val="0"/>
              <w:keepLines w:val="0"/>
              <w:widowControl/>
              <w:suppressLineNumbers w:val="0"/>
              <w:jc w:val="center"/>
              <w:textAlignment w:val="bottom"/>
              <w:rPr>
                <w:rFonts w:hint="default" w:ascii="Tahoma" w:hAnsi="Tahoma" w:eastAsia="Tahoma" w:cs="Tahoma"/>
                <w:i w:val="0"/>
                <w:iCs w:val="0"/>
                <w:color w:val="000000"/>
                <w:sz w:val="24"/>
                <w:szCs w:val="24"/>
                <w:u w:val="none"/>
              </w:rPr>
            </w:pPr>
            <w:r>
              <w:rPr>
                <w:rFonts w:hint="default" w:ascii="Tahoma" w:hAnsi="Tahoma" w:eastAsia="Tahoma" w:cs="Tahoma"/>
                <w:i w:val="0"/>
                <w:iCs w:val="0"/>
                <w:color w:val="000000"/>
                <w:kern w:val="0"/>
                <w:sz w:val="24"/>
                <w:szCs w:val="24"/>
                <w:u w:val="none"/>
                <w:lang w:val="en-US" w:eastAsia="zh-CN" w:bidi="ar"/>
              </w:rPr>
              <w:t>√</w:t>
            </w:r>
          </w:p>
        </w:tc>
      </w:tr>
      <w:tr w14:paraId="400DC2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7F6B5D1">
            <w:pPr>
              <w:keepNext w:val="0"/>
              <w:keepLines w:val="0"/>
              <w:widowControl/>
              <w:suppressLineNumbers w:val="0"/>
              <w:jc w:val="center"/>
              <w:textAlignment w:val="bottom"/>
              <w:rPr>
                <w:rFonts w:hint="default" w:ascii="Tahoma" w:hAnsi="Tahoma" w:eastAsia="Tahoma" w:cs="Tahoma"/>
                <w:i w:val="0"/>
                <w:iCs w:val="0"/>
                <w:color w:val="000000"/>
                <w:sz w:val="24"/>
                <w:szCs w:val="24"/>
                <w:u w:val="none"/>
              </w:rPr>
            </w:pPr>
            <w:r>
              <w:rPr>
                <w:rFonts w:hint="default" w:ascii="Tahoma" w:hAnsi="Tahoma" w:eastAsia="Tahoma" w:cs="Tahoma"/>
                <w:i w:val="0"/>
                <w:iCs w:val="0"/>
                <w:color w:val="000000"/>
                <w:kern w:val="0"/>
                <w:sz w:val="24"/>
                <w:szCs w:val="24"/>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E222FC4">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绝缘耐压和击穿</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58AC27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2500V,60s,不击穿</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483D031">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ASTMD2671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598F871">
            <w:pPr>
              <w:keepNext w:val="0"/>
              <w:keepLines w:val="0"/>
              <w:widowControl/>
              <w:suppressLineNumbers w:val="0"/>
              <w:jc w:val="center"/>
              <w:textAlignment w:val="bottom"/>
              <w:rPr>
                <w:rFonts w:hint="default" w:ascii="Tahoma" w:hAnsi="Tahoma" w:eastAsia="Tahoma" w:cs="Tahoma"/>
                <w:i w:val="0"/>
                <w:iCs w:val="0"/>
                <w:color w:val="000000"/>
                <w:sz w:val="24"/>
                <w:szCs w:val="24"/>
                <w:u w:val="none"/>
              </w:rPr>
            </w:pPr>
            <w:r>
              <w:rPr>
                <w:rFonts w:hint="default" w:ascii="Tahoma" w:hAnsi="Tahoma" w:eastAsia="Tahoma" w:cs="Tahoma"/>
                <w:i w:val="0"/>
                <w:iCs w:val="0"/>
                <w:color w:val="000000"/>
                <w:kern w:val="0"/>
                <w:sz w:val="24"/>
                <w:szCs w:val="24"/>
                <w:u w:val="none"/>
                <w:lang w:val="en-US" w:eastAsia="zh-CN" w:bidi="ar"/>
              </w:rPr>
              <w:t>√</w:t>
            </w:r>
          </w:p>
        </w:tc>
      </w:tr>
      <w:tr w14:paraId="59CDF8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0B8E2C2">
            <w:pPr>
              <w:keepNext w:val="0"/>
              <w:keepLines w:val="0"/>
              <w:widowControl/>
              <w:suppressLineNumbers w:val="0"/>
              <w:jc w:val="center"/>
              <w:textAlignment w:val="bottom"/>
              <w:rPr>
                <w:rFonts w:hint="default" w:ascii="Tahoma" w:hAnsi="Tahoma" w:eastAsia="Tahoma" w:cs="Tahoma"/>
                <w:i w:val="0"/>
                <w:iCs w:val="0"/>
                <w:color w:val="000000"/>
                <w:sz w:val="24"/>
                <w:szCs w:val="24"/>
                <w:u w:val="none"/>
              </w:rPr>
            </w:pPr>
            <w:r>
              <w:rPr>
                <w:rFonts w:hint="default" w:ascii="Tahoma" w:hAnsi="Tahoma" w:eastAsia="Tahoma" w:cs="Tahoma"/>
                <w:i w:val="0"/>
                <w:iCs w:val="0"/>
                <w:color w:val="000000"/>
                <w:kern w:val="0"/>
                <w:sz w:val="24"/>
                <w:szCs w:val="24"/>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D08F9F9">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绝缘强度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A86A31E">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r>
              <w:rPr>
                <w:rFonts w:hint="eastAsia" w:ascii="宋体" w:hAnsi="宋体" w:cs="宋体"/>
                <w:i w:val="0"/>
                <w:iCs w:val="0"/>
                <w:color w:val="000000"/>
                <w:kern w:val="0"/>
                <w:sz w:val="24"/>
                <w:szCs w:val="24"/>
                <w:u w:val="none"/>
                <w:lang w:val="en-US" w:eastAsia="zh-CN" w:bidi="ar"/>
              </w:rPr>
              <w:t>5k</w:t>
            </w:r>
            <w:r>
              <w:rPr>
                <w:rFonts w:hint="eastAsia" w:ascii="宋体" w:hAnsi="宋体" w:eastAsia="宋体" w:cs="宋体"/>
                <w:i w:val="0"/>
                <w:iCs w:val="0"/>
                <w:color w:val="000000"/>
                <w:kern w:val="0"/>
                <w:sz w:val="24"/>
                <w:szCs w:val="24"/>
                <w:u w:val="none"/>
                <w:lang w:val="en-US" w:eastAsia="zh-CN" w:bidi="ar"/>
              </w:rPr>
              <w:t>V/mm min</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DC13521">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ASTMD2671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148D3D9">
            <w:pPr>
              <w:keepNext w:val="0"/>
              <w:keepLines w:val="0"/>
              <w:widowControl/>
              <w:suppressLineNumbers w:val="0"/>
              <w:jc w:val="center"/>
              <w:textAlignment w:val="bottom"/>
              <w:rPr>
                <w:rFonts w:hint="default" w:ascii="Tahoma" w:hAnsi="Tahoma" w:eastAsia="Tahoma" w:cs="Tahoma"/>
                <w:i w:val="0"/>
                <w:iCs w:val="0"/>
                <w:color w:val="000000"/>
                <w:sz w:val="24"/>
                <w:szCs w:val="24"/>
                <w:u w:val="none"/>
              </w:rPr>
            </w:pPr>
            <w:r>
              <w:rPr>
                <w:rFonts w:hint="default" w:ascii="Tahoma" w:hAnsi="Tahoma" w:eastAsia="Tahoma" w:cs="Tahoma"/>
                <w:i w:val="0"/>
                <w:iCs w:val="0"/>
                <w:color w:val="000000"/>
                <w:kern w:val="0"/>
                <w:sz w:val="24"/>
                <w:szCs w:val="24"/>
                <w:u w:val="none"/>
                <w:lang w:val="en-US" w:eastAsia="zh-CN" w:bidi="ar"/>
              </w:rPr>
              <w:t>√</w:t>
            </w:r>
          </w:p>
        </w:tc>
      </w:tr>
      <w:tr w14:paraId="5A29F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4440C8A">
            <w:pPr>
              <w:keepNext w:val="0"/>
              <w:keepLines w:val="0"/>
              <w:widowControl/>
              <w:suppressLineNumbers w:val="0"/>
              <w:jc w:val="center"/>
              <w:textAlignment w:val="bottom"/>
              <w:rPr>
                <w:rFonts w:hint="default" w:ascii="Tahoma" w:hAnsi="Tahoma" w:eastAsia="Tahoma" w:cs="Tahoma"/>
                <w:i w:val="0"/>
                <w:iCs w:val="0"/>
                <w:color w:val="000000"/>
                <w:sz w:val="24"/>
                <w:szCs w:val="24"/>
                <w:u w:val="none"/>
              </w:rPr>
            </w:pPr>
            <w:r>
              <w:rPr>
                <w:rFonts w:hint="default" w:ascii="Tahoma" w:hAnsi="Tahoma" w:eastAsia="Tahoma" w:cs="Tahoma"/>
                <w:i w:val="0"/>
                <w:iCs w:val="0"/>
                <w:color w:val="000000"/>
                <w:kern w:val="0"/>
                <w:sz w:val="24"/>
                <w:szCs w:val="24"/>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9454B20">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阻燃性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1649F0E">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15s 内自熄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B32BD7E">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ASTMD2671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6942A54">
            <w:pPr>
              <w:keepNext w:val="0"/>
              <w:keepLines w:val="0"/>
              <w:widowControl/>
              <w:suppressLineNumbers w:val="0"/>
              <w:jc w:val="center"/>
              <w:textAlignment w:val="bottom"/>
              <w:rPr>
                <w:rFonts w:hint="default" w:ascii="Tahoma" w:hAnsi="Tahoma" w:eastAsia="Tahoma" w:cs="Tahoma"/>
                <w:i w:val="0"/>
                <w:iCs w:val="0"/>
                <w:color w:val="000000"/>
                <w:sz w:val="24"/>
                <w:szCs w:val="24"/>
                <w:u w:val="none"/>
              </w:rPr>
            </w:pPr>
            <w:r>
              <w:rPr>
                <w:rFonts w:hint="default" w:ascii="Tahoma" w:hAnsi="Tahoma" w:eastAsia="Tahoma" w:cs="Tahoma"/>
                <w:i w:val="0"/>
                <w:iCs w:val="0"/>
                <w:color w:val="000000"/>
                <w:kern w:val="0"/>
                <w:sz w:val="24"/>
                <w:szCs w:val="24"/>
                <w:u w:val="none"/>
                <w:lang w:val="en-US" w:eastAsia="zh-CN" w:bidi="ar"/>
              </w:rPr>
              <w:t>√</w:t>
            </w:r>
          </w:p>
        </w:tc>
      </w:tr>
      <w:tr w14:paraId="50AD3C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E8130">
            <w:pPr>
              <w:keepNext w:val="0"/>
              <w:keepLines w:val="0"/>
              <w:widowControl/>
              <w:suppressLineNumbers w:val="0"/>
              <w:jc w:val="center"/>
              <w:textAlignment w:val="center"/>
              <w:rPr>
                <w:rFonts w:hint="default" w:ascii="Tahoma" w:hAnsi="Tahoma" w:eastAsia="Tahoma" w:cs="Tahoma"/>
                <w:i w:val="0"/>
                <w:iCs w:val="0"/>
                <w:color w:val="000000"/>
                <w:sz w:val="24"/>
                <w:szCs w:val="24"/>
                <w:u w:val="none"/>
              </w:rPr>
            </w:pPr>
            <w:r>
              <w:rPr>
                <w:rFonts w:hint="default" w:ascii="Tahoma" w:hAnsi="Tahoma" w:eastAsia="Tahoma" w:cs="Tahoma"/>
                <w:i w:val="0"/>
                <w:iCs w:val="0"/>
                <w:color w:val="000000"/>
                <w:kern w:val="0"/>
                <w:sz w:val="24"/>
                <w:szCs w:val="24"/>
                <w:u w:val="none"/>
                <w:lang w:val="en-US" w:eastAsia="zh-CN" w:bidi="ar"/>
              </w:rPr>
              <w:t>8</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83A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瞬间</w:t>
            </w:r>
            <w:r>
              <w:rPr>
                <w:rFonts w:hint="eastAsia" w:ascii="宋体" w:hAnsi="宋体" w:cs="宋体"/>
                <w:i w:val="0"/>
                <w:iCs w:val="0"/>
                <w:color w:val="000000"/>
                <w:kern w:val="0"/>
                <w:sz w:val="24"/>
                <w:szCs w:val="24"/>
                <w:u w:val="none"/>
                <w:lang w:val="en-US" w:eastAsia="zh-CN" w:bidi="ar"/>
              </w:rPr>
              <w:t>极限</w:t>
            </w:r>
            <w:r>
              <w:rPr>
                <w:rFonts w:hint="eastAsia" w:ascii="宋体" w:hAnsi="宋体" w:eastAsia="宋体" w:cs="宋体"/>
                <w:i w:val="0"/>
                <w:iCs w:val="0"/>
                <w:color w:val="000000"/>
                <w:kern w:val="0"/>
                <w:sz w:val="24"/>
                <w:szCs w:val="24"/>
                <w:u w:val="none"/>
                <w:lang w:val="en-US" w:eastAsia="zh-CN" w:bidi="ar"/>
              </w:rPr>
              <w:t>耐温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9E1488E">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14</w:t>
            </w:r>
            <w:r>
              <w:rPr>
                <w:rFonts w:hint="eastAsia" w:ascii="宋体" w:hAnsi="宋体" w:eastAsia="宋体" w:cs="宋体"/>
                <w:i w:val="0"/>
                <w:iCs w:val="0"/>
                <w:color w:val="000000"/>
                <w:kern w:val="0"/>
                <w:sz w:val="24"/>
                <w:szCs w:val="24"/>
                <w:u w:val="none"/>
                <w:lang w:val="en-US" w:eastAsia="zh-CN" w:bidi="ar"/>
              </w:rPr>
              <w:t xml:space="preserve"> min</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5112A7B">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96CAD8C">
            <w:pPr>
              <w:keepNext w:val="0"/>
              <w:keepLines w:val="0"/>
              <w:widowControl/>
              <w:suppressLineNumbers w:val="0"/>
              <w:jc w:val="center"/>
              <w:textAlignment w:val="bottom"/>
              <w:rPr>
                <w:rFonts w:hint="default" w:ascii="Tahoma" w:hAnsi="Tahoma" w:eastAsia="Tahoma" w:cs="Tahoma"/>
                <w:i w:val="0"/>
                <w:iCs w:val="0"/>
                <w:color w:val="000000"/>
                <w:sz w:val="24"/>
                <w:szCs w:val="24"/>
                <w:u w:val="none"/>
              </w:rPr>
            </w:pPr>
            <w:r>
              <w:rPr>
                <w:rFonts w:hint="default" w:ascii="Tahoma" w:hAnsi="Tahoma" w:eastAsia="Tahoma" w:cs="Tahoma"/>
                <w:i w:val="0"/>
                <w:iCs w:val="0"/>
                <w:color w:val="000000"/>
                <w:kern w:val="0"/>
                <w:sz w:val="24"/>
                <w:szCs w:val="24"/>
                <w:u w:val="none"/>
                <w:lang w:val="en-US" w:eastAsia="zh-CN" w:bidi="ar"/>
              </w:rPr>
              <w:t>√</w:t>
            </w:r>
          </w:p>
        </w:tc>
      </w:tr>
      <w:tr w14:paraId="393C47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8E754">
            <w:pPr>
              <w:jc w:val="center"/>
              <w:rPr>
                <w:rFonts w:hint="default" w:ascii="Tahoma" w:hAnsi="Tahoma" w:eastAsia="Tahoma" w:cs="Tahoma"/>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DAC91">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8082B1F">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14</w:t>
            </w:r>
            <w:r>
              <w:rPr>
                <w:rFonts w:hint="eastAsia" w:ascii="宋体" w:hAnsi="宋体" w:eastAsia="宋体" w:cs="宋体"/>
                <w:i w:val="0"/>
                <w:iCs w:val="0"/>
                <w:color w:val="000000"/>
                <w:kern w:val="0"/>
                <w:sz w:val="24"/>
                <w:szCs w:val="24"/>
                <w:u w:val="none"/>
                <w:lang w:val="en-US" w:eastAsia="zh-CN" w:bidi="ar"/>
              </w:rPr>
              <w:t xml:space="preserve"> s</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874A6F9">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w:t>
            </w:r>
            <w:r>
              <w:rPr>
                <w:rFonts w:hint="eastAsia" w:ascii="宋体" w:hAnsi="宋体" w:cs="宋体"/>
                <w:b w:val="0"/>
                <w:bCs w:val="0"/>
                <w:i w:val="0"/>
                <w:iCs w:val="0"/>
                <w:color w:val="000000"/>
                <w:kern w:val="0"/>
                <w:sz w:val="24"/>
                <w:szCs w:val="24"/>
                <w:u w:val="none"/>
                <w:lang w:val="en-US" w:eastAsia="zh-CN" w:bidi="ar"/>
              </w:rPr>
              <w:t>6</w:t>
            </w:r>
            <w:r>
              <w:rPr>
                <w:rFonts w:hint="eastAsia" w:ascii="宋体" w:hAnsi="宋体" w:eastAsia="宋体" w:cs="宋体"/>
                <w:b w:val="0"/>
                <w:bCs w:val="0"/>
                <w:i w:val="0"/>
                <w:iCs w:val="0"/>
                <w:color w:val="000000"/>
                <w:kern w:val="0"/>
                <w:sz w:val="24"/>
                <w:szCs w:val="24"/>
                <w:u w:val="none"/>
                <w:lang w:val="en-US" w:eastAsia="zh-CN" w:bidi="ar"/>
              </w:rPr>
              <w:t>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0B86207">
            <w:pPr>
              <w:keepNext w:val="0"/>
              <w:keepLines w:val="0"/>
              <w:widowControl/>
              <w:suppressLineNumbers w:val="0"/>
              <w:jc w:val="center"/>
              <w:textAlignment w:val="bottom"/>
              <w:rPr>
                <w:rFonts w:hint="default" w:ascii="Tahoma" w:hAnsi="Tahoma" w:eastAsia="Tahoma" w:cs="Tahoma"/>
                <w:i w:val="0"/>
                <w:iCs w:val="0"/>
                <w:color w:val="000000"/>
                <w:sz w:val="24"/>
                <w:szCs w:val="24"/>
                <w:u w:val="none"/>
              </w:rPr>
            </w:pPr>
            <w:r>
              <w:rPr>
                <w:rFonts w:hint="default" w:ascii="Tahoma" w:hAnsi="Tahoma" w:eastAsia="Tahoma" w:cs="Tahoma"/>
                <w:i w:val="0"/>
                <w:iCs w:val="0"/>
                <w:color w:val="000000"/>
                <w:kern w:val="0"/>
                <w:sz w:val="24"/>
                <w:szCs w:val="24"/>
                <w:u w:val="none"/>
                <w:lang w:val="en-US" w:eastAsia="zh-CN" w:bidi="ar"/>
              </w:rPr>
              <w:t>√</w:t>
            </w:r>
          </w:p>
        </w:tc>
      </w:tr>
    </w:tbl>
    <w:p w14:paraId="1108B72B">
      <w:pPr>
        <w:rPr>
          <w:rFonts w:hint="default"/>
          <w:lang w:val="en-US" w:eastAsia="zh-CN"/>
        </w:rPr>
      </w:pPr>
    </w:p>
    <w:p w14:paraId="70C065A9">
      <w:pPr>
        <w:pStyle w:val="2"/>
        <w:numPr>
          <w:ilvl w:val="0"/>
          <w:numId w:val="1"/>
        </w:numPr>
        <w:spacing w:before="0" w:after="0" w:line="360" w:lineRule="auto"/>
        <w:rPr>
          <w:rFonts w:ascii="宋体" w:hAnsi="宋体" w:cs="宋体"/>
          <w:sz w:val="32"/>
          <w:szCs w:val="21"/>
        </w:rPr>
      </w:pPr>
      <w:bookmarkStart w:id="22" w:name="_Toc4658"/>
      <w:bookmarkStart w:id="23" w:name="_Toc68889872"/>
      <w:bookmarkStart w:id="24" w:name="_Toc6111"/>
      <w:r>
        <w:rPr>
          <w:rFonts w:hint="eastAsia" w:ascii="宋体" w:hAnsi="宋体" w:cs="宋体"/>
          <w:sz w:val="32"/>
          <w:szCs w:val="21"/>
        </w:rPr>
        <w:t>包装、运输</w:t>
      </w:r>
      <w:bookmarkEnd w:id="22"/>
      <w:bookmarkEnd w:id="23"/>
      <w:bookmarkEnd w:id="24"/>
    </w:p>
    <w:p w14:paraId="2D587058">
      <w:pPr>
        <w:pStyle w:val="3"/>
        <w:numPr>
          <w:ilvl w:val="1"/>
          <w:numId w:val="1"/>
        </w:numPr>
        <w:spacing w:before="0" w:after="0" w:line="360" w:lineRule="auto"/>
        <w:rPr>
          <w:rFonts w:ascii="宋体" w:hAnsi="宋体" w:eastAsia="宋体" w:cs="宋体"/>
          <w:b/>
          <w:sz w:val="24"/>
          <w:szCs w:val="24"/>
        </w:rPr>
      </w:pPr>
      <w:bookmarkStart w:id="25" w:name="_Toc22385852"/>
      <w:bookmarkStart w:id="26" w:name="_Toc276492436"/>
      <w:bookmarkStart w:id="27" w:name="_Toc276490918"/>
      <w:bookmarkStart w:id="28" w:name="_Toc282433760"/>
      <w:bookmarkStart w:id="29" w:name="_Toc276301528"/>
      <w:bookmarkStart w:id="30" w:name="_Toc387309362"/>
      <w:bookmarkStart w:id="31" w:name="_Toc282993364"/>
      <w:bookmarkStart w:id="32" w:name="_Toc17949"/>
      <w:bookmarkStart w:id="33" w:name="_Toc279695209"/>
      <w:r>
        <w:rPr>
          <w:rFonts w:hint="eastAsia" w:ascii="宋体" w:hAnsi="宋体" w:eastAsia="宋体" w:cs="宋体"/>
          <w:b/>
          <w:sz w:val="24"/>
          <w:szCs w:val="24"/>
        </w:rPr>
        <w:t>包装</w:t>
      </w:r>
      <w:bookmarkEnd w:id="25"/>
      <w:bookmarkEnd w:id="26"/>
      <w:bookmarkEnd w:id="27"/>
      <w:bookmarkEnd w:id="28"/>
      <w:bookmarkEnd w:id="29"/>
      <w:bookmarkEnd w:id="30"/>
      <w:bookmarkEnd w:id="31"/>
      <w:bookmarkEnd w:id="32"/>
      <w:bookmarkEnd w:id="33"/>
    </w:p>
    <w:p w14:paraId="2B12634A">
      <w:pPr>
        <w:numPr>
          <w:ilvl w:val="0"/>
          <w:numId w:val="4"/>
        </w:numPr>
        <w:tabs>
          <w:tab w:val="left" w:pos="1440"/>
          <w:tab w:val="left" w:pos="3960"/>
          <w:tab w:val="clear" w:pos="420"/>
        </w:tabs>
        <w:snapToGrid w:val="0"/>
        <w:spacing w:line="360" w:lineRule="auto"/>
        <w:rPr>
          <w:rFonts w:ascii="宋体" w:hAnsi="宋体" w:cs="宋体"/>
          <w:sz w:val="24"/>
        </w:rPr>
      </w:pPr>
      <w:r>
        <w:rPr>
          <w:rFonts w:hint="eastAsia" w:ascii="宋体" w:hAnsi="宋体" w:cs="宋体"/>
          <w:sz w:val="24"/>
          <w:lang w:val="en-US" w:eastAsia="zh-CN"/>
        </w:rPr>
        <w:t>产品</w:t>
      </w:r>
      <w:r>
        <w:rPr>
          <w:rFonts w:hint="eastAsia" w:ascii="宋体" w:hAnsi="宋体" w:cs="宋体"/>
          <w:sz w:val="24"/>
        </w:rPr>
        <w:t>制造完成并通过试验后应及时包装</w:t>
      </w:r>
      <w:r>
        <w:rPr>
          <w:rFonts w:ascii="宋体" w:hAnsi="宋体" w:cs="宋体"/>
          <w:sz w:val="24"/>
        </w:rPr>
        <w:t xml:space="preserve">, </w:t>
      </w:r>
      <w:r>
        <w:rPr>
          <w:rFonts w:hint="eastAsia" w:ascii="宋体" w:hAnsi="宋体" w:cs="宋体"/>
          <w:sz w:val="24"/>
        </w:rPr>
        <w:t>否则应得到切实的保护</w:t>
      </w:r>
      <w:r>
        <w:rPr>
          <w:rFonts w:ascii="宋体" w:hAnsi="宋体" w:cs="宋体"/>
          <w:sz w:val="24"/>
        </w:rPr>
        <w:t xml:space="preserve">, </w:t>
      </w:r>
      <w:r>
        <w:rPr>
          <w:rFonts w:hint="eastAsia" w:ascii="宋体" w:hAnsi="宋体" w:cs="宋体"/>
          <w:sz w:val="24"/>
        </w:rPr>
        <w:t>确保其不受污损。</w:t>
      </w:r>
    </w:p>
    <w:p w14:paraId="2236B5B5">
      <w:pPr>
        <w:numPr>
          <w:ilvl w:val="0"/>
          <w:numId w:val="4"/>
        </w:numPr>
        <w:tabs>
          <w:tab w:val="left" w:pos="1440"/>
          <w:tab w:val="left" w:pos="3960"/>
          <w:tab w:val="clear" w:pos="420"/>
        </w:tabs>
        <w:snapToGrid w:val="0"/>
        <w:spacing w:line="360" w:lineRule="auto"/>
        <w:rPr>
          <w:rFonts w:ascii="宋体" w:hAnsi="宋体" w:cs="宋体"/>
          <w:sz w:val="24"/>
        </w:rPr>
      </w:pPr>
      <w:r>
        <w:rPr>
          <w:rFonts w:hint="eastAsia" w:ascii="宋体" w:hAnsi="宋体" w:cs="宋体"/>
          <w:sz w:val="24"/>
        </w:rPr>
        <w:t>所有</w:t>
      </w:r>
      <w:r>
        <w:rPr>
          <w:rFonts w:hint="eastAsia" w:ascii="宋体" w:hAnsi="宋体" w:cs="宋体"/>
          <w:sz w:val="24"/>
          <w:lang w:val="en-US" w:eastAsia="zh-CN"/>
        </w:rPr>
        <w:t>产品</w:t>
      </w:r>
      <w:r>
        <w:rPr>
          <w:rFonts w:hint="eastAsia" w:ascii="宋体" w:hAnsi="宋体" w:cs="宋体"/>
          <w:sz w:val="24"/>
        </w:rPr>
        <w:t>经妥善包装或装箱后</w:t>
      </w:r>
      <w:r>
        <w:rPr>
          <w:rFonts w:ascii="宋体" w:hAnsi="宋体" w:cs="宋体"/>
          <w:sz w:val="24"/>
        </w:rPr>
        <w:t xml:space="preserve">, </w:t>
      </w:r>
      <w:r>
        <w:rPr>
          <w:rFonts w:hint="eastAsia" w:ascii="宋体" w:hAnsi="宋体" w:cs="宋体"/>
          <w:sz w:val="24"/>
        </w:rPr>
        <w:t>在运输过程中尚应采取其它防护措施</w:t>
      </w:r>
      <w:r>
        <w:rPr>
          <w:rFonts w:ascii="宋体" w:hAnsi="宋体" w:cs="宋体"/>
          <w:sz w:val="24"/>
        </w:rPr>
        <w:t xml:space="preserve">, </w:t>
      </w:r>
      <w:r>
        <w:rPr>
          <w:rFonts w:hint="eastAsia" w:ascii="宋体" w:hAnsi="宋体" w:cs="宋体"/>
          <w:sz w:val="24"/>
        </w:rPr>
        <w:t>以免散失损坏或被盗。</w:t>
      </w:r>
    </w:p>
    <w:p w14:paraId="6DA09B6B">
      <w:pPr>
        <w:numPr>
          <w:ilvl w:val="0"/>
          <w:numId w:val="4"/>
        </w:numPr>
        <w:tabs>
          <w:tab w:val="left" w:pos="1440"/>
          <w:tab w:val="left" w:pos="3960"/>
          <w:tab w:val="clear" w:pos="420"/>
        </w:tabs>
        <w:snapToGrid w:val="0"/>
        <w:spacing w:line="360" w:lineRule="auto"/>
        <w:rPr>
          <w:rFonts w:ascii="宋体" w:hAnsi="宋体" w:cs="宋体"/>
          <w:sz w:val="24"/>
        </w:rPr>
      </w:pPr>
      <w:r>
        <w:rPr>
          <w:rFonts w:hint="eastAsia" w:ascii="宋体" w:hAnsi="宋体" w:cs="宋体"/>
          <w:sz w:val="24"/>
        </w:rPr>
        <w:t>在包装箱外应标明需方的订货号、发货号。</w:t>
      </w:r>
    </w:p>
    <w:p w14:paraId="311F6B7C">
      <w:pPr>
        <w:numPr>
          <w:ilvl w:val="0"/>
          <w:numId w:val="4"/>
        </w:numPr>
        <w:tabs>
          <w:tab w:val="left" w:pos="1440"/>
          <w:tab w:val="left" w:pos="3960"/>
          <w:tab w:val="clear" w:pos="420"/>
        </w:tabs>
        <w:snapToGrid w:val="0"/>
        <w:spacing w:line="360" w:lineRule="auto"/>
        <w:rPr>
          <w:rFonts w:ascii="宋体" w:hAnsi="宋体" w:cs="宋体"/>
          <w:sz w:val="24"/>
        </w:rPr>
      </w:pPr>
      <w:r>
        <w:rPr>
          <w:rFonts w:hint="eastAsia" w:ascii="宋体" w:hAnsi="宋体" w:cs="宋体"/>
          <w:sz w:val="24"/>
        </w:rPr>
        <w:t>各种包装应能确保各</w:t>
      </w:r>
      <w:r>
        <w:rPr>
          <w:rFonts w:hint="eastAsia" w:ascii="宋体" w:hAnsi="宋体" w:cs="宋体"/>
          <w:sz w:val="24"/>
          <w:lang w:val="en-US" w:eastAsia="zh-CN"/>
        </w:rPr>
        <w:t>产品</w:t>
      </w:r>
      <w:r>
        <w:rPr>
          <w:rFonts w:hint="eastAsia" w:ascii="宋体" w:hAnsi="宋体" w:cs="宋体"/>
          <w:sz w:val="24"/>
        </w:rPr>
        <w:t>在运输过程中不致遭到损坏、丢失、变形、受潮和腐蚀。</w:t>
      </w:r>
    </w:p>
    <w:p w14:paraId="0E2E17C3">
      <w:pPr>
        <w:pStyle w:val="3"/>
        <w:numPr>
          <w:ilvl w:val="1"/>
          <w:numId w:val="1"/>
        </w:numPr>
        <w:spacing w:before="0" w:after="0" w:line="360" w:lineRule="auto"/>
        <w:rPr>
          <w:rFonts w:ascii="宋体" w:hAnsi="宋体" w:eastAsia="宋体" w:cs="宋体"/>
          <w:b/>
          <w:sz w:val="24"/>
          <w:szCs w:val="24"/>
        </w:rPr>
      </w:pPr>
      <w:bookmarkStart w:id="34" w:name="_Toc3751"/>
      <w:r>
        <w:rPr>
          <w:rFonts w:hint="eastAsia" w:ascii="宋体" w:hAnsi="宋体" w:eastAsia="宋体" w:cs="宋体"/>
          <w:b/>
          <w:sz w:val="24"/>
          <w:szCs w:val="24"/>
        </w:rPr>
        <w:t>运输</w:t>
      </w:r>
      <w:bookmarkEnd w:id="34"/>
    </w:p>
    <w:p w14:paraId="002A4876">
      <w:pPr>
        <w:numPr>
          <w:ilvl w:val="0"/>
          <w:numId w:val="0"/>
        </w:numPr>
        <w:tabs>
          <w:tab w:val="left" w:pos="1440"/>
          <w:tab w:val="left" w:pos="3960"/>
        </w:tabs>
        <w:snapToGrid w:val="0"/>
        <w:spacing w:line="360" w:lineRule="auto"/>
        <w:ind w:left="420" w:leftChars="0"/>
        <w:rPr>
          <w:rFonts w:ascii="宋体" w:hAnsi="宋体" w:cs="宋体"/>
          <w:sz w:val="24"/>
        </w:rPr>
      </w:pPr>
      <w:r>
        <w:rPr>
          <w:rFonts w:hint="eastAsia" w:ascii="宋体" w:hAnsi="宋体" w:cs="宋体"/>
          <w:sz w:val="24"/>
        </w:rPr>
        <w:t>整体产品或分别运输的部件都要适合运输和装载的要求。</w:t>
      </w:r>
    </w:p>
    <w:p w14:paraId="0CEC3EAA">
      <w:pPr>
        <w:rPr>
          <w:rFonts w:ascii="宋体" w:hAnsi="宋体" w:cs="宋体"/>
          <w:sz w:val="24"/>
        </w:rPr>
      </w:pPr>
    </w:p>
    <w:p w14:paraId="6E65A096">
      <w:pPr>
        <w:tabs>
          <w:tab w:val="left" w:pos="1440"/>
          <w:tab w:val="left" w:pos="3960"/>
        </w:tabs>
        <w:snapToGrid w:val="0"/>
        <w:spacing w:line="360" w:lineRule="auto"/>
        <w:rPr>
          <w:rFonts w:ascii="宋体" w:hAnsi="宋体" w:cs="宋体"/>
          <w:kern w:val="0"/>
          <w:sz w:val="24"/>
        </w:rPr>
      </w:pPr>
    </w:p>
    <w:p w14:paraId="0A6E88A3">
      <w:pPr>
        <w:pStyle w:val="2"/>
        <w:numPr>
          <w:ilvl w:val="0"/>
          <w:numId w:val="1"/>
        </w:numPr>
        <w:spacing w:before="0" w:after="0" w:line="360" w:lineRule="auto"/>
        <w:rPr>
          <w:rFonts w:ascii="宋体" w:hAnsi="宋体" w:cs="宋体"/>
          <w:sz w:val="32"/>
          <w:szCs w:val="21"/>
        </w:rPr>
      </w:pPr>
      <w:bookmarkStart w:id="35" w:name="_Toc68889873"/>
      <w:bookmarkStart w:id="36" w:name="_Toc309034198"/>
      <w:bookmarkStart w:id="37" w:name="_Toc21020"/>
      <w:bookmarkStart w:id="38" w:name="_Toc20185"/>
      <w:r>
        <w:rPr>
          <w:rFonts w:hint="eastAsia" w:ascii="宋体" w:hAnsi="宋体" w:cs="宋体"/>
          <w:sz w:val="32"/>
          <w:szCs w:val="21"/>
        </w:rPr>
        <w:t>双方</w:t>
      </w:r>
      <w:r>
        <w:rPr>
          <w:rFonts w:ascii="宋体" w:hAnsi="宋体" w:cs="宋体"/>
          <w:sz w:val="32"/>
          <w:szCs w:val="21"/>
        </w:rPr>
        <w:t>职责</w:t>
      </w:r>
      <w:r>
        <w:rPr>
          <w:rFonts w:hint="eastAsia" w:ascii="宋体" w:hAnsi="宋体" w:cs="宋体"/>
          <w:sz w:val="32"/>
          <w:szCs w:val="21"/>
        </w:rPr>
        <w:t>和工程协同</w:t>
      </w:r>
      <w:bookmarkEnd w:id="35"/>
      <w:bookmarkEnd w:id="36"/>
      <w:bookmarkEnd w:id="37"/>
      <w:bookmarkEnd w:id="38"/>
    </w:p>
    <w:p w14:paraId="092E4565">
      <w:pPr>
        <w:pStyle w:val="3"/>
        <w:numPr>
          <w:ilvl w:val="1"/>
          <w:numId w:val="1"/>
        </w:numPr>
        <w:spacing w:before="0" w:after="0" w:line="360" w:lineRule="auto"/>
        <w:rPr>
          <w:rFonts w:ascii="宋体" w:hAnsi="宋体" w:eastAsia="宋体" w:cs="宋体"/>
          <w:b/>
          <w:sz w:val="24"/>
          <w:szCs w:val="24"/>
        </w:rPr>
      </w:pPr>
      <w:bookmarkStart w:id="39" w:name="_Toc4787"/>
      <w:r>
        <w:rPr>
          <w:rFonts w:hint="eastAsia" w:ascii="宋体" w:hAnsi="宋体" w:eastAsia="宋体" w:cs="宋体"/>
          <w:b/>
          <w:sz w:val="24"/>
          <w:szCs w:val="24"/>
        </w:rPr>
        <w:t>招标方职责</w:t>
      </w:r>
      <w:bookmarkEnd w:id="39"/>
    </w:p>
    <w:p w14:paraId="1B052168">
      <w:pPr>
        <w:numPr>
          <w:ilvl w:val="0"/>
          <w:numId w:val="5"/>
        </w:numPr>
        <w:snapToGrid w:val="0"/>
        <w:spacing w:line="360" w:lineRule="auto"/>
        <w:rPr>
          <w:rFonts w:ascii="宋体" w:hAnsi="宋体" w:cs="宋体"/>
          <w:sz w:val="24"/>
        </w:rPr>
      </w:pPr>
      <w:r>
        <w:rPr>
          <w:rFonts w:hint="eastAsia" w:ascii="宋体" w:hAnsi="宋体" w:cs="宋体"/>
          <w:sz w:val="24"/>
        </w:rPr>
        <w:t>负责提出本</w:t>
      </w:r>
      <w:r>
        <w:rPr>
          <w:rFonts w:hint="eastAsia" w:ascii="宋体" w:hAnsi="宋体" w:cs="宋体"/>
          <w:sz w:val="24"/>
          <w:lang w:val="en-US" w:eastAsia="zh-CN"/>
        </w:rPr>
        <w:t>产品的使用需求</w:t>
      </w:r>
      <w:r>
        <w:rPr>
          <w:rFonts w:hint="eastAsia" w:ascii="宋体" w:hAnsi="宋体" w:cs="宋体"/>
          <w:sz w:val="24"/>
        </w:rPr>
        <w:t>。</w:t>
      </w:r>
    </w:p>
    <w:p w14:paraId="43F48F43">
      <w:pPr>
        <w:numPr>
          <w:ilvl w:val="0"/>
          <w:numId w:val="5"/>
        </w:numPr>
        <w:snapToGrid w:val="0"/>
        <w:spacing w:line="360" w:lineRule="auto"/>
        <w:rPr>
          <w:rFonts w:ascii="宋体" w:hAnsi="宋体" w:cs="宋体"/>
          <w:sz w:val="24"/>
        </w:rPr>
      </w:pPr>
      <w:r>
        <w:rPr>
          <w:rFonts w:hint="eastAsia" w:ascii="宋体" w:hAnsi="宋体" w:cs="宋体"/>
          <w:sz w:val="24"/>
        </w:rPr>
        <w:t>负责协调与本</w:t>
      </w:r>
      <w:r>
        <w:rPr>
          <w:rFonts w:hint="eastAsia" w:ascii="宋体" w:hAnsi="宋体" w:cs="宋体"/>
          <w:sz w:val="24"/>
          <w:lang w:val="en-US" w:eastAsia="zh-CN"/>
        </w:rPr>
        <w:t>产品</w:t>
      </w:r>
      <w:r>
        <w:rPr>
          <w:rFonts w:hint="eastAsia" w:ascii="宋体" w:hAnsi="宋体" w:cs="宋体"/>
          <w:sz w:val="24"/>
        </w:rPr>
        <w:t>互联的各个系统的接口工作。</w:t>
      </w:r>
    </w:p>
    <w:p w14:paraId="5549B630">
      <w:pPr>
        <w:numPr>
          <w:ilvl w:val="0"/>
          <w:numId w:val="5"/>
        </w:numPr>
        <w:snapToGrid w:val="0"/>
        <w:spacing w:line="360" w:lineRule="auto"/>
        <w:rPr>
          <w:rFonts w:ascii="宋体" w:hAnsi="宋体" w:cs="宋体"/>
          <w:sz w:val="24"/>
        </w:rPr>
      </w:pPr>
      <w:r>
        <w:rPr>
          <w:rFonts w:hint="eastAsia" w:ascii="宋体" w:hAnsi="宋体" w:cs="宋体"/>
          <w:sz w:val="24"/>
        </w:rPr>
        <w:t>负责本</w:t>
      </w:r>
      <w:r>
        <w:rPr>
          <w:rFonts w:hint="eastAsia" w:ascii="宋体" w:hAnsi="宋体" w:cs="宋体"/>
          <w:sz w:val="24"/>
          <w:lang w:val="en-US" w:eastAsia="zh-CN"/>
        </w:rPr>
        <w:t>产品</w:t>
      </w:r>
      <w:r>
        <w:rPr>
          <w:rFonts w:hint="eastAsia" w:ascii="宋体" w:hAnsi="宋体" w:cs="宋体"/>
          <w:sz w:val="24"/>
        </w:rPr>
        <w:t>现场</w:t>
      </w:r>
      <w:r>
        <w:rPr>
          <w:rFonts w:hint="eastAsia" w:ascii="宋体" w:hAnsi="宋体" w:cs="宋体"/>
          <w:sz w:val="24"/>
          <w:lang w:val="en-US" w:eastAsia="zh-CN"/>
        </w:rPr>
        <w:t>产品</w:t>
      </w:r>
      <w:r>
        <w:rPr>
          <w:rFonts w:hint="eastAsia" w:ascii="宋体" w:hAnsi="宋体" w:cs="宋体"/>
          <w:sz w:val="24"/>
        </w:rPr>
        <w:t>的安装</w:t>
      </w:r>
      <w:r>
        <w:rPr>
          <w:rFonts w:ascii="宋体" w:hAnsi="宋体" w:cs="宋体"/>
          <w:sz w:val="24"/>
        </w:rPr>
        <w:t xml:space="preserve"> 。</w:t>
      </w:r>
    </w:p>
    <w:p w14:paraId="3A246E44">
      <w:pPr>
        <w:numPr>
          <w:ilvl w:val="0"/>
          <w:numId w:val="5"/>
        </w:numPr>
        <w:snapToGrid w:val="0"/>
        <w:spacing w:line="360" w:lineRule="auto"/>
        <w:rPr>
          <w:rFonts w:ascii="宋体" w:hAnsi="宋体" w:cs="宋体"/>
          <w:sz w:val="24"/>
        </w:rPr>
      </w:pPr>
      <w:r>
        <w:rPr>
          <w:rFonts w:hint="eastAsia" w:ascii="宋体" w:hAnsi="宋体" w:cs="宋体"/>
          <w:sz w:val="24"/>
        </w:rPr>
        <w:t>参加试验与验收</w:t>
      </w:r>
      <w:r>
        <w:rPr>
          <w:rFonts w:ascii="宋体" w:hAnsi="宋体" w:cs="宋体"/>
          <w:sz w:val="24"/>
        </w:rPr>
        <w:t xml:space="preserve">, </w:t>
      </w:r>
      <w:r>
        <w:rPr>
          <w:rFonts w:hint="eastAsia" w:ascii="宋体" w:hAnsi="宋体" w:cs="宋体"/>
          <w:sz w:val="24"/>
        </w:rPr>
        <w:t>并负责现场验收。</w:t>
      </w:r>
    </w:p>
    <w:p w14:paraId="3CE42A0A">
      <w:pPr>
        <w:pStyle w:val="3"/>
        <w:numPr>
          <w:ilvl w:val="1"/>
          <w:numId w:val="1"/>
        </w:numPr>
        <w:spacing w:before="0" w:after="0" w:line="360" w:lineRule="auto"/>
        <w:rPr>
          <w:rFonts w:ascii="宋体" w:hAnsi="宋体" w:eastAsia="宋体" w:cs="宋体"/>
          <w:b/>
          <w:sz w:val="24"/>
          <w:szCs w:val="24"/>
        </w:rPr>
      </w:pPr>
      <w:bookmarkStart w:id="40" w:name="_Toc18809"/>
      <w:r>
        <w:rPr>
          <w:rFonts w:hint="eastAsia" w:ascii="宋体" w:hAnsi="宋体" w:eastAsia="宋体" w:cs="宋体"/>
          <w:b/>
          <w:sz w:val="24"/>
          <w:szCs w:val="24"/>
        </w:rPr>
        <w:t>投标方职责</w:t>
      </w:r>
      <w:bookmarkEnd w:id="40"/>
    </w:p>
    <w:p w14:paraId="218CFD7A">
      <w:pPr>
        <w:numPr>
          <w:ilvl w:val="0"/>
          <w:numId w:val="6"/>
        </w:numPr>
        <w:snapToGrid w:val="0"/>
        <w:spacing w:line="360" w:lineRule="auto"/>
        <w:rPr>
          <w:rFonts w:ascii="宋体" w:hAnsi="宋体" w:cs="宋体"/>
          <w:sz w:val="24"/>
        </w:rPr>
      </w:pPr>
      <w:r>
        <w:rPr>
          <w:rFonts w:ascii="宋体" w:hAnsi="宋体" w:cs="宋体"/>
          <w:sz w:val="24"/>
        </w:rPr>
        <w:t>负责提供投标范围内所有</w:t>
      </w:r>
      <w:r>
        <w:rPr>
          <w:rFonts w:hint="eastAsia" w:ascii="宋体" w:hAnsi="宋体" w:cs="宋体"/>
          <w:sz w:val="24"/>
          <w:lang w:val="en-US" w:eastAsia="zh-CN"/>
        </w:rPr>
        <w:t>产品</w:t>
      </w:r>
      <w:r>
        <w:rPr>
          <w:rFonts w:hint="eastAsia" w:ascii="宋体" w:hAnsi="宋体" w:cs="宋体"/>
          <w:sz w:val="24"/>
        </w:rPr>
        <w:t>。</w:t>
      </w:r>
    </w:p>
    <w:p w14:paraId="0C4B1EE6">
      <w:pPr>
        <w:numPr>
          <w:ilvl w:val="0"/>
          <w:numId w:val="6"/>
        </w:numPr>
        <w:snapToGrid w:val="0"/>
        <w:spacing w:line="360" w:lineRule="auto"/>
        <w:rPr>
          <w:rFonts w:ascii="宋体" w:hAnsi="宋体" w:cs="宋体"/>
          <w:sz w:val="24"/>
        </w:rPr>
      </w:pPr>
      <w:r>
        <w:rPr>
          <w:rFonts w:hint="eastAsia" w:ascii="宋体" w:hAnsi="宋体" w:cs="宋体"/>
          <w:sz w:val="24"/>
        </w:rPr>
        <w:t>负责协助提供</w:t>
      </w:r>
      <w:r>
        <w:rPr>
          <w:rFonts w:hint="eastAsia" w:ascii="宋体" w:hAnsi="宋体" w:cs="宋体"/>
          <w:sz w:val="24"/>
          <w:lang w:val="en-US" w:eastAsia="zh-CN"/>
        </w:rPr>
        <w:t>产品安装</w:t>
      </w:r>
      <w:r>
        <w:rPr>
          <w:rFonts w:hint="eastAsia" w:ascii="宋体" w:hAnsi="宋体" w:cs="宋体"/>
          <w:sz w:val="24"/>
        </w:rPr>
        <w:t>等所需要的资料。</w:t>
      </w:r>
    </w:p>
    <w:p w14:paraId="4A4B2C85">
      <w:pPr>
        <w:numPr>
          <w:ilvl w:val="0"/>
          <w:numId w:val="6"/>
        </w:numPr>
        <w:snapToGrid w:val="0"/>
        <w:spacing w:line="360" w:lineRule="auto"/>
        <w:rPr>
          <w:rFonts w:ascii="宋体" w:hAnsi="宋体" w:cs="宋体"/>
          <w:sz w:val="24"/>
        </w:rPr>
      </w:pPr>
      <w:r>
        <w:rPr>
          <w:rFonts w:hint="eastAsia" w:ascii="宋体" w:hAnsi="宋体" w:cs="宋体"/>
          <w:sz w:val="24"/>
        </w:rPr>
        <w:t>负责对招标方专业人员的技术培训。</w:t>
      </w:r>
    </w:p>
    <w:p w14:paraId="5D78CB05">
      <w:pPr>
        <w:numPr>
          <w:ilvl w:val="0"/>
          <w:numId w:val="6"/>
        </w:numPr>
        <w:snapToGrid w:val="0"/>
        <w:spacing w:line="360" w:lineRule="auto"/>
        <w:rPr>
          <w:rFonts w:ascii="宋体" w:hAnsi="宋体" w:cs="宋体"/>
          <w:sz w:val="24"/>
        </w:rPr>
      </w:pPr>
      <w:r>
        <w:rPr>
          <w:rFonts w:hint="eastAsia" w:ascii="宋体" w:hAnsi="宋体" w:cs="宋体"/>
          <w:sz w:val="24"/>
        </w:rPr>
        <w:t>负责提供供货范围内所有</w:t>
      </w:r>
      <w:r>
        <w:rPr>
          <w:rFonts w:hint="eastAsia" w:ascii="宋体" w:hAnsi="宋体" w:cs="宋体"/>
          <w:sz w:val="24"/>
          <w:lang w:val="en-US" w:eastAsia="zh-CN"/>
        </w:rPr>
        <w:t>产品</w:t>
      </w:r>
      <w:r>
        <w:rPr>
          <w:rFonts w:hint="eastAsia" w:ascii="宋体" w:hAnsi="宋体" w:cs="宋体"/>
          <w:sz w:val="24"/>
        </w:rPr>
        <w:t>的文件资料。</w:t>
      </w:r>
    </w:p>
    <w:p w14:paraId="22C328D1">
      <w:pPr>
        <w:numPr>
          <w:ilvl w:val="0"/>
          <w:numId w:val="6"/>
        </w:numPr>
        <w:snapToGrid w:val="0"/>
        <w:spacing w:line="360" w:lineRule="auto"/>
        <w:rPr>
          <w:rFonts w:ascii="宋体" w:hAnsi="宋体" w:cs="宋体"/>
          <w:sz w:val="24"/>
        </w:rPr>
      </w:pPr>
      <w:r>
        <w:rPr>
          <w:rFonts w:hint="eastAsia" w:ascii="宋体" w:hAnsi="宋体" w:cs="宋体"/>
          <w:sz w:val="24"/>
        </w:rPr>
        <w:t>负责本</w:t>
      </w:r>
      <w:r>
        <w:rPr>
          <w:rFonts w:hint="eastAsia" w:ascii="宋体" w:hAnsi="宋体" w:cs="宋体"/>
          <w:sz w:val="24"/>
          <w:lang w:val="en-US" w:eastAsia="zh-CN"/>
        </w:rPr>
        <w:t>产品</w:t>
      </w:r>
      <w:r>
        <w:rPr>
          <w:rFonts w:hint="eastAsia" w:ascii="宋体" w:hAnsi="宋体" w:cs="宋体"/>
          <w:sz w:val="24"/>
        </w:rPr>
        <w:t>的运输。</w:t>
      </w:r>
    </w:p>
    <w:p w14:paraId="123354D6">
      <w:pPr>
        <w:numPr>
          <w:ilvl w:val="0"/>
          <w:numId w:val="6"/>
        </w:numPr>
        <w:snapToGrid w:val="0"/>
        <w:spacing w:line="360" w:lineRule="auto"/>
        <w:rPr>
          <w:rFonts w:ascii="宋体" w:hAnsi="宋体" w:cs="宋体"/>
          <w:sz w:val="24"/>
        </w:rPr>
      </w:pPr>
      <w:r>
        <w:rPr>
          <w:rFonts w:hint="eastAsia" w:ascii="宋体" w:hAnsi="宋体" w:cs="宋体"/>
          <w:sz w:val="24"/>
        </w:rPr>
        <w:t>负责本</w:t>
      </w:r>
      <w:r>
        <w:rPr>
          <w:rFonts w:hint="eastAsia" w:ascii="宋体" w:hAnsi="宋体" w:cs="宋体"/>
          <w:sz w:val="24"/>
          <w:lang w:val="en-US" w:eastAsia="zh-CN"/>
        </w:rPr>
        <w:t>产品</w:t>
      </w:r>
      <w:r>
        <w:rPr>
          <w:rFonts w:hint="eastAsia" w:ascii="宋体" w:hAnsi="宋体" w:cs="宋体"/>
          <w:sz w:val="24"/>
        </w:rPr>
        <w:t>在质保期内的正常运行。</w:t>
      </w:r>
    </w:p>
    <w:p w14:paraId="328001F6">
      <w:pPr>
        <w:numPr>
          <w:ilvl w:val="0"/>
          <w:numId w:val="6"/>
        </w:numPr>
        <w:snapToGrid w:val="0"/>
        <w:spacing w:line="360" w:lineRule="auto"/>
        <w:rPr>
          <w:rFonts w:ascii="宋体" w:hAnsi="宋体" w:cs="宋体"/>
          <w:sz w:val="24"/>
        </w:rPr>
      </w:pPr>
      <w:r>
        <w:rPr>
          <w:rFonts w:hint="eastAsia" w:ascii="宋体" w:hAnsi="宋体" w:cs="宋体"/>
          <w:sz w:val="24"/>
        </w:rPr>
        <w:t>保证期以后应招标方要求</w:t>
      </w:r>
      <w:r>
        <w:rPr>
          <w:rFonts w:ascii="宋体" w:hAnsi="宋体" w:cs="宋体"/>
          <w:sz w:val="24"/>
        </w:rPr>
        <w:t xml:space="preserve">, </w:t>
      </w:r>
      <w:r>
        <w:rPr>
          <w:rFonts w:hint="eastAsia" w:ascii="宋体" w:hAnsi="宋体" w:cs="宋体"/>
          <w:sz w:val="24"/>
        </w:rPr>
        <w:t>协助招标方对所供</w:t>
      </w:r>
      <w:r>
        <w:rPr>
          <w:rFonts w:hint="eastAsia" w:ascii="宋体" w:hAnsi="宋体" w:cs="宋体"/>
          <w:sz w:val="24"/>
          <w:lang w:val="en-US" w:eastAsia="zh-CN"/>
        </w:rPr>
        <w:t>产品</w:t>
      </w:r>
      <w:r>
        <w:rPr>
          <w:rFonts w:hint="eastAsia" w:ascii="宋体" w:hAnsi="宋体" w:cs="宋体"/>
          <w:sz w:val="24"/>
        </w:rPr>
        <w:t>进行扩容等工作。</w:t>
      </w:r>
    </w:p>
    <w:p w14:paraId="64E4C3D9">
      <w:pPr>
        <w:numPr>
          <w:ilvl w:val="0"/>
          <w:numId w:val="6"/>
        </w:numPr>
        <w:tabs>
          <w:tab w:val="left" w:pos="1440"/>
          <w:tab w:val="left" w:pos="3960"/>
          <w:tab w:val="clear" w:pos="420"/>
        </w:tabs>
        <w:snapToGrid w:val="0"/>
        <w:spacing w:line="360" w:lineRule="auto"/>
        <w:rPr>
          <w:rFonts w:ascii="宋体" w:hAnsi="宋体" w:cs="宋体"/>
          <w:sz w:val="24"/>
        </w:rPr>
      </w:pPr>
      <w:r>
        <w:rPr>
          <w:rFonts w:hint="eastAsia" w:ascii="宋体" w:hAnsi="宋体" w:cs="宋体"/>
          <w:sz w:val="24"/>
        </w:rPr>
        <w:t>质保期</w:t>
      </w:r>
      <w:r>
        <w:rPr>
          <w:rFonts w:ascii="宋体" w:hAnsi="宋体" w:cs="宋体"/>
          <w:sz w:val="24"/>
        </w:rPr>
        <w:t>内，</w:t>
      </w:r>
      <w:r>
        <w:rPr>
          <w:rFonts w:hint="eastAsia" w:ascii="宋体" w:hAnsi="宋体" w:cs="宋体"/>
          <w:sz w:val="24"/>
        </w:rPr>
        <w:t>对招标方的</w:t>
      </w:r>
      <w:r>
        <w:rPr>
          <w:rFonts w:hint="eastAsia" w:ascii="宋体" w:hAnsi="宋体" w:cs="宋体"/>
          <w:sz w:val="24"/>
          <w:lang w:val="en-US" w:eastAsia="zh-CN"/>
        </w:rPr>
        <w:t>故障报修</w:t>
      </w:r>
      <w:r>
        <w:rPr>
          <w:rFonts w:hint="eastAsia" w:ascii="宋体" w:hAnsi="宋体" w:cs="宋体"/>
          <w:sz w:val="24"/>
        </w:rPr>
        <w:t>通知，投标方应在</w:t>
      </w:r>
      <w:r>
        <w:rPr>
          <w:rFonts w:ascii="宋体" w:hAnsi="宋体" w:cs="宋体"/>
          <w:sz w:val="24"/>
        </w:rPr>
        <w:t>24小时内作出回应，48小时内赴现场予以解决。</w:t>
      </w:r>
      <w:bookmarkStart w:id="41" w:name="_Toc14182"/>
      <w:bookmarkStart w:id="42" w:name="_Toc10227"/>
    </w:p>
    <w:p w14:paraId="1C5E7D96">
      <w:pPr>
        <w:numPr>
          <w:ilvl w:val="0"/>
          <w:numId w:val="6"/>
        </w:numPr>
        <w:tabs>
          <w:tab w:val="left" w:pos="1440"/>
          <w:tab w:val="left" w:pos="3960"/>
          <w:tab w:val="clear" w:pos="420"/>
        </w:tabs>
        <w:snapToGrid w:val="0"/>
        <w:spacing w:line="360" w:lineRule="auto"/>
        <w:rPr>
          <w:rFonts w:ascii="宋体" w:hAnsi="宋体" w:cs="宋体"/>
          <w:sz w:val="24"/>
        </w:rPr>
      </w:pPr>
      <w:r>
        <w:rPr>
          <w:rFonts w:hint="eastAsia" w:ascii="宋体" w:hAnsi="宋体" w:cs="宋体"/>
          <w:sz w:val="24"/>
        </w:rPr>
        <w:t>投标</w:t>
      </w:r>
      <w:r>
        <w:rPr>
          <w:rFonts w:ascii="宋体" w:hAnsi="宋体" w:cs="宋体"/>
          <w:sz w:val="24"/>
        </w:rPr>
        <w:t>方应承诺</w:t>
      </w:r>
      <w:r>
        <w:rPr>
          <w:rFonts w:hint="eastAsia" w:ascii="宋体" w:hAnsi="宋体" w:cs="宋体"/>
          <w:sz w:val="24"/>
        </w:rPr>
        <w:t>响应</w:t>
      </w:r>
      <w:r>
        <w:rPr>
          <w:rFonts w:ascii="宋体" w:hAnsi="宋体" w:cs="宋体"/>
          <w:sz w:val="24"/>
        </w:rPr>
        <w:t>招标方</w:t>
      </w:r>
      <w:r>
        <w:rPr>
          <w:rFonts w:hint="eastAsia" w:ascii="宋体" w:hAnsi="宋体" w:cs="宋体"/>
          <w:sz w:val="24"/>
        </w:rPr>
        <w:t>质保期</w:t>
      </w:r>
      <w:r>
        <w:rPr>
          <w:rFonts w:ascii="宋体" w:hAnsi="宋体" w:cs="宋体"/>
          <w:sz w:val="24"/>
        </w:rPr>
        <w:t>要求</w:t>
      </w:r>
      <w:r>
        <w:rPr>
          <w:rFonts w:hint="eastAsia" w:ascii="宋体" w:hAnsi="宋体" w:cs="宋体"/>
          <w:sz w:val="24"/>
        </w:rPr>
        <w:t>。</w:t>
      </w:r>
      <w:bookmarkEnd w:id="41"/>
      <w:bookmarkEnd w:id="42"/>
    </w:p>
    <w:p w14:paraId="0E1F90EE">
      <w:pPr>
        <w:pStyle w:val="3"/>
        <w:numPr>
          <w:ilvl w:val="1"/>
          <w:numId w:val="1"/>
        </w:numPr>
        <w:spacing w:before="0" w:after="0" w:line="360" w:lineRule="auto"/>
        <w:rPr>
          <w:rFonts w:ascii="宋体" w:hAnsi="宋体" w:eastAsia="宋体" w:cs="宋体"/>
          <w:b/>
          <w:sz w:val="24"/>
          <w:szCs w:val="24"/>
        </w:rPr>
      </w:pPr>
      <w:bookmarkStart w:id="43" w:name="_Toc12091"/>
      <w:r>
        <w:rPr>
          <w:rFonts w:hint="eastAsia" w:ascii="宋体" w:hAnsi="宋体" w:eastAsia="宋体" w:cs="宋体"/>
          <w:b/>
          <w:sz w:val="24"/>
          <w:szCs w:val="24"/>
        </w:rPr>
        <w:t>培训</w:t>
      </w:r>
      <w:bookmarkEnd w:id="43"/>
    </w:p>
    <w:p w14:paraId="5CB6BD27">
      <w:pPr>
        <w:numPr>
          <w:ilvl w:val="0"/>
          <w:numId w:val="7"/>
        </w:numPr>
        <w:snapToGrid w:val="0"/>
        <w:spacing w:line="360" w:lineRule="auto"/>
        <w:rPr>
          <w:rFonts w:ascii="宋体" w:hAnsi="宋体" w:cs="宋体"/>
          <w:sz w:val="24"/>
        </w:rPr>
      </w:pPr>
      <w:r>
        <w:rPr>
          <w:rFonts w:hint="eastAsia" w:ascii="宋体" w:hAnsi="宋体" w:cs="宋体"/>
          <w:sz w:val="24"/>
        </w:rPr>
        <w:t>投标方负责对招标方技术人员及运行、维护人员的培训。</w:t>
      </w:r>
    </w:p>
    <w:p w14:paraId="3C91DE5A">
      <w:pPr>
        <w:numPr>
          <w:ilvl w:val="0"/>
          <w:numId w:val="7"/>
        </w:numPr>
        <w:snapToGrid w:val="0"/>
        <w:spacing w:line="360" w:lineRule="auto"/>
        <w:rPr>
          <w:rFonts w:ascii="宋体" w:hAnsi="宋体" w:cs="宋体"/>
          <w:sz w:val="24"/>
        </w:rPr>
      </w:pPr>
      <w:r>
        <w:rPr>
          <w:rFonts w:hint="eastAsia" w:ascii="宋体" w:hAnsi="宋体" w:cs="宋体"/>
          <w:sz w:val="24"/>
        </w:rPr>
        <w:t>由投标方负责免费提供培训，招标方选派人员参加。</w:t>
      </w:r>
    </w:p>
    <w:p w14:paraId="1B0E342D">
      <w:pPr>
        <w:tabs>
          <w:tab w:val="left" w:pos="420"/>
        </w:tabs>
        <w:snapToGrid w:val="0"/>
        <w:spacing w:line="360" w:lineRule="auto"/>
        <w:ind w:left="845"/>
        <w:rPr>
          <w:rFonts w:ascii="宋体" w:hAnsi="宋体" w:cs="宋体"/>
          <w:sz w:val="24"/>
        </w:rPr>
      </w:pPr>
    </w:p>
    <w:bookmarkEnd w:id="14"/>
    <w:p w14:paraId="7E40F6B7">
      <w:pPr>
        <w:widowControl/>
        <w:jc w:val="left"/>
        <w:rPr>
          <w:rFonts w:ascii="宋体" w:hAnsi="宋体" w:cs="宋体"/>
          <w:szCs w:val="21"/>
        </w:rPr>
      </w:pPr>
    </w:p>
    <w:sectPr>
      <w:headerReference r:id="rId7" w:type="default"/>
      <w:pgSz w:w="11906" w:h="16838"/>
      <w:pgMar w:top="1304" w:right="1701" w:bottom="1304"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书宋简体">
    <w:altName w:val="宋体"/>
    <w:panose1 w:val="00000000000000000000"/>
    <w:charset w:val="86"/>
    <w:family w:val="auto"/>
    <w:pitch w:val="default"/>
    <w:sig w:usb0="00000000" w:usb1="00000000" w:usb2="00000012"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F00E4">
    <w:pPr>
      <w:pStyle w:val="30"/>
      <w:ind w:right="360" w:firstLine="360"/>
      <w:rPr>
        <w:rStyle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F097C0">
    <w:pPr>
      <w:pStyle w:val="10"/>
      <w:framePr w:wrap="around" w:vAnchor="page" w:hAnchor="page" w:xAlign="right" w:yAlign="center"/>
      <w:rPr>
        <w:rStyle w:val="20"/>
      </w:rPr>
    </w:pPr>
    <w:r>
      <w:fldChar w:fldCharType="begin"/>
    </w:r>
    <w:r>
      <w:rPr>
        <w:rStyle w:val="20"/>
      </w:rPr>
      <w:instrText xml:space="preserve">PAGE  </w:instrText>
    </w:r>
    <w:r>
      <w:fldChar w:fldCharType="separate"/>
    </w:r>
    <w:r>
      <w:rPr>
        <w:rStyle w:val="20"/>
      </w:rPr>
      <w:t>II</w:t>
    </w:r>
    <w:r>
      <w:fldChar w:fldCharType="end"/>
    </w:r>
  </w:p>
  <w:p w14:paraId="015A684D">
    <w:pPr>
      <w:pStyle w:val="31"/>
      <w:ind w:right="360"/>
      <w:rPr>
        <w:rStyle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32EF4D">
    <w:pPr>
      <w:pStyle w:val="11"/>
      <w:jc w:val="both"/>
    </w:pPr>
    <w:r>
      <w:rPr>
        <w:rFonts w:hint="eastAsia"/>
      </w:rPr>
      <w:t xml:space="preserve">中国南方电网有限责任公司500kV变电站计算机监控系统标准技术标书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328B3">
    <w:pPr>
      <w:pStyle w:val="11"/>
    </w:pPr>
    <w:r>
      <w:rPr>
        <w:rFonts w:hint="eastAsia"/>
      </w:rPr>
      <w:t>中国南方电网有限责任公司500kV 线路保护标准技术标书                        第</w:t>
    </w:r>
    <w:r>
      <w:fldChar w:fldCharType="begin"/>
    </w:r>
    <w:r>
      <w:rPr>
        <w:rStyle w:val="20"/>
      </w:rPr>
      <w:instrText xml:space="preserve"> PAGE </w:instrText>
    </w:r>
    <w:r>
      <w:fldChar w:fldCharType="separate"/>
    </w:r>
    <w:r>
      <w:rPr>
        <w:rStyle w:val="20"/>
      </w:rPr>
      <w:t>II</w:t>
    </w:r>
    <w:r>
      <w:fldChar w:fldCharType="end"/>
    </w:r>
    <w:r>
      <w:rPr>
        <w:rFonts w:hint="eastAsia"/>
      </w:rPr>
      <w:t>页 /  共</w:t>
    </w:r>
    <w:r>
      <w:fldChar w:fldCharType="begin"/>
    </w:r>
    <w:r>
      <w:rPr>
        <w:rStyle w:val="20"/>
      </w:rPr>
      <w:instrText xml:space="preserve"> NUMPAGES </w:instrText>
    </w:r>
    <w:r>
      <w:fldChar w:fldCharType="separate"/>
    </w:r>
    <w:r>
      <w:rPr>
        <w:rStyle w:val="20"/>
      </w:rPr>
      <w:t>59</w:t>
    </w:r>
    <w:r>
      <w:fldChar w:fldCharType="end"/>
    </w:r>
    <w:r>
      <w:rPr>
        <w:rFonts w:hint="eastAsia"/>
      </w:rPr>
      <w:t>页</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7ABDD">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3E0592"/>
    <w:multiLevelType w:val="singleLevel"/>
    <w:tmpl w:val="823E0592"/>
    <w:lvl w:ilvl="0" w:tentative="0">
      <w:start w:val="1"/>
      <w:numFmt w:val="decimal"/>
      <w:lvlText w:val="(%1)"/>
      <w:lvlJc w:val="left"/>
      <w:pPr>
        <w:tabs>
          <w:tab w:val="left" w:pos="420"/>
        </w:tabs>
        <w:ind w:left="845" w:hanging="425"/>
      </w:pPr>
      <w:rPr>
        <w:rFonts w:hint="default"/>
      </w:rPr>
    </w:lvl>
  </w:abstractNum>
  <w:abstractNum w:abstractNumId="1">
    <w:nsid w:val="BCFFAF2D"/>
    <w:multiLevelType w:val="singleLevel"/>
    <w:tmpl w:val="BCFFAF2D"/>
    <w:lvl w:ilvl="0" w:tentative="0">
      <w:start w:val="1"/>
      <w:numFmt w:val="decimal"/>
      <w:lvlText w:val="(%1)"/>
      <w:lvlJc w:val="left"/>
      <w:pPr>
        <w:tabs>
          <w:tab w:val="left" w:pos="420"/>
        </w:tabs>
        <w:ind w:left="845" w:hanging="425"/>
      </w:pPr>
      <w:rPr>
        <w:rFonts w:hint="default"/>
      </w:rPr>
    </w:lvl>
  </w:abstractNum>
  <w:abstractNum w:abstractNumId="2">
    <w:nsid w:val="D757639C"/>
    <w:multiLevelType w:val="singleLevel"/>
    <w:tmpl w:val="D757639C"/>
    <w:lvl w:ilvl="0" w:tentative="0">
      <w:start w:val="1"/>
      <w:numFmt w:val="decimal"/>
      <w:lvlText w:val="(%1)"/>
      <w:lvlJc w:val="left"/>
      <w:pPr>
        <w:tabs>
          <w:tab w:val="left" w:pos="420"/>
        </w:tabs>
        <w:ind w:left="845" w:hanging="425"/>
      </w:pPr>
      <w:rPr>
        <w:rFonts w:hint="default"/>
      </w:rPr>
    </w:lvl>
  </w:abstractNum>
  <w:abstractNum w:abstractNumId="3">
    <w:nsid w:val="DED77070"/>
    <w:multiLevelType w:val="singleLevel"/>
    <w:tmpl w:val="DED77070"/>
    <w:lvl w:ilvl="0" w:tentative="0">
      <w:start w:val="1"/>
      <w:numFmt w:val="decimal"/>
      <w:lvlText w:val="(%1)"/>
      <w:lvlJc w:val="left"/>
      <w:pPr>
        <w:tabs>
          <w:tab w:val="left" w:pos="420"/>
        </w:tabs>
        <w:ind w:left="845" w:hanging="425"/>
      </w:pPr>
      <w:rPr>
        <w:rFonts w:hint="default"/>
      </w:rPr>
    </w:lvl>
  </w:abstractNum>
  <w:abstractNum w:abstractNumId="4">
    <w:nsid w:val="0D3556E1"/>
    <w:multiLevelType w:val="multilevel"/>
    <w:tmpl w:val="0D3556E1"/>
    <w:lvl w:ilvl="0" w:tentative="0">
      <w:start w:val="1"/>
      <w:numFmt w:val="decimal"/>
      <w:lvlText w:val="%1."/>
      <w:lvlJc w:val="left"/>
      <w:pPr>
        <w:ind w:left="708" w:hanging="425"/>
      </w:pPr>
      <w:rPr>
        <w:rFonts w:hint="default"/>
      </w:rPr>
    </w:lvl>
    <w:lvl w:ilvl="1" w:tentative="0">
      <w:start w:val="1"/>
      <w:numFmt w:val="decimal"/>
      <w:lvlText w:val="%1.%2."/>
      <w:lvlJc w:val="left"/>
      <w:pPr>
        <w:ind w:left="992"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5">
    <w:nsid w:val="1CD30BDA"/>
    <w:multiLevelType w:val="multilevel"/>
    <w:tmpl w:val="1CD30BDA"/>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
    <w:nsid w:val="7D854BD7"/>
    <w:multiLevelType w:val="singleLevel"/>
    <w:tmpl w:val="7D854BD7"/>
    <w:lvl w:ilvl="0" w:tentative="0">
      <w:start w:val="2"/>
      <w:numFmt w:val="decimal"/>
      <w:suff w:val="nothing"/>
      <w:lvlText w:val="（%1）"/>
      <w:lvlJc w:val="left"/>
    </w:lvl>
  </w:abstractNum>
  <w:num w:numId="1">
    <w:abstractNumId w:val="4"/>
  </w:num>
  <w:num w:numId="2">
    <w:abstractNumId w:val="5"/>
  </w:num>
  <w:num w:numId="3">
    <w:abstractNumId w:val="6"/>
  </w:num>
  <w:num w:numId="4">
    <w:abstractNumId w:val="0"/>
  </w:num>
  <w:num w:numId="5">
    <w:abstractNumId w:val="1"/>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Q1NWNiYmVmMDdjZGMxOWY3NGE3YmEyMGNlZjUyMDgifQ=="/>
  </w:docVars>
  <w:rsids>
    <w:rsidRoot w:val="42DF6990"/>
    <w:rsid w:val="00004A81"/>
    <w:rsid w:val="00005916"/>
    <w:rsid w:val="00005E2A"/>
    <w:rsid w:val="00027986"/>
    <w:rsid w:val="00053384"/>
    <w:rsid w:val="00055849"/>
    <w:rsid w:val="00081578"/>
    <w:rsid w:val="00090A50"/>
    <w:rsid w:val="00090B5E"/>
    <w:rsid w:val="000E1A91"/>
    <w:rsid w:val="00106173"/>
    <w:rsid w:val="001063C6"/>
    <w:rsid w:val="00111EFD"/>
    <w:rsid w:val="001249CE"/>
    <w:rsid w:val="00146F49"/>
    <w:rsid w:val="0014701E"/>
    <w:rsid w:val="00152196"/>
    <w:rsid w:val="001668CF"/>
    <w:rsid w:val="001841CA"/>
    <w:rsid w:val="0019447B"/>
    <w:rsid w:val="001B31C7"/>
    <w:rsid w:val="001B632C"/>
    <w:rsid w:val="001C6FAA"/>
    <w:rsid w:val="001D4B62"/>
    <w:rsid w:val="001D71BB"/>
    <w:rsid w:val="001E4D4E"/>
    <w:rsid w:val="001F57DF"/>
    <w:rsid w:val="0020318F"/>
    <w:rsid w:val="0021240C"/>
    <w:rsid w:val="00212E25"/>
    <w:rsid w:val="0021717E"/>
    <w:rsid w:val="002407FF"/>
    <w:rsid w:val="00245342"/>
    <w:rsid w:val="00245FF3"/>
    <w:rsid w:val="00276231"/>
    <w:rsid w:val="002831E4"/>
    <w:rsid w:val="00294460"/>
    <w:rsid w:val="00294FE3"/>
    <w:rsid w:val="002A7BA1"/>
    <w:rsid w:val="002C537A"/>
    <w:rsid w:val="002D2B12"/>
    <w:rsid w:val="002D7DEA"/>
    <w:rsid w:val="002E67D4"/>
    <w:rsid w:val="00310B07"/>
    <w:rsid w:val="003139E3"/>
    <w:rsid w:val="0031615A"/>
    <w:rsid w:val="0032630B"/>
    <w:rsid w:val="0033288B"/>
    <w:rsid w:val="00335EAA"/>
    <w:rsid w:val="00370D99"/>
    <w:rsid w:val="0037156F"/>
    <w:rsid w:val="00372399"/>
    <w:rsid w:val="00384524"/>
    <w:rsid w:val="003A7A49"/>
    <w:rsid w:val="003B62B3"/>
    <w:rsid w:val="003D472E"/>
    <w:rsid w:val="003E026A"/>
    <w:rsid w:val="003F4EF9"/>
    <w:rsid w:val="00400B6E"/>
    <w:rsid w:val="00411952"/>
    <w:rsid w:val="00417D08"/>
    <w:rsid w:val="00483F23"/>
    <w:rsid w:val="0049109B"/>
    <w:rsid w:val="004A7FC2"/>
    <w:rsid w:val="004E48A2"/>
    <w:rsid w:val="004F3ECC"/>
    <w:rsid w:val="0050581F"/>
    <w:rsid w:val="005074B9"/>
    <w:rsid w:val="00511C19"/>
    <w:rsid w:val="00511CE6"/>
    <w:rsid w:val="00511F90"/>
    <w:rsid w:val="00513117"/>
    <w:rsid w:val="00531155"/>
    <w:rsid w:val="00536437"/>
    <w:rsid w:val="005711E7"/>
    <w:rsid w:val="00573351"/>
    <w:rsid w:val="0059465A"/>
    <w:rsid w:val="005A4C5F"/>
    <w:rsid w:val="005B5446"/>
    <w:rsid w:val="005B7576"/>
    <w:rsid w:val="005C0607"/>
    <w:rsid w:val="005E784A"/>
    <w:rsid w:val="00601648"/>
    <w:rsid w:val="006173DB"/>
    <w:rsid w:val="00642C6C"/>
    <w:rsid w:val="00651EEE"/>
    <w:rsid w:val="0069153C"/>
    <w:rsid w:val="006936FA"/>
    <w:rsid w:val="006B7633"/>
    <w:rsid w:val="006C346E"/>
    <w:rsid w:val="006C4C0B"/>
    <w:rsid w:val="006D051E"/>
    <w:rsid w:val="006E4243"/>
    <w:rsid w:val="006F1965"/>
    <w:rsid w:val="006F5684"/>
    <w:rsid w:val="007177A8"/>
    <w:rsid w:val="0072126A"/>
    <w:rsid w:val="00722893"/>
    <w:rsid w:val="0072785B"/>
    <w:rsid w:val="00770C07"/>
    <w:rsid w:val="007752F1"/>
    <w:rsid w:val="00775436"/>
    <w:rsid w:val="00784AD3"/>
    <w:rsid w:val="00786FDF"/>
    <w:rsid w:val="00793ED4"/>
    <w:rsid w:val="007C1544"/>
    <w:rsid w:val="007E79A0"/>
    <w:rsid w:val="007F69E4"/>
    <w:rsid w:val="008428B0"/>
    <w:rsid w:val="00875DA4"/>
    <w:rsid w:val="0088111B"/>
    <w:rsid w:val="008914A8"/>
    <w:rsid w:val="008B3BA7"/>
    <w:rsid w:val="008F752E"/>
    <w:rsid w:val="00921DE3"/>
    <w:rsid w:val="009473D7"/>
    <w:rsid w:val="009536D7"/>
    <w:rsid w:val="00964963"/>
    <w:rsid w:val="00971444"/>
    <w:rsid w:val="00971BC8"/>
    <w:rsid w:val="00984F91"/>
    <w:rsid w:val="009865E4"/>
    <w:rsid w:val="00A03252"/>
    <w:rsid w:val="00A05B66"/>
    <w:rsid w:val="00A06255"/>
    <w:rsid w:val="00A12AA2"/>
    <w:rsid w:val="00A15A80"/>
    <w:rsid w:val="00A16574"/>
    <w:rsid w:val="00A227E2"/>
    <w:rsid w:val="00A322CF"/>
    <w:rsid w:val="00A323B2"/>
    <w:rsid w:val="00A53153"/>
    <w:rsid w:val="00A6046E"/>
    <w:rsid w:val="00A63612"/>
    <w:rsid w:val="00A65FA9"/>
    <w:rsid w:val="00A71BCE"/>
    <w:rsid w:val="00A7340F"/>
    <w:rsid w:val="00A74C23"/>
    <w:rsid w:val="00A77192"/>
    <w:rsid w:val="00A95B03"/>
    <w:rsid w:val="00AA784E"/>
    <w:rsid w:val="00AF06E3"/>
    <w:rsid w:val="00AF245B"/>
    <w:rsid w:val="00B107A9"/>
    <w:rsid w:val="00B1484D"/>
    <w:rsid w:val="00B22B2A"/>
    <w:rsid w:val="00B27274"/>
    <w:rsid w:val="00B4559B"/>
    <w:rsid w:val="00B7577E"/>
    <w:rsid w:val="00B86B07"/>
    <w:rsid w:val="00B97FE9"/>
    <w:rsid w:val="00BA0C7F"/>
    <w:rsid w:val="00BA53A3"/>
    <w:rsid w:val="00BD4E0A"/>
    <w:rsid w:val="00BF09D2"/>
    <w:rsid w:val="00C33A6E"/>
    <w:rsid w:val="00C63EFB"/>
    <w:rsid w:val="00C662AB"/>
    <w:rsid w:val="00C6725D"/>
    <w:rsid w:val="00C82F7A"/>
    <w:rsid w:val="00C83134"/>
    <w:rsid w:val="00C84064"/>
    <w:rsid w:val="00C87A60"/>
    <w:rsid w:val="00C93616"/>
    <w:rsid w:val="00C94F94"/>
    <w:rsid w:val="00CB21B9"/>
    <w:rsid w:val="00CB3C88"/>
    <w:rsid w:val="00CC1572"/>
    <w:rsid w:val="00CC406C"/>
    <w:rsid w:val="00CD1273"/>
    <w:rsid w:val="00CD3037"/>
    <w:rsid w:val="00D00735"/>
    <w:rsid w:val="00D25C59"/>
    <w:rsid w:val="00D26485"/>
    <w:rsid w:val="00D3421E"/>
    <w:rsid w:val="00D43E41"/>
    <w:rsid w:val="00D46D1C"/>
    <w:rsid w:val="00D5543A"/>
    <w:rsid w:val="00D56436"/>
    <w:rsid w:val="00D67F35"/>
    <w:rsid w:val="00D738A5"/>
    <w:rsid w:val="00D8301C"/>
    <w:rsid w:val="00D864DF"/>
    <w:rsid w:val="00DB2706"/>
    <w:rsid w:val="00DB591A"/>
    <w:rsid w:val="00DB60E9"/>
    <w:rsid w:val="00DC56E1"/>
    <w:rsid w:val="00DE621B"/>
    <w:rsid w:val="00DF13CF"/>
    <w:rsid w:val="00DF65F6"/>
    <w:rsid w:val="00E03942"/>
    <w:rsid w:val="00E1370A"/>
    <w:rsid w:val="00E233F6"/>
    <w:rsid w:val="00E47FA2"/>
    <w:rsid w:val="00E517FE"/>
    <w:rsid w:val="00E5510A"/>
    <w:rsid w:val="00E61C95"/>
    <w:rsid w:val="00E63D17"/>
    <w:rsid w:val="00E719A0"/>
    <w:rsid w:val="00E950C1"/>
    <w:rsid w:val="00EC63B7"/>
    <w:rsid w:val="00ED2B2A"/>
    <w:rsid w:val="00ED7170"/>
    <w:rsid w:val="00F05316"/>
    <w:rsid w:val="00F6582A"/>
    <w:rsid w:val="00F71E05"/>
    <w:rsid w:val="00FA7459"/>
    <w:rsid w:val="00FB4F6B"/>
    <w:rsid w:val="00FC7636"/>
    <w:rsid w:val="00FF1CA3"/>
    <w:rsid w:val="00FF1CD5"/>
    <w:rsid w:val="00FF40F7"/>
    <w:rsid w:val="011B0A67"/>
    <w:rsid w:val="011F59FD"/>
    <w:rsid w:val="01203084"/>
    <w:rsid w:val="012A1E78"/>
    <w:rsid w:val="014C4DA3"/>
    <w:rsid w:val="01840F9B"/>
    <w:rsid w:val="018803C8"/>
    <w:rsid w:val="01AB3D9B"/>
    <w:rsid w:val="01B2567D"/>
    <w:rsid w:val="01D803FB"/>
    <w:rsid w:val="01E156DD"/>
    <w:rsid w:val="01E81E94"/>
    <w:rsid w:val="023B0FEE"/>
    <w:rsid w:val="02407E6F"/>
    <w:rsid w:val="02A64F18"/>
    <w:rsid w:val="02CE5028"/>
    <w:rsid w:val="02D4600D"/>
    <w:rsid w:val="02DD2233"/>
    <w:rsid w:val="03002861"/>
    <w:rsid w:val="035B7934"/>
    <w:rsid w:val="036D7D6E"/>
    <w:rsid w:val="03A10192"/>
    <w:rsid w:val="03A50089"/>
    <w:rsid w:val="03BF6775"/>
    <w:rsid w:val="03F32240"/>
    <w:rsid w:val="04086400"/>
    <w:rsid w:val="04300676"/>
    <w:rsid w:val="044F1DEC"/>
    <w:rsid w:val="0478706F"/>
    <w:rsid w:val="047C1254"/>
    <w:rsid w:val="04AE1EE2"/>
    <w:rsid w:val="04B55092"/>
    <w:rsid w:val="04D563B3"/>
    <w:rsid w:val="05191D4A"/>
    <w:rsid w:val="058E1518"/>
    <w:rsid w:val="05AF51F5"/>
    <w:rsid w:val="05B22790"/>
    <w:rsid w:val="05B97AB5"/>
    <w:rsid w:val="05C33511"/>
    <w:rsid w:val="05FC51B4"/>
    <w:rsid w:val="060F639F"/>
    <w:rsid w:val="0658212B"/>
    <w:rsid w:val="066D7188"/>
    <w:rsid w:val="067F60AD"/>
    <w:rsid w:val="069A3B90"/>
    <w:rsid w:val="069C5AEE"/>
    <w:rsid w:val="06A21D52"/>
    <w:rsid w:val="06C55D6E"/>
    <w:rsid w:val="06DE214A"/>
    <w:rsid w:val="06E230F6"/>
    <w:rsid w:val="06F50192"/>
    <w:rsid w:val="06F7182F"/>
    <w:rsid w:val="06FB5D01"/>
    <w:rsid w:val="070A57E0"/>
    <w:rsid w:val="071F38F9"/>
    <w:rsid w:val="072040EA"/>
    <w:rsid w:val="075340CC"/>
    <w:rsid w:val="07760245"/>
    <w:rsid w:val="078B3C70"/>
    <w:rsid w:val="07A16C86"/>
    <w:rsid w:val="07A80A90"/>
    <w:rsid w:val="07D52BA9"/>
    <w:rsid w:val="07EC0390"/>
    <w:rsid w:val="07F34E21"/>
    <w:rsid w:val="080C1215"/>
    <w:rsid w:val="08273D19"/>
    <w:rsid w:val="08465321"/>
    <w:rsid w:val="084C3617"/>
    <w:rsid w:val="08607386"/>
    <w:rsid w:val="089E5A3A"/>
    <w:rsid w:val="08AD46A1"/>
    <w:rsid w:val="08B47A02"/>
    <w:rsid w:val="08B845C9"/>
    <w:rsid w:val="08BE7DE2"/>
    <w:rsid w:val="090F03B5"/>
    <w:rsid w:val="091A553F"/>
    <w:rsid w:val="09294BCB"/>
    <w:rsid w:val="095D0688"/>
    <w:rsid w:val="097E7F40"/>
    <w:rsid w:val="09916C07"/>
    <w:rsid w:val="099E34E5"/>
    <w:rsid w:val="09C2147F"/>
    <w:rsid w:val="09D70479"/>
    <w:rsid w:val="09DB692B"/>
    <w:rsid w:val="09E51E0E"/>
    <w:rsid w:val="09E76C59"/>
    <w:rsid w:val="09F86C81"/>
    <w:rsid w:val="0A047BA3"/>
    <w:rsid w:val="0A1341F3"/>
    <w:rsid w:val="0A6522B6"/>
    <w:rsid w:val="0A7F2FBE"/>
    <w:rsid w:val="0A8B4D50"/>
    <w:rsid w:val="0A8F080F"/>
    <w:rsid w:val="0AA57BE7"/>
    <w:rsid w:val="0AC27FD5"/>
    <w:rsid w:val="0AD36E1D"/>
    <w:rsid w:val="0AFD47FC"/>
    <w:rsid w:val="0B115E74"/>
    <w:rsid w:val="0B13113B"/>
    <w:rsid w:val="0B362E72"/>
    <w:rsid w:val="0B540BB2"/>
    <w:rsid w:val="0B5A2317"/>
    <w:rsid w:val="0B63601A"/>
    <w:rsid w:val="0B871E56"/>
    <w:rsid w:val="0BB6171C"/>
    <w:rsid w:val="0BC53940"/>
    <w:rsid w:val="0BCB55B8"/>
    <w:rsid w:val="0BE14E0C"/>
    <w:rsid w:val="0C0E2DAD"/>
    <w:rsid w:val="0C21337C"/>
    <w:rsid w:val="0CDD7488"/>
    <w:rsid w:val="0CE628ED"/>
    <w:rsid w:val="0CFF0960"/>
    <w:rsid w:val="0D026C5D"/>
    <w:rsid w:val="0D2A6F5B"/>
    <w:rsid w:val="0D5562D3"/>
    <w:rsid w:val="0D565565"/>
    <w:rsid w:val="0D570BB7"/>
    <w:rsid w:val="0D5A7A56"/>
    <w:rsid w:val="0D7C684C"/>
    <w:rsid w:val="0DD00B0A"/>
    <w:rsid w:val="0DE601CC"/>
    <w:rsid w:val="0DF05AA7"/>
    <w:rsid w:val="0E277CC2"/>
    <w:rsid w:val="0E3E1B37"/>
    <w:rsid w:val="0E5470F2"/>
    <w:rsid w:val="0E73339D"/>
    <w:rsid w:val="0E763175"/>
    <w:rsid w:val="0E7D3DBA"/>
    <w:rsid w:val="0E811E85"/>
    <w:rsid w:val="0EB07E1F"/>
    <w:rsid w:val="0EB42F53"/>
    <w:rsid w:val="0EBC72C7"/>
    <w:rsid w:val="0EC27E26"/>
    <w:rsid w:val="0EED1BFB"/>
    <w:rsid w:val="0F1446CB"/>
    <w:rsid w:val="0F520A4E"/>
    <w:rsid w:val="0F632919"/>
    <w:rsid w:val="0F9777B3"/>
    <w:rsid w:val="0FA7652A"/>
    <w:rsid w:val="0FB56209"/>
    <w:rsid w:val="0FBE1BAE"/>
    <w:rsid w:val="0FC422F0"/>
    <w:rsid w:val="0FCA3F3C"/>
    <w:rsid w:val="0FF4235A"/>
    <w:rsid w:val="0FFF5E0F"/>
    <w:rsid w:val="102979C8"/>
    <w:rsid w:val="102D50F8"/>
    <w:rsid w:val="10332340"/>
    <w:rsid w:val="10354362"/>
    <w:rsid w:val="103817A3"/>
    <w:rsid w:val="10434141"/>
    <w:rsid w:val="10817E44"/>
    <w:rsid w:val="109B3CF8"/>
    <w:rsid w:val="10B23B4B"/>
    <w:rsid w:val="10BE11F2"/>
    <w:rsid w:val="10C35B7B"/>
    <w:rsid w:val="10F1502F"/>
    <w:rsid w:val="1112374F"/>
    <w:rsid w:val="11234D80"/>
    <w:rsid w:val="1143094B"/>
    <w:rsid w:val="11590366"/>
    <w:rsid w:val="116B4268"/>
    <w:rsid w:val="118B6C97"/>
    <w:rsid w:val="11906433"/>
    <w:rsid w:val="11A20DC2"/>
    <w:rsid w:val="11AB7C29"/>
    <w:rsid w:val="11B057E6"/>
    <w:rsid w:val="11C50583"/>
    <w:rsid w:val="11DB2190"/>
    <w:rsid w:val="12377CEC"/>
    <w:rsid w:val="12545F76"/>
    <w:rsid w:val="12BC500F"/>
    <w:rsid w:val="12C76AE8"/>
    <w:rsid w:val="12E631E6"/>
    <w:rsid w:val="12EC53F6"/>
    <w:rsid w:val="13140AE5"/>
    <w:rsid w:val="131B3CE2"/>
    <w:rsid w:val="133C4890"/>
    <w:rsid w:val="1341736C"/>
    <w:rsid w:val="134B0B37"/>
    <w:rsid w:val="134B2AF1"/>
    <w:rsid w:val="13825190"/>
    <w:rsid w:val="13887CD6"/>
    <w:rsid w:val="138A5B24"/>
    <w:rsid w:val="13990C9E"/>
    <w:rsid w:val="13C5358B"/>
    <w:rsid w:val="13DC42A6"/>
    <w:rsid w:val="14104729"/>
    <w:rsid w:val="141177B2"/>
    <w:rsid w:val="143A3BC4"/>
    <w:rsid w:val="14452C98"/>
    <w:rsid w:val="146061C0"/>
    <w:rsid w:val="148D25BA"/>
    <w:rsid w:val="14BA44D9"/>
    <w:rsid w:val="14C111BA"/>
    <w:rsid w:val="14CC667B"/>
    <w:rsid w:val="14E05AD6"/>
    <w:rsid w:val="14EA34E5"/>
    <w:rsid w:val="14F122F2"/>
    <w:rsid w:val="15041D3C"/>
    <w:rsid w:val="150D086F"/>
    <w:rsid w:val="15177379"/>
    <w:rsid w:val="157444BA"/>
    <w:rsid w:val="157C0131"/>
    <w:rsid w:val="157C335F"/>
    <w:rsid w:val="15837C25"/>
    <w:rsid w:val="158D0489"/>
    <w:rsid w:val="15911B10"/>
    <w:rsid w:val="1591551E"/>
    <w:rsid w:val="1593080A"/>
    <w:rsid w:val="15935AA3"/>
    <w:rsid w:val="15C04A53"/>
    <w:rsid w:val="15CB3A9D"/>
    <w:rsid w:val="15E3366C"/>
    <w:rsid w:val="163F2007"/>
    <w:rsid w:val="168D1266"/>
    <w:rsid w:val="16931E50"/>
    <w:rsid w:val="169A0017"/>
    <w:rsid w:val="16AA674A"/>
    <w:rsid w:val="16CF4DD0"/>
    <w:rsid w:val="16E65CF1"/>
    <w:rsid w:val="16ED7CF1"/>
    <w:rsid w:val="170B6341"/>
    <w:rsid w:val="172C70E3"/>
    <w:rsid w:val="173A4697"/>
    <w:rsid w:val="17423D25"/>
    <w:rsid w:val="17462F5F"/>
    <w:rsid w:val="17480543"/>
    <w:rsid w:val="174F723B"/>
    <w:rsid w:val="17604D35"/>
    <w:rsid w:val="176467FE"/>
    <w:rsid w:val="177C28BE"/>
    <w:rsid w:val="1782339D"/>
    <w:rsid w:val="179809BA"/>
    <w:rsid w:val="17BC795A"/>
    <w:rsid w:val="17EB4158"/>
    <w:rsid w:val="17EC162C"/>
    <w:rsid w:val="17FE3499"/>
    <w:rsid w:val="1809044B"/>
    <w:rsid w:val="181202B4"/>
    <w:rsid w:val="18872644"/>
    <w:rsid w:val="18CE57FC"/>
    <w:rsid w:val="192D17AE"/>
    <w:rsid w:val="195465E1"/>
    <w:rsid w:val="19826EE0"/>
    <w:rsid w:val="199C5D44"/>
    <w:rsid w:val="19AA64B0"/>
    <w:rsid w:val="19AD3C2C"/>
    <w:rsid w:val="19BC61BF"/>
    <w:rsid w:val="19D24147"/>
    <w:rsid w:val="19DF7485"/>
    <w:rsid w:val="1A8058AE"/>
    <w:rsid w:val="1A9E74B4"/>
    <w:rsid w:val="1AE127DE"/>
    <w:rsid w:val="1AE25876"/>
    <w:rsid w:val="1AED4593"/>
    <w:rsid w:val="1AF6078B"/>
    <w:rsid w:val="1AFB629F"/>
    <w:rsid w:val="1B1C7800"/>
    <w:rsid w:val="1B4D718B"/>
    <w:rsid w:val="1B6A434C"/>
    <w:rsid w:val="1B6C54E3"/>
    <w:rsid w:val="1BE72596"/>
    <w:rsid w:val="1C077FF6"/>
    <w:rsid w:val="1C224807"/>
    <w:rsid w:val="1C3B2538"/>
    <w:rsid w:val="1C614A7E"/>
    <w:rsid w:val="1C87343E"/>
    <w:rsid w:val="1C8A6CE9"/>
    <w:rsid w:val="1C8E17B6"/>
    <w:rsid w:val="1C986A88"/>
    <w:rsid w:val="1C9D0B69"/>
    <w:rsid w:val="1CA33F1C"/>
    <w:rsid w:val="1CA72A40"/>
    <w:rsid w:val="1CBB4289"/>
    <w:rsid w:val="1CBD542B"/>
    <w:rsid w:val="1CE6538B"/>
    <w:rsid w:val="1CEB5018"/>
    <w:rsid w:val="1CEE32E5"/>
    <w:rsid w:val="1D04432C"/>
    <w:rsid w:val="1D052E8F"/>
    <w:rsid w:val="1D2F6432"/>
    <w:rsid w:val="1DD74CBB"/>
    <w:rsid w:val="1DEC73E5"/>
    <w:rsid w:val="1E16313A"/>
    <w:rsid w:val="1E377B00"/>
    <w:rsid w:val="1E482827"/>
    <w:rsid w:val="1E4E03FF"/>
    <w:rsid w:val="1E6B38CA"/>
    <w:rsid w:val="1E6D0EFF"/>
    <w:rsid w:val="1EC52880"/>
    <w:rsid w:val="1EDA14E1"/>
    <w:rsid w:val="1EE6041E"/>
    <w:rsid w:val="1EFC1369"/>
    <w:rsid w:val="1F344294"/>
    <w:rsid w:val="1F3C6FDC"/>
    <w:rsid w:val="1F523F07"/>
    <w:rsid w:val="1F973235"/>
    <w:rsid w:val="1FA8579D"/>
    <w:rsid w:val="1FAC1CFE"/>
    <w:rsid w:val="1FAD4814"/>
    <w:rsid w:val="1FE02E2E"/>
    <w:rsid w:val="1FE90C05"/>
    <w:rsid w:val="20011A5D"/>
    <w:rsid w:val="20025B97"/>
    <w:rsid w:val="200C78E8"/>
    <w:rsid w:val="200D5E30"/>
    <w:rsid w:val="2035401D"/>
    <w:rsid w:val="204227A5"/>
    <w:rsid w:val="205247CA"/>
    <w:rsid w:val="205A5828"/>
    <w:rsid w:val="206977B4"/>
    <w:rsid w:val="20832352"/>
    <w:rsid w:val="20A66DBB"/>
    <w:rsid w:val="20B35BB3"/>
    <w:rsid w:val="20BD3AB2"/>
    <w:rsid w:val="20BE4DE7"/>
    <w:rsid w:val="20C06672"/>
    <w:rsid w:val="20D50176"/>
    <w:rsid w:val="20E33E11"/>
    <w:rsid w:val="20F11BF0"/>
    <w:rsid w:val="20F929A4"/>
    <w:rsid w:val="20FB5E2D"/>
    <w:rsid w:val="21105037"/>
    <w:rsid w:val="211865F8"/>
    <w:rsid w:val="211A52ED"/>
    <w:rsid w:val="214928DD"/>
    <w:rsid w:val="215F29B8"/>
    <w:rsid w:val="21A41E1A"/>
    <w:rsid w:val="21C92AD7"/>
    <w:rsid w:val="21F93DDE"/>
    <w:rsid w:val="222D480E"/>
    <w:rsid w:val="2241380B"/>
    <w:rsid w:val="224E7557"/>
    <w:rsid w:val="22520EDD"/>
    <w:rsid w:val="225F4489"/>
    <w:rsid w:val="2263163E"/>
    <w:rsid w:val="22D93B65"/>
    <w:rsid w:val="22DC5DCF"/>
    <w:rsid w:val="22EF560A"/>
    <w:rsid w:val="230D4D1D"/>
    <w:rsid w:val="231336A3"/>
    <w:rsid w:val="231D2CB8"/>
    <w:rsid w:val="23A117EE"/>
    <w:rsid w:val="23C10132"/>
    <w:rsid w:val="23DA6508"/>
    <w:rsid w:val="23E83ED0"/>
    <w:rsid w:val="23FC2053"/>
    <w:rsid w:val="24270C93"/>
    <w:rsid w:val="24552309"/>
    <w:rsid w:val="24607D7A"/>
    <w:rsid w:val="24797CDD"/>
    <w:rsid w:val="24A41426"/>
    <w:rsid w:val="24A95017"/>
    <w:rsid w:val="24AA67DD"/>
    <w:rsid w:val="24C033A4"/>
    <w:rsid w:val="24D30C10"/>
    <w:rsid w:val="24E84EB4"/>
    <w:rsid w:val="24EA553C"/>
    <w:rsid w:val="250C0FF0"/>
    <w:rsid w:val="253411A6"/>
    <w:rsid w:val="25375505"/>
    <w:rsid w:val="25455431"/>
    <w:rsid w:val="25610124"/>
    <w:rsid w:val="258E567A"/>
    <w:rsid w:val="258F4E6D"/>
    <w:rsid w:val="25905D43"/>
    <w:rsid w:val="25960D1F"/>
    <w:rsid w:val="25B27C21"/>
    <w:rsid w:val="25BA2FFA"/>
    <w:rsid w:val="25BD1B1F"/>
    <w:rsid w:val="262F3A43"/>
    <w:rsid w:val="265608F5"/>
    <w:rsid w:val="2662265A"/>
    <w:rsid w:val="266548E4"/>
    <w:rsid w:val="26773DC1"/>
    <w:rsid w:val="26981F10"/>
    <w:rsid w:val="26A701C5"/>
    <w:rsid w:val="26A81C03"/>
    <w:rsid w:val="26C6446A"/>
    <w:rsid w:val="26E831F6"/>
    <w:rsid w:val="272179E5"/>
    <w:rsid w:val="272D5C3F"/>
    <w:rsid w:val="273305D4"/>
    <w:rsid w:val="273B5012"/>
    <w:rsid w:val="279A3851"/>
    <w:rsid w:val="27A25708"/>
    <w:rsid w:val="27B22602"/>
    <w:rsid w:val="27B921CD"/>
    <w:rsid w:val="27C22CE4"/>
    <w:rsid w:val="27DD65D4"/>
    <w:rsid w:val="280A092B"/>
    <w:rsid w:val="28607C44"/>
    <w:rsid w:val="28802B60"/>
    <w:rsid w:val="28A72650"/>
    <w:rsid w:val="28D45F01"/>
    <w:rsid w:val="28E042EF"/>
    <w:rsid w:val="28F23D41"/>
    <w:rsid w:val="29115E06"/>
    <w:rsid w:val="29181057"/>
    <w:rsid w:val="29454C43"/>
    <w:rsid w:val="29456D28"/>
    <w:rsid w:val="295D5F80"/>
    <w:rsid w:val="298116FD"/>
    <w:rsid w:val="299F2B15"/>
    <w:rsid w:val="29B810E6"/>
    <w:rsid w:val="29E81CEF"/>
    <w:rsid w:val="29FB6322"/>
    <w:rsid w:val="2A164B27"/>
    <w:rsid w:val="2A3B6893"/>
    <w:rsid w:val="2A414E6C"/>
    <w:rsid w:val="2A46272C"/>
    <w:rsid w:val="2A4F3037"/>
    <w:rsid w:val="2A530EA9"/>
    <w:rsid w:val="2A673073"/>
    <w:rsid w:val="2A774E09"/>
    <w:rsid w:val="2AAC0CEA"/>
    <w:rsid w:val="2AB76683"/>
    <w:rsid w:val="2ABB138C"/>
    <w:rsid w:val="2AF00F1E"/>
    <w:rsid w:val="2B076FD1"/>
    <w:rsid w:val="2B225F87"/>
    <w:rsid w:val="2B232995"/>
    <w:rsid w:val="2B5B6BE5"/>
    <w:rsid w:val="2B834432"/>
    <w:rsid w:val="2B952018"/>
    <w:rsid w:val="2BA33F1C"/>
    <w:rsid w:val="2BA81275"/>
    <w:rsid w:val="2BAC1148"/>
    <w:rsid w:val="2BC164E2"/>
    <w:rsid w:val="2BE47CED"/>
    <w:rsid w:val="2BF9426D"/>
    <w:rsid w:val="2C097269"/>
    <w:rsid w:val="2C1D4DF7"/>
    <w:rsid w:val="2C1E0728"/>
    <w:rsid w:val="2C457A8C"/>
    <w:rsid w:val="2C466F5B"/>
    <w:rsid w:val="2C4A0A06"/>
    <w:rsid w:val="2C50711C"/>
    <w:rsid w:val="2C642C79"/>
    <w:rsid w:val="2CC0072C"/>
    <w:rsid w:val="2CC077C2"/>
    <w:rsid w:val="2CC667B2"/>
    <w:rsid w:val="2CE9779C"/>
    <w:rsid w:val="2CF16FDD"/>
    <w:rsid w:val="2D031F0A"/>
    <w:rsid w:val="2D073A93"/>
    <w:rsid w:val="2D2442F1"/>
    <w:rsid w:val="2D3C541C"/>
    <w:rsid w:val="2D4C270B"/>
    <w:rsid w:val="2D75266D"/>
    <w:rsid w:val="2D963BC9"/>
    <w:rsid w:val="2DA06311"/>
    <w:rsid w:val="2DC77716"/>
    <w:rsid w:val="2DD85398"/>
    <w:rsid w:val="2DDE03F8"/>
    <w:rsid w:val="2DED3AC5"/>
    <w:rsid w:val="2DFD5BC9"/>
    <w:rsid w:val="2E0574DC"/>
    <w:rsid w:val="2E0A72C8"/>
    <w:rsid w:val="2E4D59F9"/>
    <w:rsid w:val="2E790125"/>
    <w:rsid w:val="2E8E336E"/>
    <w:rsid w:val="2E9C17FD"/>
    <w:rsid w:val="2EE90F8C"/>
    <w:rsid w:val="2F302095"/>
    <w:rsid w:val="2F6534CB"/>
    <w:rsid w:val="2F6B6E54"/>
    <w:rsid w:val="2F7E4A5C"/>
    <w:rsid w:val="2F9B242E"/>
    <w:rsid w:val="2FA05369"/>
    <w:rsid w:val="2FE457A1"/>
    <w:rsid w:val="2FEB0C77"/>
    <w:rsid w:val="3007170B"/>
    <w:rsid w:val="301A7541"/>
    <w:rsid w:val="30432049"/>
    <w:rsid w:val="305B27D2"/>
    <w:rsid w:val="30765915"/>
    <w:rsid w:val="308E1F88"/>
    <w:rsid w:val="30A50ACE"/>
    <w:rsid w:val="30AF56FB"/>
    <w:rsid w:val="30D35E57"/>
    <w:rsid w:val="30EC273A"/>
    <w:rsid w:val="311B1CDC"/>
    <w:rsid w:val="314A34B0"/>
    <w:rsid w:val="315749DE"/>
    <w:rsid w:val="31717D8A"/>
    <w:rsid w:val="31986B4A"/>
    <w:rsid w:val="31A56795"/>
    <w:rsid w:val="31BE36C4"/>
    <w:rsid w:val="31C762EC"/>
    <w:rsid w:val="31C95215"/>
    <w:rsid w:val="31CE3C11"/>
    <w:rsid w:val="31F75A71"/>
    <w:rsid w:val="31F864D6"/>
    <w:rsid w:val="320C3474"/>
    <w:rsid w:val="322360C0"/>
    <w:rsid w:val="32283D45"/>
    <w:rsid w:val="322F0090"/>
    <w:rsid w:val="322F7200"/>
    <w:rsid w:val="32350BED"/>
    <w:rsid w:val="323A2739"/>
    <w:rsid w:val="323B13BD"/>
    <w:rsid w:val="325D750C"/>
    <w:rsid w:val="326C0040"/>
    <w:rsid w:val="326F0FA5"/>
    <w:rsid w:val="3273368E"/>
    <w:rsid w:val="3292068C"/>
    <w:rsid w:val="329E4A59"/>
    <w:rsid w:val="32AB5C75"/>
    <w:rsid w:val="32B02295"/>
    <w:rsid w:val="32BD4414"/>
    <w:rsid w:val="32EF2B1C"/>
    <w:rsid w:val="32FF3B1E"/>
    <w:rsid w:val="330B46F4"/>
    <w:rsid w:val="33191C1B"/>
    <w:rsid w:val="332E1CAB"/>
    <w:rsid w:val="33360560"/>
    <w:rsid w:val="334D2DF8"/>
    <w:rsid w:val="33596D28"/>
    <w:rsid w:val="338E016B"/>
    <w:rsid w:val="33C156EC"/>
    <w:rsid w:val="33D43963"/>
    <w:rsid w:val="34033802"/>
    <w:rsid w:val="340C2E75"/>
    <w:rsid w:val="342B1486"/>
    <w:rsid w:val="344A0E21"/>
    <w:rsid w:val="347408A3"/>
    <w:rsid w:val="348A4CBF"/>
    <w:rsid w:val="34B03006"/>
    <w:rsid w:val="34B72D3C"/>
    <w:rsid w:val="34E153BE"/>
    <w:rsid w:val="34EF5975"/>
    <w:rsid w:val="34F92A9D"/>
    <w:rsid w:val="351625B8"/>
    <w:rsid w:val="352C033F"/>
    <w:rsid w:val="354447A5"/>
    <w:rsid w:val="354C4C36"/>
    <w:rsid w:val="35700465"/>
    <w:rsid w:val="3572268F"/>
    <w:rsid w:val="35801C2C"/>
    <w:rsid w:val="358952A6"/>
    <w:rsid w:val="35990846"/>
    <w:rsid w:val="35C21843"/>
    <w:rsid w:val="35CE2E2C"/>
    <w:rsid w:val="35EB7863"/>
    <w:rsid w:val="35F12A4E"/>
    <w:rsid w:val="360F0F5E"/>
    <w:rsid w:val="365C0E10"/>
    <w:rsid w:val="3661535A"/>
    <w:rsid w:val="36D36DE8"/>
    <w:rsid w:val="36D40605"/>
    <w:rsid w:val="371D1E81"/>
    <w:rsid w:val="372C4A3D"/>
    <w:rsid w:val="372E4CC3"/>
    <w:rsid w:val="373D07F9"/>
    <w:rsid w:val="374B2696"/>
    <w:rsid w:val="376F3C94"/>
    <w:rsid w:val="37702C8C"/>
    <w:rsid w:val="3784633D"/>
    <w:rsid w:val="378D569B"/>
    <w:rsid w:val="37A70FB7"/>
    <w:rsid w:val="37CA02FC"/>
    <w:rsid w:val="37CA4FEB"/>
    <w:rsid w:val="37F55B11"/>
    <w:rsid w:val="380B7544"/>
    <w:rsid w:val="381C0324"/>
    <w:rsid w:val="38337786"/>
    <w:rsid w:val="386707CF"/>
    <w:rsid w:val="38871652"/>
    <w:rsid w:val="388C2A9E"/>
    <w:rsid w:val="388E4E68"/>
    <w:rsid w:val="38CF3705"/>
    <w:rsid w:val="38DB01DF"/>
    <w:rsid w:val="38E5447A"/>
    <w:rsid w:val="38F061B7"/>
    <w:rsid w:val="38F7173E"/>
    <w:rsid w:val="39350DF6"/>
    <w:rsid w:val="3939649D"/>
    <w:rsid w:val="396E7533"/>
    <w:rsid w:val="39735293"/>
    <w:rsid w:val="398402A8"/>
    <w:rsid w:val="39A13259"/>
    <w:rsid w:val="39AE1450"/>
    <w:rsid w:val="3A4A6CCF"/>
    <w:rsid w:val="3A5D3409"/>
    <w:rsid w:val="3A6D130B"/>
    <w:rsid w:val="3A7C32FC"/>
    <w:rsid w:val="3A9929CF"/>
    <w:rsid w:val="3AB61DC2"/>
    <w:rsid w:val="3AB977FC"/>
    <w:rsid w:val="3AD35612"/>
    <w:rsid w:val="3ADF10E1"/>
    <w:rsid w:val="3B201F59"/>
    <w:rsid w:val="3B2A6B8F"/>
    <w:rsid w:val="3B342972"/>
    <w:rsid w:val="3B665697"/>
    <w:rsid w:val="3B6B2240"/>
    <w:rsid w:val="3B795E5C"/>
    <w:rsid w:val="3B7F4680"/>
    <w:rsid w:val="3B8266DA"/>
    <w:rsid w:val="3B90034F"/>
    <w:rsid w:val="3BA449EB"/>
    <w:rsid w:val="3BB2490D"/>
    <w:rsid w:val="3BBB2A81"/>
    <w:rsid w:val="3BC90678"/>
    <w:rsid w:val="3BD86C58"/>
    <w:rsid w:val="3C074B4E"/>
    <w:rsid w:val="3C271C33"/>
    <w:rsid w:val="3C2E0F3D"/>
    <w:rsid w:val="3C367EAD"/>
    <w:rsid w:val="3C590B82"/>
    <w:rsid w:val="3C75152F"/>
    <w:rsid w:val="3C7671E7"/>
    <w:rsid w:val="3C795135"/>
    <w:rsid w:val="3C8B07D4"/>
    <w:rsid w:val="3C9C0F27"/>
    <w:rsid w:val="3C9E6710"/>
    <w:rsid w:val="3CAE3ABE"/>
    <w:rsid w:val="3CD45671"/>
    <w:rsid w:val="3CEA09F1"/>
    <w:rsid w:val="3CF0683C"/>
    <w:rsid w:val="3D12567D"/>
    <w:rsid w:val="3D1F2315"/>
    <w:rsid w:val="3D20421B"/>
    <w:rsid w:val="3D4D4083"/>
    <w:rsid w:val="3D6020BA"/>
    <w:rsid w:val="3D667773"/>
    <w:rsid w:val="3D9F00AD"/>
    <w:rsid w:val="3DF3712B"/>
    <w:rsid w:val="3DF95BBC"/>
    <w:rsid w:val="3E2A0456"/>
    <w:rsid w:val="3E2C25CF"/>
    <w:rsid w:val="3E34142C"/>
    <w:rsid w:val="3E3E2275"/>
    <w:rsid w:val="3E431154"/>
    <w:rsid w:val="3E484F38"/>
    <w:rsid w:val="3E554250"/>
    <w:rsid w:val="3E595BFF"/>
    <w:rsid w:val="3E5D0A43"/>
    <w:rsid w:val="3E66679D"/>
    <w:rsid w:val="3EA753A2"/>
    <w:rsid w:val="3EAE74AC"/>
    <w:rsid w:val="3EB5121E"/>
    <w:rsid w:val="3EB54A0A"/>
    <w:rsid w:val="3F070D76"/>
    <w:rsid w:val="3F0F2CDB"/>
    <w:rsid w:val="3F1D75A2"/>
    <w:rsid w:val="3F456AC1"/>
    <w:rsid w:val="3F6F1EB6"/>
    <w:rsid w:val="3F942E96"/>
    <w:rsid w:val="3FBD0691"/>
    <w:rsid w:val="3FDE59D4"/>
    <w:rsid w:val="40005CD9"/>
    <w:rsid w:val="40047A8A"/>
    <w:rsid w:val="40211600"/>
    <w:rsid w:val="40377510"/>
    <w:rsid w:val="40862B30"/>
    <w:rsid w:val="40863C48"/>
    <w:rsid w:val="409B7C89"/>
    <w:rsid w:val="40A00C2C"/>
    <w:rsid w:val="40AE66C4"/>
    <w:rsid w:val="40CD0CF1"/>
    <w:rsid w:val="40DB1F7A"/>
    <w:rsid w:val="40E0696A"/>
    <w:rsid w:val="40E16DAD"/>
    <w:rsid w:val="41831F8B"/>
    <w:rsid w:val="41AC728D"/>
    <w:rsid w:val="41C936CB"/>
    <w:rsid w:val="41D4096B"/>
    <w:rsid w:val="41DC07A5"/>
    <w:rsid w:val="41E338BD"/>
    <w:rsid w:val="41ED20DC"/>
    <w:rsid w:val="41F8769E"/>
    <w:rsid w:val="421B46F8"/>
    <w:rsid w:val="422B597D"/>
    <w:rsid w:val="423F061E"/>
    <w:rsid w:val="425F0297"/>
    <w:rsid w:val="42697349"/>
    <w:rsid w:val="428468CB"/>
    <w:rsid w:val="42982C9D"/>
    <w:rsid w:val="42B70D56"/>
    <w:rsid w:val="42DF6990"/>
    <w:rsid w:val="42F942C5"/>
    <w:rsid w:val="42FF2B78"/>
    <w:rsid w:val="43300B97"/>
    <w:rsid w:val="4338300F"/>
    <w:rsid w:val="434A5A2F"/>
    <w:rsid w:val="434B6FBF"/>
    <w:rsid w:val="435C611C"/>
    <w:rsid w:val="437F6BA5"/>
    <w:rsid w:val="438600DD"/>
    <w:rsid w:val="438A44FE"/>
    <w:rsid w:val="439D279F"/>
    <w:rsid w:val="43BA5E71"/>
    <w:rsid w:val="43C05589"/>
    <w:rsid w:val="441501B0"/>
    <w:rsid w:val="44475E98"/>
    <w:rsid w:val="445226C5"/>
    <w:rsid w:val="4456677C"/>
    <w:rsid w:val="44684A56"/>
    <w:rsid w:val="44775BB7"/>
    <w:rsid w:val="447F3868"/>
    <w:rsid w:val="449B705C"/>
    <w:rsid w:val="44A40F85"/>
    <w:rsid w:val="451C5E07"/>
    <w:rsid w:val="452969C9"/>
    <w:rsid w:val="45341F0F"/>
    <w:rsid w:val="45390FA1"/>
    <w:rsid w:val="454702DD"/>
    <w:rsid w:val="459B1BDC"/>
    <w:rsid w:val="45C52C36"/>
    <w:rsid w:val="45D71C43"/>
    <w:rsid w:val="45DB7D51"/>
    <w:rsid w:val="46566C35"/>
    <w:rsid w:val="46686B9C"/>
    <w:rsid w:val="46722E0D"/>
    <w:rsid w:val="46827631"/>
    <w:rsid w:val="469559DB"/>
    <w:rsid w:val="46970067"/>
    <w:rsid w:val="46B13D20"/>
    <w:rsid w:val="46C54D34"/>
    <w:rsid w:val="46C85601"/>
    <w:rsid w:val="46D83FB0"/>
    <w:rsid w:val="46E14C12"/>
    <w:rsid w:val="47142E4E"/>
    <w:rsid w:val="473F01BA"/>
    <w:rsid w:val="475D281B"/>
    <w:rsid w:val="47783BAC"/>
    <w:rsid w:val="477E06B3"/>
    <w:rsid w:val="479E05EE"/>
    <w:rsid w:val="480C1A6F"/>
    <w:rsid w:val="480C5CBF"/>
    <w:rsid w:val="481268B0"/>
    <w:rsid w:val="4831209F"/>
    <w:rsid w:val="485A5C54"/>
    <w:rsid w:val="48643D4D"/>
    <w:rsid w:val="486E3C7D"/>
    <w:rsid w:val="486F5F2A"/>
    <w:rsid w:val="48C7234C"/>
    <w:rsid w:val="48D16643"/>
    <w:rsid w:val="494F05B4"/>
    <w:rsid w:val="49683782"/>
    <w:rsid w:val="49B164F5"/>
    <w:rsid w:val="49B165E6"/>
    <w:rsid w:val="49B927E0"/>
    <w:rsid w:val="49D62A28"/>
    <w:rsid w:val="49DF2BF5"/>
    <w:rsid w:val="4A0C458F"/>
    <w:rsid w:val="4A151ADA"/>
    <w:rsid w:val="4A3E5FC4"/>
    <w:rsid w:val="4A5C0D97"/>
    <w:rsid w:val="4A606796"/>
    <w:rsid w:val="4A9B58C2"/>
    <w:rsid w:val="4A9E63DD"/>
    <w:rsid w:val="4AB465DD"/>
    <w:rsid w:val="4AD079B2"/>
    <w:rsid w:val="4AF40BE8"/>
    <w:rsid w:val="4B10560F"/>
    <w:rsid w:val="4B170531"/>
    <w:rsid w:val="4B4B2196"/>
    <w:rsid w:val="4B5D0C80"/>
    <w:rsid w:val="4B6751FD"/>
    <w:rsid w:val="4B71315E"/>
    <w:rsid w:val="4B782567"/>
    <w:rsid w:val="4B8354A1"/>
    <w:rsid w:val="4B8A21A7"/>
    <w:rsid w:val="4BAA5A33"/>
    <w:rsid w:val="4BB56F29"/>
    <w:rsid w:val="4BC20FC9"/>
    <w:rsid w:val="4BC44D3C"/>
    <w:rsid w:val="4BD60245"/>
    <w:rsid w:val="4BF8394F"/>
    <w:rsid w:val="4C35750D"/>
    <w:rsid w:val="4C42742C"/>
    <w:rsid w:val="4C467123"/>
    <w:rsid w:val="4C475701"/>
    <w:rsid w:val="4C485734"/>
    <w:rsid w:val="4C4D75CC"/>
    <w:rsid w:val="4C70617B"/>
    <w:rsid w:val="4C9168F3"/>
    <w:rsid w:val="4CA6579B"/>
    <w:rsid w:val="4CED1422"/>
    <w:rsid w:val="4CF308D5"/>
    <w:rsid w:val="4D137AF0"/>
    <w:rsid w:val="4D2149BC"/>
    <w:rsid w:val="4D24186A"/>
    <w:rsid w:val="4D4B26CA"/>
    <w:rsid w:val="4D961780"/>
    <w:rsid w:val="4DAA6AD6"/>
    <w:rsid w:val="4DC9291A"/>
    <w:rsid w:val="4DF04DDF"/>
    <w:rsid w:val="4DFF0D87"/>
    <w:rsid w:val="4E485CB6"/>
    <w:rsid w:val="4EA01871"/>
    <w:rsid w:val="4EBA2938"/>
    <w:rsid w:val="4ED03394"/>
    <w:rsid w:val="4ED060F2"/>
    <w:rsid w:val="4EDD5723"/>
    <w:rsid w:val="4EED56ED"/>
    <w:rsid w:val="4EEF7A57"/>
    <w:rsid w:val="4F3A2D41"/>
    <w:rsid w:val="4F5368C9"/>
    <w:rsid w:val="4F85545D"/>
    <w:rsid w:val="4F9815E0"/>
    <w:rsid w:val="4FE250F5"/>
    <w:rsid w:val="500F33A0"/>
    <w:rsid w:val="502620CF"/>
    <w:rsid w:val="503072C4"/>
    <w:rsid w:val="50660CD2"/>
    <w:rsid w:val="50864FDD"/>
    <w:rsid w:val="509172E0"/>
    <w:rsid w:val="50B26CE7"/>
    <w:rsid w:val="50D02F98"/>
    <w:rsid w:val="50FF03D4"/>
    <w:rsid w:val="51172195"/>
    <w:rsid w:val="511754BF"/>
    <w:rsid w:val="511B7980"/>
    <w:rsid w:val="513446B9"/>
    <w:rsid w:val="51497629"/>
    <w:rsid w:val="5165572E"/>
    <w:rsid w:val="51727B76"/>
    <w:rsid w:val="51877001"/>
    <w:rsid w:val="518F6EE4"/>
    <w:rsid w:val="51AF3FA2"/>
    <w:rsid w:val="51B93182"/>
    <w:rsid w:val="51D0755D"/>
    <w:rsid w:val="51F403F3"/>
    <w:rsid w:val="51FC5B54"/>
    <w:rsid w:val="52023487"/>
    <w:rsid w:val="520C4F7C"/>
    <w:rsid w:val="52291B63"/>
    <w:rsid w:val="52820232"/>
    <w:rsid w:val="5287320B"/>
    <w:rsid w:val="528A19AB"/>
    <w:rsid w:val="52A2168E"/>
    <w:rsid w:val="52A83559"/>
    <w:rsid w:val="52BD6488"/>
    <w:rsid w:val="52CA51E1"/>
    <w:rsid w:val="52D05643"/>
    <w:rsid w:val="52E22783"/>
    <w:rsid w:val="52F17279"/>
    <w:rsid w:val="53005AB1"/>
    <w:rsid w:val="53446D09"/>
    <w:rsid w:val="534C23DA"/>
    <w:rsid w:val="534D0DAF"/>
    <w:rsid w:val="536E249B"/>
    <w:rsid w:val="5371610E"/>
    <w:rsid w:val="5384336A"/>
    <w:rsid w:val="5396578A"/>
    <w:rsid w:val="53BC5345"/>
    <w:rsid w:val="53BF5A9C"/>
    <w:rsid w:val="53D81AAB"/>
    <w:rsid w:val="53DD0D54"/>
    <w:rsid w:val="53E72CEF"/>
    <w:rsid w:val="53EC4188"/>
    <w:rsid w:val="544669FD"/>
    <w:rsid w:val="544D0F25"/>
    <w:rsid w:val="544D1202"/>
    <w:rsid w:val="545F7ABE"/>
    <w:rsid w:val="54904F14"/>
    <w:rsid w:val="54D157F2"/>
    <w:rsid w:val="54DC1371"/>
    <w:rsid w:val="54E25CB7"/>
    <w:rsid w:val="54F51390"/>
    <w:rsid w:val="552747DF"/>
    <w:rsid w:val="553C5E9D"/>
    <w:rsid w:val="553F603F"/>
    <w:rsid w:val="555F0B2E"/>
    <w:rsid w:val="559C5A49"/>
    <w:rsid w:val="55B74054"/>
    <w:rsid w:val="55DC52DC"/>
    <w:rsid w:val="560D1E6C"/>
    <w:rsid w:val="56286560"/>
    <w:rsid w:val="5630482D"/>
    <w:rsid w:val="56765468"/>
    <w:rsid w:val="568E0AC3"/>
    <w:rsid w:val="569D6BDA"/>
    <w:rsid w:val="56A833BB"/>
    <w:rsid w:val="56D47EB2"/>
    <w:rsid w:val="56E35AE4"/>
    <w:rsid w:val="56EE72A7"/>
    <w:rsid w:val="572B2546"/>
    <w:rsid w:val="57573F55"/>
    <w:rsid w:val="577D6C9B"/>
    <w:rsid w:val="57C7625F"/>
    <w:rsid w:val="57D523CF"/>
    <w:rsid w:val="580345FD"/>
    <w:rsid w:val="582A482C"/>
    <w:rsid w:val="583D275F"/>
    <w:rsid w:val="58565F01"/>
    <w:rsid w:val="588912CB"/>
    <w:rsid w:val="58A91EA1"/>
    <w:rsid w:val="58AB5292"/>
    <w:rsid w:val="58BB3256"/>
    <w:rsid w:val="58CE6436"/>
    <w:rsid w:val="58CF0E3E"/>
    <w:rsid w:val="58E87337"/>
    <w:rsid w:val="58F05525"/>
    <w:rsid w:val="58FE1115"/>
    <w:rsid w:val="592765A4"/>
    <w:rsid w:val="59611C87"/>
    <w:rsid w:val="59725888"/>
    <w:rsid w:val="59C94889"/>
    <w:rsid w:val="59DF37AC"/>
    <w:rsid w:val="5A097A2B"/>
    <w:rsid w:val="5A272745"/>
    <w:rsid w:val="5A3D7C55"/>
    <w:rsid w:val="5A513FDE"/>
    <w:rsid w:val="5A554E08"/>
    <w:rsid w:val="5A64375E"/>
    <w:rsid w:val="5A6C4C0C"/>
    <w:rsid w:val="5A73354D"/>
    <w:rsid w:val="5A945208"/>
    <w:rsid w:val="5A9542AA"/>
    <w:rsid w:val="5AC51413"/>
    <w:rsid w:val="5AFC7831"/>
    <w:rsid w:val="5B303552"/>
    <w:rsid w:val="5B3A3383"/>
    <w:rsid w:val="5B5B6D49"/>
    <w:rsid w:val="5B6F6E07"/>
    <w:rsid w:val="5B821010"/>
    <w:rsid w:val="5B8567C6"/>
    <w:rsid w:val="5BAD06A3"/>
    <w:rsid w:val="5BB1639F"/>
    <w:rsid w:val="5BC5477D"/>
    <w:rsid w:val="5BCC3C8B"/>
    <w:rsid w:val="5BD17B4C"/>
    <w:rsid w:val="5BE91932"/>
    <w:rsid w:val="5C003D25"/>
    <w:rsid w:val="5C144F70"/>
    <w:rsid w:val="5C2B135F"/>
    <w:rsid w:val="5C8332D2"/>
    <w:rsid w:val="5C8E623C"/>
    <w:rsid w:val="5C996CBC"/>
    <w:rsid w:val="5CAB6ADF"/>
    <w:rsid w:val="5CCD7CB9"/>
    <w:rsid w:val="5CE12FC8"/>
    <w:rsid w:val="5CED210B"/>
    <w:rsid w:val="5CF43114"/>
    <w:rsid w:val="5CFD41F3"/>
    <w:rsid w:val="5D113218"/>
    <w:rsid w:val="5D4D0EEB"/>
    <w:rsid w:val="5D5338F9"/>
    <w:rsid w:val="5D61031F"/>
    <w:rsid w:val="5D797C9C"/>
    <w:rsid w:val="5D7E071D"/>
    <w:rsid w:val="5DB50D59"/>
    <w:rsid w:val="5DBB3FB7"/>
    <w:rsid w:val="5E165EC3"/>
    <w:rsid w:val="5E1F2CDD"/>
    <w:rsid w:val="5E762A2C"/>
    <w:rsid w:val="5E814130"/>
    <w:rsid w:val="5EB0113C"/>
    <w:rsid w:val="5EB109F3"/>
    <w:rsid w:val="5EB21109"/>
    <w:rsid w:val="5EC6412A"/>
    <w:rsid w:val="5ECB3C18"/>
    <w:rsid w:val="5EE635B4"/>
    <w:rsid w:val="5EF30192"/>
    <w:rsid w:val="5F09030D"/>
    <w:rsid w:val="5F3D2D19"/>
    <w:rsid w:val="5F4158B5"/>
    <w:rsid w:val="5F475556"/>
    <w:rsid w:val="5F595469"/>
    <w:rsid w:val="5F5B6E73"/>
    <w:rsid w:val="5F6652CC"/>
    <w:rsid w:val="5F6758BD"/>
    <w:rsid w:val="5F8F1C80"/>
    <w:rsid w:val="5FDB30F1"/>
    <w:rsid w:val="5FF26B36"/>
    <w:rsid w:val="60392872"/>
    <w:rsid w:val="607267CC"/>
    <w:rsid w:val="60AE5BC8"/>
    <w:rsid w:val="60B029F4"/>
    <w:rsid w:val="60D2341B"/>
    <w:rsid w:val="60E23609"/>
    <w:rsid w:val="60EF270B"/>
    <w:rsid w:val="61052C88"/>
    <w:rsid w:val="61210A86"/>
    <w:rsid w:val="61473938"/>
    <w:rsid w:val="615B542D"/>
    <w:rsid w:val="61663995"/>
    <w:rsid w:val="617A2EAA"/>
    <w:rsid w:val="61821E2A"/>
    <w:rsid w:val="61842B45"/>
    <w:rsid w:val="61C430FB"/>
    <w:rsid w:val="6207253B"/>
    <w:rsid w:val="622F773F"/>
    <w:rsid w:val="625000F7"/>
    <w:rsid w:val="62536E58"/>
    <w:rsid w:val="62587E80"/>
    <w:rsid w:val="62844339"/>
    <w:rsid w:val="62E52187"/>
    <w:rsid w:val="62E91227"/>
    <w:rsid w:val="630755A9"/>
    <w:rsid w:val="63270FF9"/>
    <w:rsid w:val="632779F9"/>
    <w:rsid w:val="635709A7"/>
    <w:rsid w:val="63674EB3"/>
    <w:rsid w:val="637C5D39"/>
    <w:rsid w:val="638767B2"/>
    <w:rsid w:val="63881B11"/>
    <w:rsid w:val="638865E5"/>
    <w:rsid w:val="63A5306C"/>
    <w:rsid w:val="63C4194D"/>
    <w:rsid w:val="63EE7CDC"/>
    <w:rsid w:val="63F164FB"/>
    <w:rsid w:val="64634A08"/>
    <w:rsid w:val="647F2F69"/>
    <w:rsid w:val="649749DD"/>
    <w:rsid w:val="64A54580"/>
    <w:rsid w:val="64BD0763"/>
    <w:rsid w:val="64C771B4"/>
    <w:rsid w:val="64CA6972"/>
    <w:rsid w:val="64E049A2"/>
    <w:rsid w:val="64EB2E09"/>
    <w:rsid w:val="655005E5"/>
    <w:rsid w:val="65D56621"/>
    <w:rsid w:val="65E43BEF"/>
    <w:rsid w:val="65E66A3B"/>
    <w:rsid w:val="660130BE"/>
    <w:rsid w:val="661B4ED5"/>
    <w:rsid w:val="6621343D"/>
    <w:rsid w:val="66353F04"/>
    <w:rsid w:val="66466AF9"/>
    <w:rsid w:val="6671570C"/>
    <w:rsid w:val="66A77581"/>
    <w:rsid w:val="66B61862"/>
    <w:rsid w:val="67086FE5"/>
    <w:rsid w:val="672475F5"/>
    <w:rsid w:val="67450CB5"/>
    <w:rsid w:val="6768166E"/>
    <w:rsid w:val="676C5BB2"/>
    <w:rsid w:val="676F196F"/>
    <w:rsid w:val="67737C48"/>
    <w:rsid w:val="678450A8"/>
    <w:rsid w:val="67C55C34"/>
    <w:rsid w:val="67CE2A4E"/>
    <w:rsid w:val="67DE13F8"/>
    <w:rsid w:val="67E23EA7"/>
    <w:rsid w:val="67E401AC"/>
    <w:rsid w:val="680912C3"/>
    <w:rsid w:val="68172E5E"/>
    <w:rsid w:val="681B6EEC"/>
    <w:rsid w:val="682B7F8C"/>
    <w:rsid w:val="68394C62"/>
    <w:rsid w:val="683C2E2B"/>
    <w:rsid w:val="683F5B78"/>
    <w:rsid w:val="684C0191"/>
    <w:rsid w:val="68534CD3"/>
    <w:rsid w:val="687E1E19"/>
    <w:rsid w:val="68A013BB"/>
    <w:rsid w:val="68AF1BCF"/>
    <w:rsid w:val="68CE5C54"/>
    <w:rsid w:val="68D83467"/>
    <w:rsid w:val="68DD6368"/>
    <w:rsid w:val="68E87626"/>
    <w:rsid w:val="68EC21A6"/>
    <w:rsid w:val="68ED7234"/>
    <w:rsid w:val="68F904F0"/>
    <w:rsid w:val="69230374"/>
    <w:rsid w:val="693A1DC7"/>
    <w:rsid w:val="6945507D"/>
    <w:rsid w:val="695A6CDA"/>
    <w:rsid w:val="696066D9"/>
    <w:rsid w:val="697D24CA"/>
    <w:rsid w:val="69994618"/>
    <w:rsid w:val="69AB66A3"/>
    <w:rsid w:val="69B110A7"/>
    <w:rsid w:val="69B7087C"/>
    <w:rsid w:val="69E21300"/>
    <w:rsid w:val="69FF72BC"/>
    <w:rsid w:val="6A051C62"/>
    <w:rsid w:val="6A0C0A33"/>
    <w:rsid w:val="6A2634EE"/>
    <w:rsid w:val="6A266425"/>
    <w:rsid w:val="6A3D128B"/>
    <w:rsid w:val="6A3F30DF"/>
    <w:rsid w:val="6A645B1A"/>
    <w:rsid w:val="6A6D6C00"/>
    <w:rsid w:val="6A733FF6"/>
    <w:rsid w:val="6A776443"/>
    <w:rsid w:val="6A8F0A67"/>
    <w:rsid w:val="6AA32B9F"/>
    <w:rsid w:val="6AA60CD6"/>
    <w:rsid w:val="6AEB0BB5"/>
    <w:rsid w:val="6AF71A0B"/>
    <w:rsid w:val="6AFA5F2C"/>
    <w:rsid w:val="6B202416"/>
    <w:rsid w:val="6B2579B6"/>
    <w:rsid w:val="6B421207"/>
    <w:rsid w:val="6B4634C2"/>
    <w:rsid w:val="6B823ECA"/>
    <w:rsid w:val="6BB257C3"/>
    <w:rsid w:val="6BC4672D"/>
    <w:rsid w:val="6BD053DD"/>
    <w:rsid w:val="6BE02E3B"/>
    <w:rsid w:val="6BF41E69"/>
    <w:rsid w:val="6BF80185"/>
    <w:rsid w:val="6C313697"/>
    <w:rsid w:val="6C521674"/>
    <w:rsid w:val="6C9167F3"/>
    <w:rsid w:val="6CAE56A2"/>
    <w:rsid w:val="6CB41EBA"/>
    <w:rsid w:val="6CCB6C12"/>
    <w:rsid w:val="6CD2545B"/>
    <w:rsid w:val="6CEE1A51"/>
    <w:rsid w:val="6CFA04BF"/>
    <w:rsid w:val="6D014EB4"/>
    <w:rsid w:val="6D3256C6"/>
    <w:rsid w:val="6D3D0606"/>
    <w:rsid w:val="6D570C69"/>
    <w:rsid w:val="6D637319"/>
    <w:rsid w:val="6D6F6958"/>
    <w:rsid w:val="6D7E3440"/>
    <w:rsid w:val="6DCA2791"/>
    <w:rsid w:val="6DE35F97"/>
    <w:rsid w:val="6DF075F5"/>
    <w:rsid w:val="6DFB67C0"/>
    <w:rsid w:val="6DFF1C9E"/>
    <w:rsid w:val="6E226DC7"/>
    <w:rsid w:val="6E230581"/>
    <w:rsid w:val="6E2F2212"/>
    <w:rsid w:val="6E3336F6"/>
    <w:rsid w:val="6E4F358A"/>
    <w:rsid w:val="6E6652BF"/>
    <w:rsid w:val="6E6B7042"/>
    <w:rsid w:val="6E7F4433"/>
    <w:rsid w:val="6EA04608"/>
    <w:rsid w:val="6EA101E9"/>
    <w:rsid w:val="6EA72004"/>
    <w:rsid w:val="6ED44ED9"/>
    <w:rsid w:val="6EF43887"/>
    <w:rsid w:val="6F1A5FBF"/>
    <w:rsid w:val="6F2315F5"/>
    <w:rsid w:val="6F354C8C"/>
    <w:rsid w:val="6F80296B"/>
    <w:rsid w:val="6FA452B1"/>
    <w:rsid w:val="6FBF2E90"/>
    <w:rsid w:val="6FC667CD"/>
    <w:rsid w:val="6FD01F88"/>
    <w:rsid w:val="6FDD35BA"/>
    <w:rsid w:val="701C13A7"/>
    <w:rsid w:val="70240A70"/>
    <w:rsid w:val="70286F9C"/>
    <w:rsid w:val="7038246E"/>
    <w:rsid w:val="70512595"/>
    <w:rsid w:val="706F1708"/>
    <w:rsid w:val="706F2DE0"/>
    <w:rsid w:val="70917F1F"/>
    <w:rsid w:val="70BD6EB8"/>
    <w:rsid w:val="70FA6E37"/>
    <w:rsid w:val="713A6B3C"/>
    <w:rsid w:val="713E6F7E"/>
    <w:rsid w:val="71597917"/>
    <w:rsid w:val="71666CF0"/>
    <w:rsid w:val="716A31DD"/>
    <w:rsid w:val="716B3DA1"/>
    <w:rsid w:val="71740782"/>
    <w:rsid w:val="718A6727"/>
    <w:rsid w:val="71961C3E"/>
    <w:rsid w:val="71CA2AD0"/>
    <w:rsid w:val="71E03228"/>
    <w:rsid w:val="71F77B95"/>
    <w:rsid w:val="720C6CA8"/>
    <w:rsid w:val="724561C4"/>
    <w:rsid w:val="72594823"/>
    <w:rsid w:val="726F3753"/>
    <w:rsid w:val="726F4522"/>
    <w:rsid w:val="728330F6"/>
    <w:rsid w:val="728B7BC5"/>
    <w:rsid w:val="728E4663"/>
    <w:rsid w:val="72A73806"/>
    <w:rsid w:val="73364102"/>
    <w:rsid w:val="73A676CB"/>
    <w:rsid w:val="73B72176"/>
    <w:rsid w:val="73C25E4C"/>
    <w:rsid w:val="73ED0E6A"/>
    <w:rsid w:val="741C1942"/>
    <w:rsid w:val="7430401A"/>
    <w:rsid w:val="743157D2"/>
    <w:rsid w:val="743434A1"/>
    <w:rsid w:val="74356975"/>
    <w:rsid w:val="7472215E"/>
    <w:rsid w:val="74911176"/>
    <w:rsid w:val="74C048DC"/>
    <w:rsid w:val="74E63408"/>
    <w:rsid w:val="74EA3463"/>
    <w:rsid w:val="74F37239"/>
    <w:rsid w:val="750D097E"/>
    <w:rsid w:val="7516673A"/>
    <w:rsid w:val="752F76F8"/>
    <w:rsid w:val="75443193"/>
    <w:rsid w:val="755F5E9B"/>
    <w:rsid w:val="7591022E"/>
    <w:rsid w:val="759B32D2"/>
    <w:rsid w:val="759B3E31"/>
    <w:rsid w:val="75BF3132"/>
    <w:rsid w:val="75E67F1A"/>
    <w:rsid w:val="75F7678B"/>
    <w:rsid w:val="76107DC2"/>
    <w:rsid w:val="76166A88"/>
    <w:rsid w:val="763265D1"/>
    <w:rsid w:val="76356029"/>
    <w:rsid w:val="763E0BC7"/>
    <w:rsid w:val="764346F2"/>
    <w:rsid w:val="764B2907"/>
    <w:rsid w:val="765137A3"/>
    <w:rsid w:val="765263A6"/>
    <w:rsid w:val="768B4BE5"/>
    <w:rsid w:val="76AB7206"/>
    <w:rsid w:val="76AF4CF9"/>
    <w:rsid w:val="76BF228B"/>
    <w:rsid w:val="76DC5A0C"/>
    <w:rsid w:val="76E45ED5"/>
    <w:rsid w:val="772941B8"/>
    <w:rsid w:val="77534F6E"/>
    <w:rsid w:val="77690189"/>
    <w:rsid w:val="776E437B"/>
    <w:rsid w:val="78173C26"/>
    <w:rsid w:val="781B4DE7"/>
    <w:rsid w:val="781B5763"/>
    <w:rsid w:val="783D4756"/>
    <w:rsid w:val="783E5412"/>
    <w:rsid w:val="786302F2"/>
    <w:rsid w:val="78680825"/>
    <w:rsid w:val="786E5338"/>
    <w:rsid w:val="78796CC2"/>
    <w:rsid w:val="787D55E6"/>
    <w:rsid w:val="787E7C64"/>
    <w:rsid w:val="788B37E1"/>
    <w:rsid w:val="78AF5D22"/>
    <w:rsid w:val="78B81F8D"/>
    <w:rsid w:val="78D74A72"/>
    <w:rsid w:val="79020370"/>
    <w:rsid w:val="79114895"/>
    <w:rsid w:val="79304B37"/>
    <w:rsid w:val="793B1E91"/>
    <w:rsid w:val="795F7BC5"/>
    <w:rsid w:val="79731708"/>
    <w:rsid w:val="79890A5A"/>
    <w:rsid w:val="79AF05EE"/>
    <w:rsid w:val="79BB6081"/>
    <w:rsid w:val="79D56778"/>
    <w:rsid w:val="79E007D6"/>
    <w:rsid w:val="79E57F11"/>
    <w:rsid w:val="79EE476E"/>
    <w:rsid w:val="7A026D44"/>
    <w:rsid w:val="7A473FA6"/>
    <w:rsid w:val="7A5077DE"/>
    <w:rsid w:val="7A5F48C3"/>
    <w:rsid w:val="7A611932"/>
    <w:rsid w:val="7A737C5F"/>
    <w:rsid w:val="7A873A4D"/>
    <w:rsid w:val="7A8D4C02"/>
    <w:rsid w:val="7AA25F5B"/>
    <w:rsid w:val="7AA5177B"/>
    <w:rsid w:val="7AAA2563"/>
    <w:rsid w:val="7AC06AC3"/>
    <w:rsid w:val="7AD01599"/>
    <w:rsid w:val="7ADC75A9"/>
    <w:rsid w:val="7AE01A33"/>
    <w:rsid w:val="7AE1492A"/>
    <w:rsid w:val="7B0056D5"/>
    <w:rsid w:val="7B116A21"/>
    <w:rsid w:val="7B1603AE"/>
    <w:rsid w:val="7B1A3CA7"/>
    <w:rsid w:val="7B1C0C62"/>
    <w:rsid w:val="7B32221D"/>
    <w:rsid w:val="7B805DC9"/>
    <w:rsid w:val="7B851173"/>
    <w:rsid w:val="7BB63258"/>
    <w:rsid w:val="7BBA3593"/>
    <w:rsid w:val="7C0261BE"/>
    <w:rsid w:val="7C0831A1"/>
    <w:rsid w:val="7C232E8B"/>
    <w:rsid w:val="7C4D3404"/>
    <w:rsid w:val="7C60168E"/>
    <w:rsid w:val="7C6D5668"/>
    <w:rsid w:val="7C734BFD"/>
    <w:rsid w:val="7CB20DB6"/>
    <w:rsid w:val="7CB535B9"/>
    <w:rsid w:val="7CB91220"/>
    <w:rsid w:val="7CC05EEC"/>
    <w:rsid w:val="7CD40CA4"/>
    <w:rsid w:val="7CED53B8"/>
    <w:rsid w:val="7D0941B6"/>
    <w:rsid w:val="7D287695"/>
    <w:rsid w:val="7D3074AE"/>
    <w:rsid w:val="7D451493"/>
    <w:rsid w:val="7D58284F"/>
    <w:rsid w:val="7D750DCC"/>
    <w:rsid w:val="7D93502F"/>
    <w:rsid w:val="7DB94D6B"/>
    <w:rsid w:val="7E2143A5"/>
    <w:rsid w:val="7E43425B"/>
    <w:rsid w:val="7E4C1D4C"/>
    <w:rsid w:val="7EBD3A49"/>
    <w:rsid w:val="7EDB00D9"/>
    <w:rsid w:val="7EDE0C43"/>
    <w:rsid w:val="7EEC4A48"/>
    <w:rsid w:val="7F077B08"/>
    <w:rsid w:val="7F267E00"/>
    <w:rsid w:val="7F574788"/>
    <w:rsid w:val="7F9A2551"/>
    <w:rsid w:val="7F9C449A"/>
    <w:rsid w:val="7FB26A45"/>
    <w:rsid w:val="7FC56688"/>
    <w:rsid w:val="7FFA1115"/>
    <w:rsid w:val="7FFB7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bCs/>
      <w:kern w:val="44"/>
      <w:sz w:val="44"/>
      <w:szCs w:val="44"/>
    </w:rPr>
  </w:style>
  <w:style w:type="paragraph" w:styleId="3">
    <w:name w:val="heading 2"/>
    <w:basedOn w:val="1"/>
    <w:next w:val="1"/>
    <w:qFormat/>
    <w:uiPriority w:val="0"/>
    <w:pPr>
      <w:keepNext/>
      <w:keepLines/>
      <w:adjustRightInd w:val="0"/>
      <w:spacing w:before="100" w:after="100" w:line="600" w:lineRule="exact"/>
      <w:textAlignment w:val="baseline"/>
      <w:outlineLvl w:val="1"/>
    </w:pPr>
    <w:rPr>
      <w:rFonts w:eastAsia="黑体"/>
      <w:kern w:val="0"/>
      <w:sz w:val="32"/>
      <w:szCs w:val="20"/>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paragraph" w:styleId="5">
    <w:name w:val="heading 4"/>
    <w:basedOn w:val="1"/>
    <w:next w:val="1"/>
    <w:qFormat/>
    <w:uiPriority w:val="0"/>
    <w:pPr>
      <w:keepNext/>
      <w:keepLines/>
      <w:spacing w:before="280" w:after="290" w:line="374" w:lineRule="auto"/>
      <w:outlineLvl w:val="3"/>
    </w:pPr>
    <w:rPr>
      <w:rFonts w:ascii="Arial" w:hAnsi="Arial" w:eastAsia="黑体"/>
      <w:b/>
      <w:bCs/>
      <w:sz w:val="28"/>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2"/>
    <w:qFormat/>
    <w:uiPriority w:val="0"/>
    <w:pPr>
      <w:jc w:val="left"/>
    </w:pPr>
  </w:style>
  <w:style w:type="paragraph" w:styleId="7">
    <w:name w:val="Body Text"/>
    <w:basedOn w:val="1"/>
    <w:link w:val="37"/>
    <w:unhideWhenUsed/>
    <w:qFormat/>
    <w:uiPriority w:val="0"/>
    <w:pPr>
      <w:spacing w:after="120"/>
    </w:pPr>
    <w:rPr>
      <w:rFonts w:eastAsia="仿宋_GB2312"/>
      <w:kern w:val="0"/>
      <w:sz w:val="28"/>
      <w:szCs w:val="20"/>
    </w:rPr>
  </w:style>
  <w:style w:type="paragraph" w:styleId="8">
    <w:name w:val="Body Text Indent"/>
    <w:basedOn w:val="1"/>
    <w:link w:val="38"/>
    <w:qFormat/>
    <w:uiPriority w:val="0"/>
    <w:pPr>
      <w:ind w:left="1080"/>
    </w:pPr>
    <w:rPr>
      <w:rFonts w:ascii="楷体_GB2312" w:eastAsia="楷体_GB2312"/>
      <w:b/>
      <w:kern w:val="15"/>
      <w:sz w:val="30"/>
      <w:szCs w:val="20"/>
    </w:rPr>
  </w:style>
  <w:style w:type="paragraph" w:styleId="9">
    <w:name w:val="Balloon Text"/>
    <w:basedOn w:val="1"/>
    <w:link w:val="34"/>
    <w:qFormat/>
    <w:uiPriority w:val="0"/>
    <w:rPr>
      <w:sz w:val="18"/>
      <w:szCs w:val="18"/>
    </w:rPr>
  </w:style>
  <w:style w:type="paragraph" w:styleId="10">
    <w:name w:val="footer"/>
    <w:basedOn w:val="1"/>
    <w:qFormat/>
    <w:uiPriority w:val="0"/>
    <w:pPr>
      <w:tabs>
        <w:tab w:val="center" w:pos="4153"/>
        <w:tab w:val="right" w:pos="8306"/>
      </w:tabs>
      <w:snapToGrid w:val="0"/>
      <w:ind w:right="210" w:rightChars="100"/>
      <w:jc w:val="righ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39"/>
    <w:pPr>
      <w:tabs>
        <w:tab w:val="right" w:leader="dot" w:pos="8296"/>
      </w:tabs>
    </w:pPr>
  </w:style>
  <w:style w:type="paragraph" w:styleId="13">
    <w:name w:val="Body Text Indent 3"/>
    <w:basedOn w:val="1"/>
    <w:qFormat/>
    <w:uiPriority w:val="0"/>
    <w:pPr>
      <w:spacing w:line="360" w:lineRule="auto"/>
      <w:ind w:firstLine="480"/>
    </w:pPr>
    <w:rPr>
      <w:sz w:val="24"/>
    </w:rPr>
  </w:style>
  <w:style w:type="paragraph" w:styleId="14">
    <w:name w:val="toc 2"/>
    <w:basedOn w:val="1"/>
    <w:next w:val="1"/>
    <w:qFormat/>
    <w:uiPriority w:val="39"/>
    <w:pPr>
      <w:ind w:left="420" w:leftChars="200"/>
    </w:pPr>
  </w:style>
  <w:style w:type="paragraph" w:styleId="15">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6">
    <w:name w:val="annotation subject"/>
    <w:basedOn w:val="6"/>
    <w:next w:val="6"/>
    <w:link w:val="33"/>
    <w:qFormat/>
    <w:uiPriority w:val="0"/>
    <w:rPr>
      <w:b/>
      <w:bCs/>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qFormat/>
    <w:uiPriority w:val="0"/>
    <w:rPr>
      <w:rFonts w:ascii="Times New Roman" w:hAnsi="Times New Roman" w:eastAsia="宋体"/>
      <w:sz w:val="18"/>
    </w:rPr>
  </w:style>
  <w:style w:type="character" w:styleId="21">
    <w:name w:val="Hyperlink"/>
    <w:qFormat/>
    <w:uiPriority w:val="99"/>
    <w:rPr>
      <w:rFonts w:hint="default" w:ascii="Arial" w:hAnsi="Arial" w:cs="Arial"/>
      <w:color w:val="0000AA"/>
      <w:u w:val="single"/>
    </w:rPr>
  </w:style>
  <w:style w:type="character" w:styleId="22">
    <w:name w:val="annotation reference"/>
    <w:qFormat/>
    <w:uiPriority w:val="0"/>
    <w:rPr>
      <w:sz w:val="21"/>
      <w:szCs w:val="21"/>
    </w:rPr>
  </w:style>
  <w:style w:type="paragraph" w:customStyle="1" w:styleId="23">
    <w:name w:val="封面正文"/>
    <w:qFormat/>
    <w:uiPriority w:val="0"/>
    <w:pPr>
      <w:jc w:val="both"/>
    </w:pPr>
    <w:rPr>
      <w:rFonts w:ascii="Times New Roman" w:hAnsi="Times New Roman" w:eastAsia="宋体" w:cs="Times New Roman"/>
      <w:lang w:val="en-US" w:eastAsia="zh-CN" w:bidi="ar-SA"/>
    </w:rPr>
  </w:style>
  <w:style w:type="paragraph" w:customStyle="1" w:styleId="24">
    <w:name w:val="列出段落2"/>
    <w:basedOn w:val="1"/>
    <w:qFormat/>
    <w:uiPriority w:val="99"/>
    <w:pPr>
      <w:ind w:firstLine="420" w:firstLineChars="200"/>
    </w:pPr>
  </w:style>
  <w:style w:type="paragraph" w:customStyle="1" w:styleId="25">
    <w:name w:val="列出段落21"/>
    <w:basedOn w:val="1"/>
    <w:qFormat/>
    <w:uiPriority w:val="99"/>
    <w:pPr>
      <w:ind w:firstLine="420" w:firstLineChars="200"/>
    </w:pPr>
  </w:style>
  <w:style w:type="paragraph" w:customStyle="1" w:styleId="26">
    <w:name w:val="首行缩进"/>
    <w:basedOn w:val="1"/>
    <w:qFormat/>
    <w:uiPriority w:val="0"/>
    <w:pPr>
      <w:spacing w:line="300" w:lineRule="auto"/>
      <w:ind w:firstLine="420" w:firstLineChars="200"/>
    </w:pPr>
    <w:rPr>
      <w:rFonts w:eastAsia="方正书宋简体" w:cs="宋体"/>
      <w:szCs w:val="20"/>
    </w:rPr>
  </w:style>
  <w:style w:type="paragraph" w:customStyle="1" w:styleId="27">
    <w:name w:val="列出段落3"/>
    <w:basedOn w:val="1"/>
    <w:qFormat/>
    <w:uiPriority w:val="99"/>
    <w:pPr>
      <w:ind w:firstLine="420" w:firstLineChars="200"/>
    </w:pPr>
  </w:style>
  <w:style w:type="paragraph" w:customStyle="1" w:styleId="28">
    <w:name w:val="列出段落1"/>
    <w:basedOn w:val="1"/>
    <w:unhideWhenUsed/>
    <w:qFormat/>
    <w:uiPriority w:val="99"/>
    <w:pPr>
      <w:ind w:firstLine="420" w:firstLineChars="200"/>
    </w:pPr>
  </w:style>
  <w:style w:type="paragraph" w:customStyle="1" w:styleId="29">
    <w:name w:val="其他发布部门"/>
    <w:basedOn w:val="1"/>
    <w:qFormat/>
    <w:uiPriority w:val="0"/>
    <w:pPr>
      <w:widowControl/>
      <w:spacing w:line="0" w:lineRule="atLeast"/>
      <w:jc w:val="center"/>
    </w:pPr>
    <w:rPr>
      <w:rFonts w:ascii="黑体" w:eastAsia="黑体"/>
      <w:spacing w:val="20"/>
      <w:w w:val="135"/>
      <w:kern w:val="0"/>
      <w:sz w:val="36"/>
      <w:szCs w:val="20"/>
    </w:rPr>
  </w:style>
  <w:style w:type="paragraph" w:customStyle="1" w:styleId="30">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31">
    <w:name w:val="标准书脚_偶数页"/>
    <w:qFormat/>
    <w:uiPriority w:val="0"/>
    <w:pPr>
      <w:spacing w:before="120"/>
    </w:pPr>
    <w:rPr>
      <w:rFonts w:ascii="Times New Roman" w:hAnsi="Times New Roman" w:eastAsia="宋体" w:cs="Times New Roman"/>
      <w:sz w:val="18"/>
      <w:lang w:val="en-US" w:eastAsia="zh-CN" w:bidi="ar-SA"/>
    </w:rPr>
  </w:style>
  <w:style w:type="character" w:customStyle="1" w:styleId="32">
    <w:name w:val="批注文字 字符"/>
    <w:basedOn w:val="19"/>
    <w:link w:val="6"/>
    <w:qFormat/>
    <w:uiPriority w:val="0"/>
    <w:rPr>
      <w:rFonts w:ascii="Times New Roman" w:hAnsi="Times New Roman" w:eastAsia="宋体" w:cs="Times New Roman"/>
      <w:kern w:val="2"/>
      <w:sz w:val="21"/>
      <w:szCs w:val="24"/>
    </w:rPr>
  </w:style>
  <w:style w:type="character" w:customStyle="1" w:styleId="33">
    <w:name w:val="批注主题 字符"/>
    <w:basedOn w:val="32"/>
    <w:link w:val="16"/>
    <w:qFormat/>
    <w:uiPriority w:val="0"/>
    <w:rPr>
      <w:rFonts w:ascii="Times New Roman" w:hAnsi="Times New Roman" w:eastAsia="宋体" w:cs="Times New Roman"/>
      <w:b/>
      <w:bCs/>
      <w:kern w:val="2"/>
      <w:sz w:val="21"/>
      <w:szCs w:val="24"/>
    </w:rPr>
  </w:style>
  <w:style w:type="character" w:customStyle="1" w:styleId="34">
    <w:name w:val="批注框文本 字符"/>
    <w:basedOn w:val="19"/>
    <w:link w:val="9"/>
    <w:qFormat/>
    <w:uiPriority w:val="0"/>
    <w:rPr>
      <w:rFonts w:ascii="Times New Roman" w:hAnsi="Times New Roman" w:eastAsia="宋体" w:cs="Times New Roman"/>
      <w:kern w:val="2"/>
      <w:sz w:val="18"/>
      <w:szCs w:val="18"/>
    </w:rPr>
  </w:style>
  <w:style w:type="paragraph" w:customStyle="1" w:styleId="35">
    <w:name w:val="修订1"/>
    <w:hidden/>
    <w:unhideWhenUsed/>
    <w:qFormat/>
    <w:uiPriority w:val="99"/>
    <w:rPr>
      <w:rFonts w:ascii="Times New Roman" w:hAnsi="Times New Roman" w:eastAsia="宋体" w:cs="Times New Roman"/>
      <w:kern w:val="2"/>
      <w:sz w:val="21"/>
      <w:szCs w:val="24"/>
      <w:lang w:val="en-US" w:eastAsia="zh-CN" w:bidi="ar-SA"/>
    </w:rPr>
  </w:style>
  <w:style w:type="paragraph" w:styleId="36">
    <w:name w:val="List Paragraph"/>
    <w:basedOn w:val="1"/>
    <w:qFormat/>
    <w:uiPriority w:val="99"/>
    <w:pPr>
      <w:ind w:firstLine="420" w:firstLineChars="200"/>
    </w:pPr>
  </w:style>
  <w:style w:type="character" w:customStyle="1" w:styleId="37">
    <w:name w:val="正文文本 字符"/>
    <w:basedOn w:val="19"/>
    <w:link w:val="7"/>
    <w:qFormat/>
    <w:uiPriority w:val="0"/>
    <w:rPr>
      <w:rFonts w:eastAsia="仿宋_GB2312"/>
      <w:sz w:val="28"/>
    </w:rPr>
  </w:style>
  <w:style w:type="character" w:customStyle="1" w:styleId="38">
    <w:name w:val="正文文本缩进 字符"/>
    <w:basedOn w:val="19"/>
    <w:link w:val="8"/>
    <w:qFormat/>
    <w:uiPriority w:val="0"/>
    <w:rPr>
      <w:rFonts w:ascii="楷体_GB2312" w:eastAsia="楷体_GB2312"/>
      <w:b/>
      <w:kern w:val="15"/>
      <w:sz w:val="30"/>
    </w:rPr>
  </w:style>
  <w:style w:type="character" w:customStyle="1" w:styleId="39">
    <w:name w:val="font21"/>
    <w:basedOn w:val="19"/>
    <w:qFormat/>
    <w:uiPriority w:val="0"/>
    <w:rPr>
      <w:rFonts w:hint="eastAsia" w:ascii="宋体" w:hAnsi="宋体" w:eastAsia="宋体" w:cs="宋体"/>
      <w:color w:val="000000"/>
      <w:sz w:val="24"/>
      <w:szCs w:val="24"/>
      <w:u w:val="none"/>
    </w:rPr>
  </w:style>
  <w:style w:type="character" w:customStyle="1" w:styleId="40">
    <w:name w:val="font11"/>
    <w:basedOn w:val="19"/>
    <w:qFormat/>
    <w:uiPriority w:val="0"/>
    <w:rPr>
      <w:rFonts w:hint="default" w:ascii="Tahoma" w:hAnsi="Tahoma" w:eastAsia="Tahoma" w:cs="Tahoma"/>
      <w:color w:val="000000"/>
      <w:sz w:val="24"/>
      <w:szCs w:val="24"/>
      <w:u w:val="none"/>
    </w:rPr>
  </w:style>
  <w:style w:type="character" w:customStyle="1" w:styleId="41">
    <w:name w:val="font31"/>
    <w:basedOn w:val="19"/>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DD4997-E4B2-4201-B00B-09C40DD42F44}">
  <ds:schemaRefs/>
</ds:datastoreItem>
</file>

<file path=docProps/app.xml><?xml version="1.0" encoding="utf-8"?>
<Properties xmlns="http://schemas.openxmlformats.org/officeDocument/2006/extended-properties" xmlns:vt="http://schemas.openxmlformats.org/officeDocument/2006/docPropsVTypes">
  <Template>Normal</Template>
  <Company>uniview</Company>
  <Pages>10</Pages>
  <Words>3435</Words>
  <Characters>3830</Characters>
  <Lines>396</Lines>
  <Paragraphs>111</Paragraphs>
  <TotalTime>50</TotalTime>
  <ScaleCrop>false</ScaleCrop>
  <LinksUpToDate>false</LinksUpToDate>
  <CharactersWithSpaces>3949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2025-01-24T01:24:00Z</dcterms:created>
  <dc:creator>黄炜昭</dc:creator>
  <cp:lastModifiedBy>喂车车 廖贵 15012650651</cp:lastModifiedBy>
  <dcterms:modified xsi:type="dcterms:W3CDTF">2026-05-15T10:16:27Z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5CB3C0B2C779474FAB064B1D4919E6FD_13</vt:lpwstr>
  </property>
  <property fmtid="{D5CDD505-2E9C-101B-9397-08002B2CF9AE}" pid="4" name="KSOTemplateDocerSaveRecord">
    <vt:lpwstr>eyJoZGlkIjoiMjVmMDZkNmIwMWM0NjVmYjUyNTk3ZTM3MGMyNmM0NGEiLCJ1c2VySWQiOiI0NjA4MTY3NjgifQ==</vt:lpwstr>
  </property>
</Properties>
</file>