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246216323"/>
      <w:r>
        <w:drawing>
          <wp:anchor distT="0" distB="0" distL="114300" distR="114300" simplePos="0" relativeHeight="251659264" behindDoc="1" locked="0" layoutInCell="1" allowOverlap="1">
            <wp:simplePos x="0" y="0"/>
            <wp:positionH relativeFrom="column">
              <wp:posOffset>-1164590</wp:posOffset>
            </wp:positionH>
            <wp:positionV relativeFrom="paragraph">
              <wp:posOffset>-914400</wp:posOffset>
            </wp:positionV>
            <wp:extent cx="7563485" cy="2736850"/>
            <wp:effectExtent l="0" t="0" r="18415" b="6350"/>
            <wp:wrapTight wrapText="bothSides">
              <wp:wrapPolygon>
                <wp:start x="0" y="0"/>
                <wp:lineTo x="0" y="21500"/>
                <wp:lineTo x="21544" y="21500"/>
                <wp:lineTo x="21544" y="0"/>
                <wp:lineTo x="0" y="0"/>
              </wp:wrapPolygon>
            </wp:wrapTight>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563485" cy="2736850"/>
                    </a:xfrm>
                    <a:prstGeom prst="rect">
                      <a:avLst/>
                    </a:prstGeom>
                    <a:noFill/>
                    <a:ln>
                      <a:noFill/>
                    </a:ln>
                  </pic:spPr>
                </pic:pic>
              </a:graphicData>
            </a:graphic>
          </wp:anchor>
        </w:drawing>
      </w:r>
    </w:p>
    <w:p>
      <w:pPr>
        <w:spacing w:line="360" w:lineRule="auto"/>
        <w:jc w:val="both"/>
        <w:rPr>
          <w:rFonts w:hint="eastAsia" w:ascii="黑体" w:hAnsi="宋体" w:eastAsia="黑体"/>
          <w:b/>
          <w:color w:val="000000"/>
          <w:sz w:val="48"/>
          <w:szCs w:val="48"/>
          <w:lang w:eastAsia="zh-CN"/>
        </w:rPr>
      </w:pPr>
    </w:p>
    <w:p>
      <w:pPr>
        <w:spacing w:line="360" w:lineRule="auto"/>
        <w:jc w:val="both"/>
        <w:rPr>
          <w:rFonts w:hint="eastAsia" w:ascii="黑体" w:hAnsi="宋体" w:eastAsia="黑体"/>
          <w:b/>
          <w:color w:val="000000"/>
          <w:sz w:val="48"/>
          <w:szCs w:val="48"/>
          <w:lang w:eastAsia="zh-CN"/>
        </w:rPr>
      </w:pPr>
    </w:p>
    <w:p>
      <w:pPr>
        <w:spacing w:line="360" w:lineRule="auto"/>
        <w:jc w:val="center"/>
        <w:rPr>
          <w:rFonts w:hint="eastAsia" w:ascii="黑体" w:hAnsi="宋体" w:eastAsia="黑体"/>
          <w:b/>
          <w:color w:val="000000"/>
          <w:sz w:val="48"/>
          <w:szCs w:val="48"/>
          <w:lang w:eastAsia="zh-CN"/>
        </w:rPr>
      </w:pPr>
      <w:r>
        <w:rPr>
          <w:rFonts w:hint="eastAsia" w:ascii="黑体" w:hAnsi="宋体" w:eastAsia="黑体"/>
          <w:b/>
          <w:color w:val="000000"/>
          <w:sz w:val="48"/>
          <w:szCs w:val="48"/>
          <w:lang w:eastAsia="zh-CN"/>
        </w:rPr>
        <w:t>高级红外热</w:t>
      </w:r>
      <w:r>
        <w:rPr>
          <w:rFonts w:hint="eastAsia" w:ascii="黑体" w:hAnsi="宋体" w:eastAsia="黑体"/>
          <w:b/>
          <w:color w:val="000000"/>
          <w:sz w:val="48"/>
          <w:szCs w:val="48"/>
          <w:lang w:val="en-US" w:eastAsia="zh-CN"/>
        </w:rPr>
        <w:t>成</w:t>
      </w:r>
      <w:r>
        <w:rPr>
          <w:rFonts w:hint="eastAsia" w:ascii="黑体" w:hAnsi="宋体" w:eastAsia="黑体"/>
          <w:b/>
          <w:color w:val="000000"/>
          <w:sz w:val="48"/>
          <w:szCs w:val="48"/>
          <w:lang w:eastAsia="zh-CN"/>
        </w:rPr>
        <w:t>像仪</w:t>
      </w:r>
    </w:p>
    <w:p>
      <w:pPr>
        <w:spacing w:line="360" w:lineRule="auto"/>
        <w:jc w:val="center"/>
        <w:rPr>
          <w:rFonts w:hint="eastAsia" w:ascii="黑体" w:hAnsi="宋体" w:eastAsia="黑体"/>
          <w:b/>
          <w:color w:val="000000"/>
          <w:sz w:val="48"/>
          <w:szCs w:val="48"/>
          <w:lang w:eastAsia="zh-CN"/>
        </w:rPr>
      </w:pPr>
    </w:p>
    <w:p>
      <w:pPr>
        <w:spacing w:line="360" w:lineRule="auto"/>
        <w:jc w:val="center"/>
        <w:rPr>
          <w:rFonts w:hint="eastAsia" w:ascii="黑体" w:hAnsi="宋体" w:eastAsia="黑体"/>
          <w:b/>
          <w:color w:val="000000"/>
          <w:sz w:val="48"/>
          <w:szCs w:val="48"/>
          <w:lang w:eastAsia="zh-CN"/>
        </w:rPr>
      </w:pPr>
      <w:r>
        <w:rPr>
          <w:rFonts w:hint="eastAsia" w:ascii="黑体" w:hAnsi="宋体" w:eastAsia="黑体"/>
          <w:b/>
          <w:color w:val="000000"/>
          <w:sz w:val="48"/>
          <w:szCs w:val="48"/>
          <w:lang w:eastAsia="zh-CN"/>
        </w:rPr>
        <w:t>技术</w:t>
      </w:r>
      <w:r>
        <w:rPr>
          <w:rFonts w:hint="eastAsia" w:ascii="黑体" w:hAnsi="宋体" w:eastAsia="黑体"/>
          <w:b/>
          <w:color w:val="000000"/>
          <w:sz w:val="48"/>
          <w:szCs w:val="48"/>
          <w:lang w:val="en-US" w:eastAsia="zh-CN"/>
        </w:rPr>
        <w:t>规范</w:t>
      </w:r>
      <w:r>
        <w:rPr>
          <w:rFonts w:hint="eastAsia" w:ascii="黑体" w:hAnsi="宋体" w:eastAsia="黑体"/>
          <w:b/>
          <w:color w:val="000000"/>
          <w:sz w:val="48"/>
          <w:szCs w:val="48"/>
          <w:lang w:eastAsia="zh-CN"/>
        </w:rPr>
        <w:t>书</w:t>
      </w:r>
    </w:p>
    <w:p>
      <w:pPr>
        <w:spacing w:before="624" w:beforeLines="200"/>
        <w:jc w:val="center"/>
        <w:rPr>
          <w:rFonts w:hint="eastAsia" w:eastAsia="黑体"/>
          <w:b/>
          <w:color w:val="000000"/>
          <w:sz w:val="36"/>
        </w:rPr>
      </w:pPr>
      <w:r>
        <w:rPr>
          <w:rFonts w:hint="eastAsia" w:eastAsia="黑体"/>
          <w:b/>
          <w:color w:val="000000"/>
          <w:sz w:val="36"/>
        </w:rPr>
        <w:t>编号：030007000001</w:t>
      </w:r>
    </w:p>
    <w:p>
      <w:pPr>
        <w:spacing w:before="624" w:beforeLines="200"/>
        <w:jc w:val="center"/>
        <w:rPr>
          <w:rFonts w:eastAsia="黑体"/>
          <w:b/>
          <w:sz w:val="36"/>
        </w:rPr>
      </w:pPr>
    </w:p>
    <w:p>
      <w:pPr>
        <w:spacing w:before="624" w:beforeLines="200"/>
        <w:jc w:val="both"/>
        <w:rPr>
          <w:rFonts w:eastAsia="黑体"/>
          <w:b/>
          <w:sz w:val="36"/>
        </w:rPr>
      </w:pPr>
    </w:p>
    <w:p>
      <w:pPr>
        <w:spacing w:before="624" w:beforeLines="200"/>
        <w:jc w:val="center"/>
        <w:rPr>
          <w:rFonts w:ascii="黑体" w:eastAsia="黑体"/>
          <w:b/>
          <w:spacing w:val="20"/>
          <w:w w:val="135"/>
          <w:sz w:val="32"/>
          <w:szCs w:val="32"/>
        </w:rPr>
      </w:pPr>
      <w:r>
        <w:rPr>
          <w:rFonts w:hint="eastAsia" w:ascii="黑体" w:eastAsia="黑体"/>
          <w:b/>
          <w:spacing w:val="20"/>
          <w:w w:val="135"/>
          <w:sz w:val="32"/>
          <w:szCs w:val="32"/>
        </w:rPr>
        <w:t>深圳供电局有限公司</w:t>
      </w:r>
    </w:p>
    <w:p>
      <w:pPr>
        <w:spacing w:before="624" w:beforeLines="200"/>
        <w:jc w:val="center"/>
        <w:rPr>
          <w:rFonts w:hint="eastAsia" w:ascii="黑体" w:eastAsia="黑体"/>
          <w:b/>
          <w:color w:val="000000"/>
          <w:spacing w:val="20"/>
          <w:w w:val="135"/>
          <w:sz w:val="30"/>
        </w:rPr>
      </w:pPr>
      <w:r>
        <w:rPr>
          <w:rFonts w:hint="eastAsia" w:ascii="黑体" w:eastAsia="黑体"/>
          <w:b/>
          <w:color w:val="000000"/>
          <w:spacing w:val="20"/>
          <w:w w:val="135"/>
          <w:sz w:val="30"/>
        </w:rPr>
        <w:t>二O二</w:t>
      </w:r>
      <w:r>
        <w:rPr>
          <w:rFonts w:hint="eastAsia" w:ascii="黑体" w:eastAsia="黑体"/>
          <w:b/>
          <w:color w:val="000000"/>
          <w:spacing w:val="20"/>
          <w:w w:val="135"/>
          <w:sz w:val="30"/>
          <w:lang w:val="en-US" w:eastAsia="zh-CN"/>
        </w:rPr>
        <w:t>六</w:t>
      </w:r>
      <w:r>
        <w:rPr>
          <w:rFonts w:hint="eastAsia" w:ascii="黑体" w:eastAsia="黑体"/>
          <w:b/>
          <w:color w:val="000000"/>
          <w:spacing w:val="20"/>
          <w:w w:val="135"/>
          <w:sz w:val="30"/>
        </w:rPr>
        <w:t>年</w:t>
      </w:r>
      <w:r>
        <w:rPr>
          <w:rFonts w:hint="eastAsia" w:ascii="黑体" w:eastAsia="黑体"/>
          <w:b/>
          <w:color w:val="000000"/>
          <w:spacing w:val="20"/>
          <w:w w:val="135"/>
          <w:sz w:val="30"/>
          <w:lang w:val="en-US" w:eastAsia="zh-CN"/>
        </w:rPr>
        <w:t>五</w:t>
      </w:r>
      <w:r>
        <w:rPr>
          <w:rFonts w:hint="eastAsia" w:ascii="黑体" w:eastAsia="黑体"/>
          <w:b/>
          <w:color w:val="000000"/>
          <w:spacing w:val="20"/>
          <w:w w:val="135"/>
          <w:sz w:val="30"/>
        </w:rPr>
        <w:t>月</w:t>
      </w:r>
    </w:p>
    <w:p>
      <w:pPr>
        <w:spacing w:before="312" w:beforeLines="100"/>
        <w:rPr>
          <w:rFonts w:ascii="黑体" w:eastAsia="黑体"/>
          <w:b/>
          <w:spacing w:val="20"/>
          <w:w w:val="135"/>
          <w:sz w:val="30"/>
        </w:rPr>
        <w:sectPr>
          <w:footerReference r:id="rId3" w:type="default"/>
          <w:pgSz w:w="11906" w:h="16838"/>
          <w:pgMar w:top="1440" w:right="1800" w:bottom="1440" w:left="1800" w:header="851" w:footer="992" w:gutter="0"/>
          <w:pgNumType w:fmt="upperRoman" w:start="1"/>
          <w:cols w:space="720" w:num="1"/>
          <w:docGrid w:type="lines" w:linePitch="312" w:charSpace="0"/>
        </w:sectPr>
      </w:pPr>
    </w:p>
    <w:p>
      <w:pPr>
        <w:pStyle w:val="44"/>
        <w:adjustRightInd w:val="0"/>
        <w:snapToGrid w:val="0"/>
        <w:spacing w:line="360" w:lineRule="auto"/>
        <w:ind w:firstLine="0" w:firstLineChars="0"/>
        <w:jc w:val="center"/>
        <w:rPr>
          <w:rFonts w:ascii="黑体" w:hAnsi="黑体" w:eastAsia="黑体" w:cs="Times New Roman"/>
          <w:sz w:val="36"/>
          <w:szCs w:val="36"/>
        </w:rPr>
      </w:pPr>
      <w:r>
        <w:rPr>
          <w:rFonts w:hint="eastAsia" w:ascii="黑体" w:hAnsi="黑体" w:eastAsia="黑体" w:cs="Times New Roman"/>
          <w:sz w:val="36"/>
          <w:szCs w:val="36"/>
        </w:rPr>
        <w:t>目  录</w:t>
      </w:r>
    </w:p>
    <w:p>
      <w:pPr>
        <w:pStyle w:val="22"/>
        <w:tabs>
          <w:tab w:val="right" w:leader="dot" w:pos="8296"/>
        </w:tabs>
        <w:rPr>
          <w:rFonts w:ascii="等线" w:hAnsi="等线" w:eastAsia="等线"/>
          <w:b w:val="0"/>
          <w:bCs w:val="0"/>
          <w:caps w:val="0"/>
          <w:sz w:val="21"/>
          <w:szCs w:val="22"/>
        </w:rPr>
      </w:pPr>
      <w:r>
        <w:rPr>
          <w:rFonts w:ascii="宋体" w:hAnsi="宋体"/>
          <w:b w:val="0"/>
          <w:i/>
          <w:sz w:val="21"/>
          <w:szCs w:val="21"/>
        </w:rPr>
        <w:fldChar w:fldCharType="begin"/>
      </w:r>
      <w:r>
        <w:rPr>
          <w:rFonts w:ascii="宋体" w:hAnsi="宋体"/>
          <w:b w:val="0"/>
          <w:i/>
          <w:sz w:val="21"/>
          <w:szCs w:val="21"/>
        </w:rPr>
        <w:instrText xml:space="preserve"> </w:instrText>
      </w:r>
      <w:r>
        <w:rPr>
          <w:rFonts w:hint="eastAsia" w:ascii="宋体" w:hAnsi="宋体"/>
          <w:b w:val="0"/>
          <w:i/>
          <w:sz w:val="21"/>
          <w:szCs w:val="21"/>
        </w:rPr>
        <w:instrText xml:space="preserve">TOC \o "1-2" \h \z \u</w:instrText>
      </w:r>
      <w:r>
        <w:rPr>
          <w:rFonts w:ascii="宋体" w:hAnsi="宋体"/>
          <w:b w:val="0"/>
          <w:i/>
          <w:sz w:val="21"/>
          <w:szCs w:val="21"/>
        </w:rPr>
        <w:instrText xml:space="preserve"> </w:instrText>
      </w:r>
      <w:r>
        <w:rPr>
          <w:rFonts w:ascii="宋体" w:hAnsi="宋体"/>
          <w:b w:val="0"/>
          <w:i/>
          <w:sz w:val="21"/>
          <w:szCs w:val="21"/>
        </w:rPr>
        <w:fldChar w:fldCharType="separate"/>
      </w:r>
      <w:r>
        <w:fldChar w:fldCharType="begin"/>
      </w:r>
      <w:r>
        <w:instrText xml:space="preserve"> HYPERLINK \l "_Toc41315885" </w:instrText>
      </w:r>
      <w:r>
        <w:fldChar w:fldCharType="separate"/>
      </w:r>
      <w:r>
        <w:rPr>
          <w:rStyle w:val="34"/>
          <w:rFonts w:hAnsi="宋体"/>
        </w:rPr>
        <w:t>1 总则</w:t>
      </w:r>
      <w:r>
        <w:tab/>
      </w:r>
      <w:r>
        <w:fldChar w:fldCharType="begin"/>
      </w:r>
      <w:r>
        <w:instrText xml:space="preserve"> PAGEREF _Toc41315885 \h </w:instrText>
      </w:r>
      <w:r>
        <w:fldChar w:fldCharType="separate"/>
      </w:r>
      <w:r>
        <w:t>1</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"_Toc41315886" </w:instrText>
      </w:r>
      <w:r>
        <w:fldChar w:fldCharType="separate"/>
      </w:r>
      <w:r>
        <w:rPr>
          <w:rStyle w:val="34"/>
          <w:rFonts w:hAnsi="宋体"/>
        </w:rPr>
        <w:t>2 工作范围</w:t>
      </w:r>
      <w:r>
        <w:tab/>
      </w:r>
      <w:r>
        <w:fldChar w:fldCharType="begin"/>
      </w:r>
      <w:r>
        <w:instrText xml:space="preserve"> PAGEREF _Toc41315886 \h </w:instrText>
      </w:r>
      <w:r>
        <w:fldChar w:fldCharType="separate"/>
      </w:r>
      <w:r>
        <w:t>2</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"_Toc41315887" </w:instrText>
      </w:r>
      <w:r>
        <w:fldChar w:fldCharType="separate"/>
      </w:r>
      <w:r>
        <w:rPr>
          <w:rStyle w:val="34"/>
          <w:rFonts w:hAnsi="宋体"/>
        </w:rPr>
        <w:t>3 应遵循的主要标准</w:t>
      </w:r>
      <w:r>
        <w:tab/>
      </w:r>
      <w:r>
        <w:fldChar w:fldCharType="begin"/>
      </w:r>
      <w:r>
        <w:instrText xml:space="preserve"> PAGEREF _Toc41315887 \h </w:instrText>
      </w:r>
      <w:r>
        <w:fldChar w:fldCharType="separate"/>
      </w:r>
      <w:r>
        <w:t>3</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"_Toc41315888" </w:instrText>
      </w:r>
      <w:r>
        <w:fldChar w:fldCharType="separate"/>
      </w:r>
      <w:r>
        <w:rPr>
          <w:rStyle w:val="34"/>
          <w:rFonts w:hAnsi="宋体"/>
        </w:rPr>
        <w:t>4 使用环境要求</w:t>
      </w:r>
      <w:r>
        <w:tab/>
      </w:r>
      <w:r>
        <w:fldChar w:fldCharType="begin"/>
      </w:r>
      <w:r>
        <w:instrText xml:space="preserve"> PAGEREF _Toc41315888 \h </w:instrText>
      </w:r>
      <w:r>
        <w:fldChar w:fldCharType="separate"/>
      </w:r>
      <w:r>
        <w:t>4</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"_Toc41315889" </w:instrText>
      </w:r>
      <w:r>
        <w:fldChar w:fldCharType="separate"/>
      </w:r>
      <w:r>
        <w:rPr>
          <w:rStyle w:val="34"/>
          <w:rFonts w:hAnsi="宋体"/>
        </w:rPr>
        <w:t>5 技术要求</w:t>
      </w:r>
      <w:r>
        <w:tab/>
      </w:r>
      <w:r>
        <w:fldChar w:fldCharType="begin"/>
      </w:r>
      <w:r>
        <w:instrText xml:space="preserve"> PAGEREF _Toc41315889 \h </w:instrText>
      </w:r>
      <w:r>
        <w:fldChar w:fldCharType="separate"/>
      </w:r>
      <w:r>
        <w:t>4</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"_Toc41315890" </w:instrText>
      </w:r>
      <w:r>
        <w:fldChar w:fldCharType="separate"/>
      </w:r>
      <w:r>
        <w:rPr>
          <w:rStyle w:val="34"/>
          <w:rFonts w:hAnsi="宋体"/>
        </w:rPr>
        <w:t>6 产品对环境的影响</w:t>
      </w:r>
      <w:r>
        <w:tab/>
      </w:r>
      <w:r>
        <w:fldChar w:fldCharType="begin"/>
      </w:r>
      <w:r>
        <w:instrText xml:space="preserve"> PAGEREF _Toc41315890 \h </w:instrText>
      </w:r>
      <w:r>
        <w:fldChar w:fldCharType="separate"/>
      </w:r>
      <w:r>
        <w:t>6</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"_Toc41315891" </w:instrText>
      </w:r>
      <w:r>
        <w:fldChar w:fldCharType="separate"/>
      </w:r>
      <w:r>
        <w:rPr>
          <w:rStyle w:val="34"/>
          <w:rFonts w:hAnsi="宋体"/>
        </w:rPr>
        <w:t>7技术文件要求</w:t>
      </w:r>
      <w:r>
        <w:tab/>
      </w:r>
      <w:r>
        <w:fldChar w:fldCharType="begin"/>
      </w:r>
      <w:r>
        <w:instrText xml:space="preserve"> PAGEREF _Toc41315891 \h </w:instrText>
      </w:r>
      <w:r>
        <w:fldChar w:fldCharType="separate"/>
      </w:r>
      <w:r>
        <w:t>7</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"_Toc41315892" </w:instrText>
      </w:r>
      <w:r>
        <w:fldChar w:fldCharType="separate"/>
      </w:r>
      <w:r>
        <w:rPr>
          <w:rStyle w:val="34"/>
          <w:rFonts w:hAnsi="宋体"/>
        </w:rPr>
        <w:t>8 监造、包装、运输、安装及质量保证</w:t>
      </w:r>
      <w:r>
        <w:tab/>
      </w:r>
      <w:r>
        <w:fldChar w:fldCharType="begin"/>
      </w:r>
      <w:r>
        <w:instrText xml:space="preserve"> PAGEREF _Toc41315892 \h </w:instrText>
      </w:r>
      <w:r>
        <w:fldChar w:fldCharType="separate"/>
      </w:r>
      <w:r>
        <w:t>7</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"_Toc41315893" </w:instrText>
      </w:r>
      <w:r>
        <w:fldChar w:fldCharType="separate"/>
      </w:r>
      <w:r>
        <w:rPr>
          <w:rStyle w:val="34"/>
          <w:rFonts w:hAnsi="宋体"/>
        </w:rPr>
        <w:t>9技术差异表</w:t>
      </w:r>
      <w:r>
        <w:tab/>
      </w:r>
      <w:r>
        <w:fldChar w:fldCharType="begin"/>
      </w:r>
      <w:r>
        <w:instrText xml:space="preserve"> PAGEREF _Toc41315893 \h </w:instrText>
      </w:r>
      <w:r>
        <w:fldChar w:fldCharType="separate"/>
      </w:r>
      <w:r>
        <w:t>8</w:t>
      </w:r>
      <w:r>
        <w:fldChar w:fldCharType="end"/>
      </w:r>
      <w:r>
        <w:fldChar w:fldCharType="end"/>
      </w:r>
    </w:p>
    <w:p>
      <w:pPr>
        <w:pStyle w:val="22"/>
        <w:tabs>
          <w:tab w:val="right" w:leader="dot" w:pos="8296"/>
        </w:tabs>
        <w:rPr>
          <w:rFonts w:ascii="等线" w:hAnsi="等线" w:eastAsia="等线"/>
          <w:b w:val="0"/>
          <w:bCs w:val="0"/>
          <w:caps w:val="0"/>
          <w:sz w:val="21"/>
          <w:szCs w:val="22"/>
        </w:rPr>
      </w:pPr>
      <w:r>
        <w:fldChar w:fldCharType="begin"/>
      </w:r>
      <w:r>
        <w:instrText xml:space="preserve"> HYPERLINK \l "_Toc41315894" </w:instrText>
      </w:r>
      <w:r>
        <w:fldChar w:fldCharType="separate"/>
      </w:r>
      <w:r>
        <w:rPr>
          <w:rStyle w:val="34"/>
          <w:rFonts w:hAnsi="宋体"/>
        </w:rPr>
        <w:t>10投标方需说明的其他问题</w:t>
      </w:r>
      <w:r>
        <w:tab/>
      </w:r>
      <w:r>
        <w:fldChar w:fldCharType="begin"/>
      </w:r>
      <w:r>
        <w:instrText xml:space="preserve"> PAGEREF _Toc41315894 \h </w:instrText>
      </w:r>
      <w:r>
        <w:fldChar w:fldCharType="separate"/>
      </w:r>
      <w:r>
        <w:t>9</w:t>
      </w:r>
      <w:r>
        <w:fldChar w:fldCharType="end"/>
      </w:r>
      <w:r>
        <w:fldChar w:fldCharType="end"/>
      </w:r>
    </w:p>
    <w:p>
      <w:pPr>
        <w:adjustRightInd w:val="0"/>
        <w:snapToGrid w:val="0"/>
        <w:rPr>
          <w:rFonts w:ascii="宋体" w:hAnsi="宋体"/>
          <w:szCs w:val="21"/>
        </w:rPr>
        <w:sectPr>
          <w:pgSz w:w="11906" w:h="16838"/>
          <w:pgMar w:top="1440" w:right="1800" w:bottom="1440" w:left="1800" w:header="851" w:footer="992" w:gutter="0"/>
          <w:pgNumType w:fmt="upperRoman" w:start="1"/>
          <w:cols w:space="720" w:num="1"/>
          <w:docGrid w:type="lines" w:linePitch="312" w:charSpace="0"/>
        </w:sectPr>
      </w:pPr>
      <w:r>
        <w:rPr>
          <w:rFonts w:ascii="宋体" w:hAnsi="宋体"/>
          <w:szCs w:val="21"/>
        </w:rPr>
        <w:fldChar w:fldCharType="end"/>
      </w:r>
    </w:p>
    <w:p>
      <w:pPr>
        <w:pStyle w:val="3"/>
        <w:pageBreakBefore w:val="0"/>
        <w:numPr>
          <w:ilvl w:val="0"/>
          <w:numId w:val="0"/>
        </w:numPr>
        <w:kinsoku/>
        <w:wordWrap/>
        <w:overflowPunct/>
        <w:topLinePunct w:val="0"/>
        <w:autoSpaceDE/>
        <w:autoSpaceDN/>
        <w:bidi w:val="0"/>
        <w:snapToGrid/>
        <w:spacing w:before="0" w:beforeLines="0" w:line="360" w:lineRule="auto"/>
        <w:textAlignment w:val="auto"/>
        <w:rPr>
          <w:rFonts w:hint="eastAsia" w:ascii="宋体" w:hAnsi="宋体" w:eastAsia="宋体" w:cs="宋体"/>
          <w:sz w:val="24"/>
          <w:szCs w:val="24"/>
        </w:rPr>
      </w:pPr>
      <w:bookmarkStart w:id="1" w:name="_Toc229476588"/>
      <w:bookmarkEnd w:id="1"/>
      <w:bookmarkStart w:id="2" w:name="_Toc229476507"/>
      <w:bookmarkEnd w:id="2"/>
      <w:bookmarkStart w:id="3" w:name="_Toc229476473"/>
      <w:bookmarkEnd w:id="3"/>
      <w:bookmarkStart w:id="4" w:name="_Toc229476378"/>
      <w:bookmarkEnd w:id="4"/>
      <w:bookmarkStart w:id="5" w:name="_Toc112756677"/>
      <w:bookmarkStart w:id="6" w:name="_Toc41315885"/>
      <w:r>
        <w:rPr>
          <w:rFonts w:hint="eastAsia" w:ascii="宋体" w:hAnsi="宋体" w:eastAsia="宋体" w:cs="宋体"/>
          <w:sz w:val="24"/>
          <w:szCs w:val="24"/>
        </w:rPr>
        <w:t xml:space="preserve">1 </w:t>
      </w:r>
      <w:bookmarkEnd w:id="5"/>
      <w:r>
        <w:rPr>
          <w:rFonts w:hint="eastAsia" w:ascii="宋体" w:hAnsi="宋体" w:eastAsia="宋体" w:cs="宋体"/>
          <w:sz w:val="24"/>
          <w:szCs w:val="24"/>
        </w:rPr>
        <w:t>总则</w:t>
      </w:r>
      <w:bookmarkEnd w:id="6"/>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bookmarkStart w:id="7" w:name="_Toc112756678"/>
      <w:r>
        <w:rPr>
          <w:rFonts w:hint="eastAsia" w:ascii="宋体" w:hAnsi="宋体" w:eastAsia="宋体" w:cs="宋体"/>
          <w:sz w:val="24"/>
          <w:szCs w:val="24"/>
        </w:rPr>
        <w:t>1.1  本招标技术文件适用于深圳供电局有限公司采购的红外热成像仪， 它提出了该设备本体及附属设备的功能设计、结构、性能、安装和试验等方面的技术要求。</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1.2  本设备招标技术文件提出的是最低限度的技术要求。凡本招标技术文件中未规定，但在相关设备的行业标准、国家标准或IEC标准中有规定的规范条文，投标方应按相应标准的条文进行设备设计、制造、试验和安装。对国家有关安全、环保等强制性标准，必须满足其要求。</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1.3  如果投标方没有以书面形式对本招标技术文件的条文提出异议， 则意味着投标方提供的设备完全符合本招标技术文件的要求。如有异议， 不管是多么微小， 都应在报价书中以“对招标技术文件的意见和同招标技术文件的差异”为标题的专门章节中加以详细描述。</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1.4  本招标技术文件所使用的标准如遇与投标方所执行的标准不一致时， 按较高标准执行。</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1.5  本招标技术文件经招标、投标双方确认后作为订货合同的技术附件，与合同正文具有同等的法律效力。若本标书涉及有关商务方面内容，如与招标文件的商务部分矛盾时，以商务部分为准。</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1.6  本招标技术文件未尽事宜，由招标、投标双方协商确定。</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1.7  投标方在应标招标技术文件中应如实反映应标产品与本招标技术文件的技术差异。如果投标方没有提出技术差异，而在执行合同的过程中，招标方发现投标方提供的产品与其应标招标技术文件的条文存在差异，招标方有权利要求退货，并将对下一年度的评标工作有不同程度的影响。</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1.8  投标方应在应标技术部分按本招标技术文件的要求如实详细的填写应标设备的标准配置表，并在应标商务部分按此标准配置进行报价，如发现二者有矛盾之处，将对评标工作有不同程度的影响。</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1.9  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p>
      <w:pPr>
        <w:pStyle w:val="44"/>
        <w:pageBreakBefore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1.10  </w:t>
      </w:r>
      <w:r>
        <w:rPr>
          <w:rFonts w:hint="eastAsia" w:ascii="宋体" w:hAnsi="宋体" w:eastAsia="宋体" w:cs="宋体"/>
          <w:color w:val="000000"/>
          <w:sz w:val="24"/>
          <w:szCs w:val="24"/>
        </w:rPr>
        <w:t>标注“★”的条款为关键条款，投标方应出具相应技术资料证实其设备可以达到该参数要求，作为评标时打分的重点参考，否则做为废标处理。</w:t>
      </w:r>
    </w:p>
    <w:p>
      <w:pPr>
        <w:pStyle w:val="3"/>
        <w:pageBreakBefore w:val="0"/>
        <w:numPr>
          <w:ilvl w:val="0"/>
          <w:numId w:val="0"/>
        </w:numPr>
        <w:kinsoku/>
        <w:wordWrap/>
        <w:overflowPunct/>
        <w:topLinePunct w:val="0"/>
        <w:autoSpaceDE/>
        <w:autoSpaceDN/>
        <w:bidi w:val="0"/>
        <w:snapToGrid/>
        <w:spacing w:before="0" w:beforeLines="0" w:line="360" w:lineRule="auto"/>
        <w:textAlignment w:val="auto"/>
        <w:rPr>
          <w:rFonts w:hint="eastAsia" w:ascii="宋体" w:hAnsi="宋体" w:eastAsia="宋体" w:cs="宋体"/>
          <w:sz w:val="24"/>
          <w:szCs w:val="24"/>
        </w:rPr>
      </w:pPr>
      <w:bookmarkStart w:id="8" w:name="_Toc41315886"/>
      <w:r>
        <w:rPr>
          <w:rFonts w:hint="eastAsia" w:ascii="宋体" w:hAnsi="宋体" w:eastAsia="宋体" w:cs="宋体"/>
          <w:sz w:val="24"/>
          <w:szCs w:val="24"/>
        </w:rPr>
        <w:t>2 工作范围</w:t>
      </w:r>
      <w:bookmarkEnd w:id="8"/>
    </w:p>
    <w:p>
      <w:pPr>
        <w:pageBreakBefore w:val="0"/>
        <w:kinsoku/>
        <w:wordWrap/>
        <w:overflowPunct/>
        <w:topLinePunct w:val="0"/>
        <w:autoSpaceDE/>
        <w:autoSpaceDN/>
        <w:bidi w:val="0"/>
        <w:spacing w:line="360" w:lineRule="auto"/>
        <w:textAlignment w:val="auto"/>
        <w:rPr>
          <w:rFonts w:hint="eastAsia" w:ascii="宋体" w:hAnsi="宋体" w:eastAsia="宋体" w:cs="宋体"/>
          <w:sz w:val="24"/>
          <w:szCs w:val="24"/>
        </w:rPr>
      </w:pPr>
      <w:bookmarkStart w:id="9" w:name="_Toc290652071"/>
      <w:r>
        <w:rPr>
          <w:rFonts w:hint="eastAsia" w:ascii="宋体" w:hAnsi="宋体" w:eastAsia="宋体" w:cs="宋体"/>
          <w:sz w:val="24"/>
          <w:szCs w:val="24"/>
        </w:rPr>
        <w:t>2.1 项目概况</w:t>
      </w:r>
      <w:bookmarkEnd w:id="9"/>
    </w:p>
    <w:p>
      <w:pPr>
        <w:pStyle w:val="44"/>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本标书采购的设备适用的工程概况见表2.1：工程概况一览表。</w:t>
      </w:r>
    </w:p>
    <w:p>
      <w:pPr>
        <w:pStyle w:val="51"/>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表2.1  工程概况一览表 （项目单位填写）</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8"/>
        <w:gridCol w:w="2509"/>
        <w:gridCol w:w="511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748" w:type="dxa"/>
            <w:vAlign w:val="center"/>
          </w:tcPr>
          <w:p>
            <w:pPr>
              <w:jc w:val="center"/>
              <w:rPr>
                <w:rFonts w:ascii="宋体" w:hAnsi="宋体"/>
                <w:szCs w:val="21"/>
              </w:rPr>
            </w:pPr>
            <w:r>
              <w:rPr>
                <w:rFonts w:hint="eastAsia" w:ascii="宋体" w:hAnsi="宋体"/>
                <w:szCs w:val="21"/>
              </w:rPr>
              <w:t>序号</w:t>
            </w:r>
          </w:p>
        </w:tc>
        <w:tc>
          <w:tcPr>
            <w:tcW w:w="2509" w:type="dxa"/>
            <w:vAlign w:val="center"/>
          </w:tcPr>
          <w:p>
            <w:pPr>
              <w:jc w:val="center"/>
              <w:rPr>
                <w:rFonts w:ascii="宋体" w:hAnsi="宋体"/>
                <w:szCs w:val="21"/>
              </w:rPr>
            </w:pPr>
            <w:r>
              <w:rPr>
                <w:rFonts w:hint="eastAsia" w:ascii="宋体" w:hAnsi="宋体"/>
                <w:szCs w:val="21"/>
              </w:rPr>
              <w:t>名 称</w:t>
            </w:r>
          </w:p>
        </w:tc>
        <w:tc>
          <w:tcPr>
            <w:tcW w:w="5111" w:type="dxa"/>
            <w:vAlign w:val="center"/>
          </w:tcPr>
          <w:p>
            <w:pPr>
              <w:jc w:val="center"/>
              <w:rPr>
                <w:rFonts w:ascii="宋体" w:hAnsi="宋体"/>
                <w:szCs w:val="21"/>
              </w:rPr>
            </w:pPr>
            <w:r>
              <w:rPr>
                <w:rFonts w:hint="eastAsia" w:ascii="宋体" w:hAnsi="宋体"/>
                <w:szCs w:val="21"/>
              </w:rPr>
              <w:t>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6" w:hRule="atLeast"/>
          <w:jc w:val="center"/>
        </w:trPr>
        <w:tc>
          <w:tcPr>
            <w:tcW w:w="748" w:type="dxa"/>
            <w:vAlign w:val="center"/>
          </w:tcPr>
          <w:p>
            <w:pPr>
              <w:jc w:val="center"/>
              <w:rPr>
                <w:rFonts w:ascii="宋体" w:hAnsi="宋体"/>
                <w:szCs w:val="21"/>
              </w:rPr>
            </w:pPr>
            <w:r>
              <w:rPr>
                <w:rFonts w:hint="eastAsia" w:ascii="宋体" w:hAnsi="宋体"/>
                <w:szCs w:val="21"/>
              </w:rPr>
              <w:t>1</w:t>
            </w:r>
          </w:p>
        </w:tc>
        <w:tc>
          <w:tcPr>
            <w:tcW w:w="2509" w:type="dxa"/>
            <w:vAlign w:val="center"/>
          </w:tcPr>
          <w:p>
            <w:pPr>
              <w:rPr>
                <w:rFonts w:ascii="宋体" w:hAnsi="宋体"/>
                <w:szCs w:val="21"/>
              </w:rPr>
            </w:pPr>
            <w:r>
              <w:rPr>
                <w:rFonts w:hint="eastAsia" w:ascii="宋体" w:hAnsi="宋体"/>
                <w:szCs w:val="21"/>
              </w:rPr>
              <w:t>采购设备或项目名称</w:t>
            </w:r>
          </w:p>
        </w:tc>
        <w:tc>
          <w:tcPr>
            <w:tcW w:w="5111" w:type="dxa"/>
            <w:vAlign w:val="center"/>
          </w:tcPr>
          <w:p>
            <w:pPr>
              <w:rPr>
                <w:rFonts w:ascii="宋体" w:hAnsi="宋体"/>
                <w:szCs w:val="21"/>
              </w:rPr>
            </w:pPr>
            <w:r>
              <w:rPr>
                <w:rFonts w:hint="eastAsia" w:ascii="宋体" w:hAnsi="宋体"/>
                <w:szCs w:val="21"/>
              </w:rPr>
              <w:t>高级红外热</w:t>
            </w:r>
            <w:r>
              <w:rPr>
                <w:rFonts w:hint="eastAsia" w:ascii="宋体" w:hAnsi="宋体"/>
                <w:szCs w:val="21"/>
                <w:lang w:val="en-US" w:eastAsia="zh-CN"/>
              </w:rPr>
              <w:t>成</w:t>
            </w:r>
            <w:r>
              <w:rPr>
                <w:rFonts w:hint="eastAsia" w:ascii="宋体" w:hAnsi="宋体"/>
                <w:szCs w:val="21"/>
              </w:rPr>
              <w:t>像仪</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748" w:type="dxa"/>
            <w:vAlign w:val="center"/>
          </w:tcPr>
          <w:p>
            <w:pPr>
              <w:jc w:val="center"/>
              <w:rPr>
                <w:rFonts w:ascii="宋体" w:hAnsi="宋体"/>
                <w:szCs w:val="21"/>
              </w:rPr>
            </w:pPr>
            <w:r>
              <w:rPr>
                <w:rFonts w:hint="eastAsia" w:ascii="宋体" w:hAnsi="宋体"/>
                <w:szCs w:val="21"/>
              </w:rPr>
              <w:t>2</w:t>
            </w:r>
          </w:p>
        </w:tc>
        <w:tc>
          <w:tcPr>
            <w:tcW w:w="2509" w:type="dxa"/>
            <w:vAlign w:val="center"/>
          </w:tcPr>
          <w:p>
            <w:pPr>
              <w:rPr>
                <w:rFonts w:ascii="宋体" w:hAnsi="宋体"/>
                <w:szCs w:val="21"/>
              </w:rPr>
            </w:pPr>
            <w:r>
              <w:rPr>
                <w:rFonts w:hint="eastAsia" w:ascii="宋体" w:hAnsi="宋体"/>
                <w:szCs w:val="21"/>
              </w:rPr>
              <w:t>项目单位</w:t>
            </w:r>
          </w:p>
        </w:tc>
        <w:tc>
          <w:tcPr>
            <w:tcW w:w="5111" w:type="dxa"/>
            <w:vAlign w:val="center"/>
          </w:tcPr>
          <w:p>
            <w:pPr>
              <w:rPr>
                <w:rFonts w:ascii="宋体" w:hAnsi="宋体"/>
                <w:szCs w:val="21"/>
              </w:rPr>
            </w:pPr>
            <w:r>
              <w:rPr>
                <w:rFonts w:hint="eastAsia" w:ascii="宋体" w:hAnsi="宋体"/>
                <w:szCs w:val="21"/>
              </w:rPr>
              <w:t>深圳供电局有限公司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748" w:type="dxa"/>
            <w:vAlign w:val="center"/>
          </w:tcPr>
          <w:p>
            <w:pPr>
              <w:jc w:val="center"/>
              <w:rPr>
                <w:rFonts w:ascii="宋体" w:hAnsi="宋体"/>
                <w:szCs w:val="21"/>
              </w:rPr>
            </w:pPr>
            <w:r>
              <w:rPr>
                <w:rFonts w:hint="eastAsia" w:ascii="宋体" w:hAnsi="宋体"/>
                <w:szCs w:val="21"/>
              </w:rPr>
              <w:t>3</w:t>
            </w:r>
          </w:p>
        </w:tc>
        <w:tc>
          <w:tcPr>
            <w:tcW w:w="2509" w:type="dxa"/>
            <w:vAlign w:val="center"/>
          </w:tcPr>
          <w:p>
            <w:pPr>
              <w:rPr>
                <w:rFonts w:ascii="宋体" w:hAnsi="宋体"/>
                <w:szCs w:val="21"/>
              </w:rPr>
            </w:pPr>
            <w:r>
              <w:rPr>
                <w:rFonts w:hint="eastAsia" w:ascii="宋体" w:hAnsi="宋体"/>
                <w:szCs w:val="21"/>
              </w:rPr>
              <w:t>项目单位地址</w:t>
            </w:r>
          </w:p>
        </w:tc>
        <w:tc>
          <w:tcPr>
            <w:tcW w:w="5111" w:type="dxa"/>
            <w:vAlign w:val="center"/>
          </w:tcPr>
          <w:p>
            <w:pPr>
              <w:rPr>
                <w:rFonts w:ascii="宋体" w:hAnsi="宋体"/>
                <w:szCs w:val="21"/>
              </w:rPr>
            </w:pPr>
          </w:p>
        </w:tc>
      </w:tr>
    </w:tbl>
    <w:p>
      <w:pPr>
        <w:spacing w:line="360" w:lineRule="auto"/>
        <w:rPr>
          <w:rFonts w:hint="eastAsia" w:ascii="宋体" w:hAnsi="宋体" w:eastAsia="宋体" w:cs="宋体"/>
          <w:sz w:val="24"/>
          <w:szCs w:val="24"/>
        </w:rPr>
      </w:pPr>
      <w:bookmarkStart w:id="10" w:name="_Toc290652072"/>
      <w:r>
        <w:rPr>
          <w:rFonts w:hint="eastAsia" w:ascii="宋体" w:hAnsi="宋体" w:eastAsia="宋体" w:cs="宋体"/>
          <w:sz w:val="24"/>
          <w:szCs w:val="24"/>
        </w:rPr>
        <w:t>2.2 范围和界限</w:t>
      </w:r>
      <w:bookmarkEnd w:id="10"/>
    </w:p>
    <w:p>
      <w:pPr>
        <w:pStyle w:val="44"/>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1）本标书适应于所供设备的设计、制造、装配、工厂试验、交付、现场安装和试验的指导、监督以及试运行工作。</w:t>
      </w:r>
    </w:p>
    <w:p>
      <w:pPr>
        <w:pStyle w:val="44"/>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2）现场安装和试验在投标方的技术指导和监督下由招标方完成。</w:t>
      </w:r>
    </w:p>
    <w:p>
      <w:pPr>
        <w:pStyle w:val="44"/>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3）本标书未说明，但又与设计、制造、装配、试验、运输、包装、保管、安装和运行维护有关的技术要求，按条款3所规定的有关标准执行。</w:t>
      </w:r>
    </w:p>
    <w:p>
      <w:pPr>
        <w:spacing w:line="360" w:lineRule="auto"/>
        <w:rPr>
          <w:rFonts w:hint="eastAsia" w:ascii="宋体" w:hAnsi="宋体" w:eastAsia="宋体" w:cs="宋体"/>
          <w:sz w:val="24"/>
          <w:szCs w:val="24"/>
        </w:rPr>
      </w:pPr>
      <w:bookmarkStart w:id="11" w:name="_Toc290652073"/>
      <w:r>
        <w:rPr>
          <w:rFonts w:hint="eastAsia" w:ascii="宋体" w:hAnsi="宋体" w:eastAsia="宋体" w:cs="宋体"/>
          <w:sz w:val="24"/>
          <w:szCs w:val="24"/>
        </w:rPr>
        <w:t>2.3 服务范围</w:t>
      </w:r>
      <w:bookmarkEnd w:id="11"/>
    </w:p>
    <w:p>
      <w:pPr>
        <w:pStyle w:val="44"/>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1）供货范围一览表</w:t>
      </w:r>
    </w:p>
    <w:p>
      <w:pPr>
        <w:pStyle w:val="44"/>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投标方提供的设备及其附件的具体规格、数量见表2.2：供货范围及设备技术规格一览表。投标方应如实填写“投标方保证”栏。</w:t>
      </w:r>
    </w:p>
    <w:p>
      <w:pPr>
        <w:pStyle w:val="51"/>
        <w:adjustRightInd w:val="0"/>
        <w:snapToGrid w:val="0"/>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表2.2   设备供货范围响应表（项目单位填写）</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43"/>
        <w:gridCol w:w="1593"/>
        <w:gridCol w:w="950"/>
        <w:gridCol w:w="1887"/>
        <w:gridCol w:w="1013"/>
        <w:gridCol w:w="1982"/>
        <w:gridCol w:w="5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tblHeader/>
          <w:jc w:val="center"/>
        </w:trPr>
        <w:tc>
          <w:tcPr>
            <w:tcW w:w="343" w:type="dxa"/>
            <w:vMerge w:val="restart"/>
            <w:vAlign w:val="center"/>
          </w:tcPr>
          <w:p>
            <w:pPr>
              <w:jc w:val="center"/>
              <w:rPr>
                <w:rFonts w:ascii="宋体" w:hAnsi="宋体"/>
                <w:szCs w:val="21"/>
              </w:rPr>
            </w:pPr>
            <w:r>
              <w:rPr>
                <w:rFonts w:hint="eastAsia" w:ascii="宋体" w:hAnsi="宋体"/>
                <w:szCs w:val="21"/>
              </w:rPr>
              <w:t>序号</w:t>
            </w:r>
          </w:p>
        </w:tc>
        <w:tc>
          <w:tcPr>
            <w:tcW w:w="1593" w:type="dxa"/>
            <w:vMerge w:val="restart"/>
            <w:vAlign w:val="center"/>
          </w:tcPr>
          <w:p>
            <w:pPr>
              <w:jc w:val="center"/>
              <w:rPr>
                <w:rFonts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950" w:type="dxa"/>
            <w:vMerge w:val="restart"/>
            <w:tcBorders>
              <w:right w:val="single" w:color="auto" w:sz="4" w:space="0"/>
            </w:tcBorders>
            <w:vAlign w:val="center"/>
          </w:tcPr>
          <w:p>
            <w:pPr>
              <w:jc w:val="center"/>
              <w:rPr>
                <w:rFonts w:ascii="宋体" w:hAnsi="宋体"/>
                <w:szCs w:val="21"/>
              </w:rPr>
            </w:pPr>
            <w:r>
              <w:rPr>
                <w:rFonts w:hint="eastAsia" w:ascii="宋体" w:hAnsi="宋体"/>
                <w:szCs w:val="21"/>
              </w:rPr>
              <w:t>单位</w:t>
            </w:r>
          </w:p>
        </w:tc>
        <w:tc>
          <w:tcPr>
            <w:tcW w:w="2900" w:type="dxa"/>
            <w:gridSpan w:val="2"/>
            <w:tcBorders>
              <w:left w:val="single" w:color="auto" w:sz="4" w:space="0"/>
              <w:bottom w:val="single" w:color="auto" w:sz="4" w:space="0"/>
            </w:tcBorders>
            <w:vAlign w:val="center"/>
          </w:tcPr>
          <w:p>
            <w:pPr>
              <w:jc w:val="center"/>
              <w:rPr>
                <w:rFonts w:ascii="宋体" w:hAnsi="宋体"/>
                <w:szCs w:val="21"/>
              </w:rPr>
            </w:pPr>
            <w:r>
              <w:rPr>
                <w:rFonts w:hint="eastAsia" w:ascii="宋体" w:hAnsi="宋体"/>
                <w:szCs w:val="21"/>
              </w:rPr>
              <w:t>项目要求</w:t>
            </w:r>
          </w:p>
        </w:tc>
        <w:tc>
          <w:tcPr>
            <w:tcW w:w="2522" w:type="dxa"/>
            <w:gridSpan w:val="2"/>
            <w:tcBorders>
              <w:bottom w:val="single" w:color="auto" w:sz="4" w:space="0"/>
            </w:tcBorders>
            <w:vAlign w:val="center"/>
          </w:tcPr>
          <w:p>
            <w:pPr>
              <w:jc w:val="center"/>
              <w:rPr>
                <w:rFonts w:ascii="宋体" w:hAnsi="宋体"/>
                <w:szCs w:val="21"/>
              </w:rPr>
            </w:pPr>
            <w:r>
              <w:rPr>
                <w:rFonts w:hint="eastAsia" w:ascii="宋体" w:hAnsi="宋体"/>
                <w:szCs w:val="21"/>
              </w:rPr>
              <w:t>投标方保证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tblHeader/>
          <w:jc w:val="center"/>
        </w:trPr>
        <w:tc>
          <w:tcPr>
            <w:tcW w:w="343" w:type="dxa"/>
            <w:vMerge w:val="continue"/>
            <w:vAlign w:val="center"/>
          </w:tcPr>
          <w:p>
            <w:pPr>
              <w:jc w:val="center"/>
              <w:rPr>
                <w:rFonts w:ascii="宋体" w:hAnsi="宋体"/>
                <w:szCs w:val="21"/>
              </w:rPr>
            </w:pPr>
          </w:p>
        </w:tc>
        <w:tc>
          <w:tcPr>
            <w:tcW w:w="1593" w:type="dxa"/>
            <w:vMerge w:val="continue"/>
            <w:vAlign w:val="center"/>
          </w:tcPr>
          <w:p>
            <w:pPr>
              <w:jc w:val="center"/>
              <w:rPr>
                <w:rFonts w:ascii="宋体" w:hAnsi="宋体"/>
                <w:szCs w:val="21"/>
              </w:rPr>
            </w:pPr>
          </w:p>
        </w:tc>
        <w:tc>
          <w:tcPr>
            <w:tcW w:w="950" w:type="dxa"/>
            <w:vMerge w:val="continue"/>
            <w:tcBorders>
              <w:right w:val="single" w:color="auto" w:sz="4" w:space="0"/>
            </w:tcBorders>
            <w:vAlign w:val="center"/>
          </w:tcPr>
          <w:p>
            <w:pPr>
              <w:jc w:val="center"/>
              <w:rPr>
                <w:rFonts w:ascii="宋体" w:hAnsi="宋体"/>
                <w:szCs w:val="21"/>
              </w:rPr>
            </w:pPr>
          </w:p>
        </w:tc>
        <w:tc>
          <w:tcPr>
            <w:tcW w:w="1887"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型式、规格</w:t>
            </w:r>
          </w:p>
        </w:tc>
        <w:tc>
          <w:tcPr>
            <w:tcW w:w="1013" w:type="dxa"/>
            <w:tcBorders>
              <w:top w:val="single" w:color="auto" w:sz="4" w:space="0"/>
              <w:left w:val="single" w:color="auto" w:sz="4" w:space="0"/>
            </w:tcBorders>
            <w:vAlign w:val="center"/>
          </w:tcPr>
          <w:p>
            <w:pPr>
              <w:jc w:val="center"/>
              <w:rPr>
                <w:rFonts w:ascii="宋体" w:hAnsi="宋体"/>
                <w:szCs w:val="21"/>
              </w:rPr>
            </w:pPr>
            <w:r>
              <w:rPr>
                <w:rFonts w:hint="eastAsia" w:ascii="宋体" w:hAnsi="宋体"/>
                <w:szCs w:val="21"/>
              </w:rPr>
              <w:t>数量</w:t>
            </w:r>
          </w:p>
        </w:tc>
        <w:tc>
          <w:tcPr>
            <w:tcW w:w="1982" w:type="dxa"/>
            <w:tcBorders>
              <w:top w:val="single" w:color="auto" w:sz="4" w:space="0"/>
              <w:right w:val="single" w:color="auto" w:sz="4" w:space="0"/>
            </w:tcBorders>
            <w:vAlign w:val="center"/>
          </w:tcPr>
          <w:p>
            <w:pPr>
              <w:jc w:val="center"/>
              <w:rPr>
                <w:rFonts w:ascii="宋体" w:hAnsi="宋体"/>
                <w:szCs w:val="21"/>
              </w:rPr>
            </w:pPr>
            <w:r>
              <w:rPr>
                <w:rFonts w:hint="eastAsia" w:ascii="宋体" w:hAnsi="宋体"/>
                <w:szCs w:val="21"/>
              </w:rPr>
              <w:t>型式、规格</w:t>
            </w:r>
          </w:p>
        </w:tc>
        <w:tc>
          <w:tcPr>
            <w:tcW w:w="540" w:type="dxa"/>
            <w:tcBorders>
              <w:top w:val="single" w:color="auto" w:sz="4" w:space="0"/>
              <w:left w:val="single" w:color="auto" w:sz="4" w:space="0"/>
            </w:tcBorders>
            <w:vAlign w:val="center"/>
          </w:tcPr>
          <w:p>
            <w:pPr>
              <w:jc w:val="center"/>
              <w:rPr>
                <w:rFonts w:ascii="宋体" w:hAnsi="宋体"/>
                <w:szCs w:val="21"/>
              </w:rPr>
            </w:pPr>
            <w:r>
              <w:rPr>
                <w:rFonts w:hint="eastAsia" w:ascii="宋体" w:hAnsi="宋体"/>
                <w:szCs w:val="21"/>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1</w:t>
            </w:r>
          </w:p>
        </w:tc>
        <w:tc>
          <w:tcPr>
            <w:tcW w:w="1593" w:type="dxa"/>
            <w:vAlign w:val="center"/>
          </w:tcPr>
          <w:p>
            <w:pPr>
              <w:jc w:val="center"/>
              <w:rPr>
                <w:rFonts w:ascii="宋体" w:hAnsi="宋体"/>
                <w:sz w:val="18"/>
                <w:szCs w:val="18"/>
              </w:rPr>
            </w:pPr>
            <w:r>
              <w:rPr>
                <w:rFonts w:hint="eastAsia" w:ascii="宋体" w:hAnsi="宋体"/>
                <w:sz w:val="18"/>
                <w:szCs w:val="18"/>
              </w:rPr>
              <w:t>主机</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台</w:t>
            </w:r>
          </w:p>
        </w:tc>
        <w:tc>
          <w:tcPr>
            <w:tcW w:w="1887" w:type="dxa"/>
            <w:tcBorders>
              <w:left w:val="single" w:color="auto" w:sz="4" w:space="0"/>
              <w:right w:val="single" w:color="auto" w:sz="4" w:space="0"/>
            </w:tcBorders>
            <w:vAlign w:val="center"/>
          </w:tcPr>
          <w:p>
            <w:pPr>
              <w:topLinePunct/>
              <w:jc w:val="center"/>
              <w:rPr>
                <w:rFonts w:hint="eastAsia" w:eastAsia="宋体"/>
                <w:sz w:val="18"/>
                <w:szCs w:val="18"/>
                <w:lang w:val="en-US" w:eastAsia="zh-CN"/>
              </w:rPr>
            </w:pPr>
            <w:r>
              <w:rPr>
                <w:rFonts w:hint="eastAsia"/>
                <w:sz w:val="18"/>
                <w:szCs w:val="18"/>
                <w:lang w:val="en-US" w:eastAsia="zh-CN"/>
              </w:rPr>
              <w:t>/</w:t>
            </w:r>
          </w:p>
        </w:tc>
        <w:tc>
          <w:tcPr>
            <w:tcW w:w="1013" w:type="dxa"/>
            <w:tcBorders>
              <w:left w:val="single" w:color="auto" w:sz="4" w:space="0"/>
            </w:tcBorders>
            <w:vAlign w:val="center"/>
          </w:tcPr>
          <w:p>
            <w:pPr>
              <w:topLinePunct/>
              <w:jc w:val="center"/>
              <w:rPr>
                <w:sz w:val="18"/>
                <w:szCs w:val="18"/>
              </w:rPr>
            </w:pPr>
            <w:r>
              <w:rPr>
                <w:rFonts w:hint="eastAsia"/>
                <w:sz w:val="18"/>
                <w:szCs w:val="18"/>
              </w:rPr>
              <w:t>1</w:t>
            </w:r>
          </w:p>
        </w:tc>
        <w:tc>
          <w:tcPr>
            <w:tcW w:w="1982" w:type="dxa"/>
            <w:tcBorders>
              <w:right w:val="single" w:color="auto" w:sz="4" w:space="0"/>
            </w:tcBorders>
            <w:vAlign w:val="center"/>
          </w:tcPr>
          <w:p>
            <w:pPr>
              <w:jc w:val="center"/>
              <w:rPr>
                <w:rFonts w:ascii="宋体" w:hAnsi="宋体"/>
                <w:szCs w:val="21"/>
              </w:rPr>
            </w:pPr>
          </w:p>
        </w:tc>
        <w:tc>
          <w:tcPr>
            <w:tcW w:w="540" w:type="dxa"/>
            <w:tcBorders>
              <w:left w:val="single" w:color="auto" w:sz="4"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2</w:t>
            </w:r>
          </w:p>
        </w:tc>
        <w:tc>
          <w:tcPr>
            <w:tcW w:w="1593" w:type="dxa"/>
            <w:vAlign w:val="center"/>
          </w:tcPr>
          <w:p>
            <w:pPr>
              <w:jc w:val="center"/>
              <w:rPr>
                <w:sz w:val="18"/>
                <w:szCs w:val="18"/>
              </w:rPr>
            </w:pPr>
            <w:r>
              <w:rPr>
                <w:rFonts w:hint="eastAsia"/>
                <w:sz w:val="18"/>
                <w:szCs w:val="18"/>
              </w:rPr>
              <w:t>可充电锂电池</w:t>
            </w:r>
          </w:p>
        </w:tc>
        <w:tc>
          <w:tcPr>
            <w:tcW w:w="950" w:type="dxa"/>
            <w:tcBorders>
              <w:right w:val="single" w:color="auto" w:sz="4" w:space="0"/>
            </w:tcBorders>
            <w:vAlign w:val="center"/>
          </w:tcPr>
          <w:p>
            <w:pPr>
              <w:jc w:val="center"/>
              <w:rPr>
                <w:sz w:val="18"/>
                <w:szCs w:val="18"/>
              </w:rPr>
            </w:pPr>
            <w:r>
              <w:rPr>
                <w:rFonts w:hint="eastAsia"/>
                <w:sz w:val="18"/>
                <w:szCs w:val="18"/>
              </w:rPr>
              <w:t>块</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sz w:val="18"/>
                <w:szCs w:val="18"/>
              </w:rPr>
            </w:pPr>
            <w:r>
              <w:rPr>
                <w:sz w:val="18"/>
                <w:szCs w:val="18"/>
              </w:rPr>
              <w:t>3</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3</w:t>
            </w:r>
          </w:p>
        </w:tc>
        <w:tc>
          <w:tcPr>
            <w:tcW w:w="1593" w:type="dxa"/>
            <w:vAlign w:val="center"/>
          </w:tcPr>
          <w:p>
            <w:pPr>
              <w:jc w:val="center"/>
              <w:rPr>
                <w:sz w:val="18"/>
                <w:szCs w:val="18"/>
              </w:rPr>
            </w:pPr>
            <w:r>
              <w:rPr>
                <w:rFonts w:hint="eastAsia"/>
                <w:sz w:val="18"/>
                <w:szCs w:val="18"/>
              </w:rPr>
              <w:t>电源适配器</w:t>
            </w:r>
          </w:p>
        </w:tc>
        <w:tc>
          <w:tcPr>
            <w:tcW w:w="950" w:type="dxa"/>
            <w:tcBorders>
              <w:right w:val="single" w:color="auto" w:sz="4" w:space="0"/>
            </w:tcBorders>
            <w:vAlign w:val="center"/>
          </w:tcPr>
          <w:p>
            <w:pPr>
              <w:jc w:val="center"/>
              <w:rPr>
                <w:sz w:val="18"/>
                <w:szCs w:val="18"/>
              </w:rPr>
            </w:pPr>
            <w:r>
              <w:rPr>
                <w:rFonts w:hint="eastAsia"/>
                <w:sz w:val="18"/>
                <w:szCs w:val="18"/>
              </w:rPr>
              <w:t>个</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sz w:val="18"/>
                <w:szCs w:val="18"/>
              </w:rPr>
            </w:pPr>
            <w:r>
              <w:rPr>
                <w:rFonts w:hint="eastAsia"/>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4</w:t>
            </w:r>
          </w:p>
        </w:tc>
        <w:tc>
          <w:tcPr>
            <w:tcW w:w="1593" w:type="dxa"/>
            <w:vAlign w:val="center"/>
          </w:tcPr>
          <w:p>
            <w:pPr>
              <w:jc w:val="center"/>
              <w:rPr>
                <w:sz w:val="18"/>
                <w:szCs w:val="18"/>
              </w:rPr>
            </w:pPr>
            <w:r>
              <w:rPr>
                <w:rFonts w:hint="eastAsia"/>
                <w:sz w:val="18"/>
                <w:szCs w:val="18"/>
              </w:rPr>
              <w:t>USB</w:t>
            </w:r>
            <w:r>
              <w:rPr>
                <w:rFonts w:hint="eastAsia"/>
                <w:sz w:val="18"/>
                <w:szCs w:val="18"/>
                <w:lang w:val="en-US" w:eastAsia="zh-CN"/>
              </w:rPr>
              <w:t>/Type C</w:t>
            </w:r>
            <w:r>
              <w:rPr>
                <w:rFonts w:hint="eastAsia"/>
                <w:sz w:val="18"/>
                <w:szCs w:val="18"/>
              </w:rPr>
              <w:t>通讯线</w:t>
            </w:r>
          </w:p>
        </w:tc>
        <w:tc>
          <w:tcPr>
            <w:tcW w:w="950" w:type="dxa"/>
            <w:tcBorders>
              <w:right w:val="single" w:color="auto" w:sz="4" w:space="0"/>
            </w:tcBorders>
            <w:vAlign w:val="center"/>
          </w:tcPr>
          <w:p>
            <w:pPr>
              <w:jc w:val="center"/>
              <w:rPr>
                <w:sz w:val="18"/>
                <w:szCs w:val="18"/>
              </w:rPr>
            </w:pPr>
            <w:r>
              <w:rPr>
                <w:rFonts w:hint="eastAsia"/>
                <w:sz w:val="18"/>
                <w:szCs w:val="18"/>
              </w:rPr>
              <w:t>根</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sz w:val="18"/>
                <w:szCs w:val="18"/>
              </w:rPr>
            </w:pPr>
            <w:r>
              <w:rPr>
                <w:rFonts w:hint="eastAsia"/>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5</w:t>
            </w:r>
          </w:p>
        </w:tc>
        <w:tc>
          <w:tcPr>
            <w:tcW w:w="1593" w:type="dxa"/>
            <w:vAlign w:val="center"/>
          </w:tcPr>
          <w:p>
            <w:pPr>
              <w:jc w:val="center"/>
              <w:rPr>
                <w:rFonts w:ascii="宋体" w:hAnsi="宋体"/>
                <w:sz w:val="18"/>
                <w:szCs w:val="18"/>
              </w:rPr>
            </w:pPr>
            <w:r>
              <w:rPr>
                <w:rFonts w:hint="eastAsia" w:ascii="宋体" w:hAnsi="宋体"/>
                <w:sz w:val="18"/>
                <w:szCs w:val="18"/>
              </w:rPr>
              <w:t>RJ45线</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根</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rFonts w:ascii="宋体" w:hAnsi="宋体"/>
                <w:sz w:val="18"/>
                <w:szCs w:val="18"/>
              </w:rPr>
            </w:pPr>
            <w:r>
              <w:rPr>
                <w:rFonts w:hint="eastAsia" w:ascii="宋体" w:hAnsi="宋体"/>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6</w:t>
            </w:r>
          </w:p>
        </w:tc>
        <w:tc>
          <w:tcPr>
            <w:tcW w:w="1593" w:type="dxa"/>
            <w:vAlign w:val="center"/>
          </w:tcPr>
          <w:p>
            <w:pPr>
              <w:jc w:val="center"/>
              <w:rPr>
                <w:rFonts w:ascii="宋体" w:hAnsi="宋体"/>
                <w:sz w:val="18"/>
                <w:szCs w:val="18"/>
              </w:rPr>
            </w:pPr>
            <w:r>
              <w:rPr>
                <w:rFonts w:hint="eastAsia" w:ascii="宋体" w:hAnsi="宋体"/>
                <w:sz w:val="18"/>
                <w:szCs w:val="18"/>
              </w:rPr>
              <w:t>HDMI线</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根</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rFonts w:ascii="宋体" w:hAnsi="宋体"/>
                <w:sz w:val="18"/>
                <w:szCs w:val="18"/>
              </w:rPr>
            </w:pPr>
            <w:r>
              <w:rPr>
                <w:rFonts w:hint="eastAsia" w:ascii="宋体" w:hAnsi="宋体"/>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7</w:t>
            </w:r>
          </w:p>
        </w:tc>
        <w:tc>
          <w:tcPr>
            <w:tcW w:w="1593" w:type="dxa"/>
            <w:vAlign w:val="center"/>
          </w:tcPr>
          <w:p>
            <w:pPr>
              <w:jc w:val="center"/>
              <w:rPr>
                <w:rFonts w:ascii="宋体" w:hAnsi="宋体"/>
                <w:sz w:val="18"/>
                <w:szCs w:val="18"/>
              </w:rPr>
            </w:pPr>
            <w:r>
              <w:rPr>
                <w:rFonts w:hint="eastAsia" w:ascii="宋体" w:hAnsi="宋体"/>
                <w:sz w:val="18"/>
                <w:szCs w:val="18"/>
                <w:lang w:val="en-US" w:eastAsia="zh-CN"/>
              </w:rPr>
              <w:t>128</w:t>
            </w:r>
            <w:r>
              <w:rPr>
                <w:rFonts w:hint="eastAsia" w:ascii="宋体" w:hAnsi="宋体"/>
                <w:sz w:val="18"/>
                <w:szCs w:val="18"/>
              </w:rPr>
              <w:t>GB SD 卡</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张</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rFonts w:ascii="宋体" w:hAnsi="宋体"/>
                <w:sz w:val="18"/>
                <w:szCs w:val="18"/>
              </w:rPr>
            </w:pPr>
            <w:r>
              <w:rPr>
                <w:rFonts w:hint="eastAsia" w:ascii="宋体" w:hAnsi="宋体"/>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8</w:t>
            </w:r>
          </w:p>
        </w:tc>
        <w:tc>
          <w:tcPr>
            <w:tcW w:w="1593" w:type="dxa"/>
            <w:vAlign w:val="center"/>
          </w:tcPr>
          <w:p>
            <w:pPr>
              <w:jc w:val="center"/>
              <w:rPr>
                <w:rFonts w:ascii="宋体" w:hAnsi="宋体"/>
                <w:sz w:val="18"/>
                <w:szCs w:val="18"/>
              </w:rPr>
            </w:pPr>
            <w:r>
              <w:rPr>
                <w:rFonts w:hint="eastAsia" w:ascii="宋体" w:hAnsi="宋体"/>
                <w:sz w:val="18"/>
                <w:szCs w:val="18"/>
              </w:rPr>
              <w:t>肩带</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条</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rFonts w:ascii="宋体" w:hAnsi="宋体"/>
                <w:sz w:val="18"/>
                <w:szCs w:val="18"/>
              </w:rPr>
            </w:pPr>
            <w:r>
              <w:rPr>
                <w:rFonts w:hint="eastAsia" w:ascii="宋体" w:hAnsi="宋体"/>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9</w:t>
            </w:r>
          </w:p>
        </w:tc>
        <w:tc>
          <w:tcPr>
            <w:tcW w:w="1593" w:type="dxa"/>
            <w:vAlign w:val="center"/>
          </w:tcPr>
          <w:p>
            <w:pPr>
              <w:jc w:val="center"/>
              <w:rPr>
                <w:rFonts w:ascii="宋体" w:hAnsi="宋体"/>
                <w:sz w:val="18"/>
                <w:szCs w:val="18"/>
              </w:rPr>
            </w:pPr>
            <w:r>
              <w:rPr>
                <w:rFonts w:hint="eastAsia" w:ascii="宋体" w:hAnsi="宋体"/>
                <w:sz w:val="18"/>
                <w:szCs w:val="18"/>
              </w:rPr>
              <w:t>便携软包</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只</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rFonts w:ascii="宋体" w:hAnsi="宋体"/>
                <w:sz w:val="18"/>
                <w:szCs w:val="18"/>
              </w:rPr>
            </w:pPr>
            <w:r>
              <w:rPr>
                <w:rFonts w:hint="eastAsia" w:ascii="宋体" w:hAnsi="宋体"/>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10</w:t>
            </w:r>
          </w:p>
        </w:tc>
        <w:tc>
          <w:tcPr>
            <w:tcW w:w="1593" w:type="dxa"/>
            <w:vAlign w:val="center"/>
          </w:tcPr>
          <w:p>
            <w:pPr>
              <w:jc w:val="center"/>
              <w:rPr>
                <w:rFonts w:ascii="宋体" w:hAnsi="宋体"/>
                <w:sz w:val="18"/>
                <w:szCs w:val="18"/>
              </w:rPr>
            </w:pPr>
            <w:r>
              <w:rPr>
                <w:rFonts w:hint="eastAsia" w:ascii="宋体" w:hAnsi="宋体"/>
                <w:sz w:val="18"/>
                <w:szCs w:val="18"/>
              </w:rPr>
              <w:t>硬质携带箱</w:t>
            </w:r>
          </w:p>
        </w:tc>
        <w:tc>
          <w:tcPr>
            <w:tcW w:w="950" w:type="dxa"/>
            <w:tcBorders>
              <w:right w:val="single" w:color="auto" w:sz="4" w:space="0"/>
            </w:tcBorders>
            <w:vAlign w:val="center"/>
          </w:tcPr>
          <w:p>
            <w:pPr>
              <w:jc w:val="center"/>
              <w:rPr>
                <w:rFonts w:ascii="宋体" w:hAnsi="宋体"/>
                <w:sz w:val="18"/>
                <w:szCs w:val="18"/>
              </w:rPr>
            </w:pPr>
            <w:r>
              <w:rPr>
                <w:rFonts w:hint="eastAsia" w:ascii="宋体" w:hAnsi="宋体"/>
                <w:sz w:val="18"/>
                <w:szCs w:val="18"/>
              </w:rPr>
              <w:t>只</w:t>
            </w:r>
          </w:p>
        </w:tc>
        <w:tc>
          <w:tcPr>
            <w:tcW w:w="1887" w:type="dxa"/>
            <w:tcBorders>
              <w:left w:val="single" w:color="auto" w:sz="4" w:space="0"/>
              <w:right w:val="single" w:color="auto" w:sz="4" w:space="0"/>
            </w:tcBorders>
            <w:vAlign w:val="center"/>
          </w:tcPr>
          <w:p>
            <w:pPr>
              <w:topLinePunct/>
              <w:jc w:val="center"/>
              <w:rPr>
                <w:sz w:val="18"/>
                <w:szCs w:val="18"/>
              </w:rPr>
            </w:pPr>
            <w:r>
              <w:rPr>
                <w:rFonts w:hint="eastAsia"/>
                <w:sz w:val="18"/>
                <w:szCs w:val="18"/>
                <w:lang w:val="en-US" w:eastAsia="zh-CN"/>
              </w:rPr>
              <w:t>/</w:t>
            </w:r>
          </w:p>
        </w:tc>
        <w:tc>
          <w:tcPr>
            <w:tcW w:w="1013" w:type="dxa"/>
            <w:tcBorders>
              <w:left w:val="single" w:color="auto" w:sz="4" w:space="0"/>
            </w:tcBorders>
            <w:vAlign w:val="center"/>
          </w:tcPr>
          <w:p>
            <w:pPr>
              <w:jc w:val="center"/>
              <w:rPr>
                <w:rFonts w:ascii="宋体" w:hAnsi="宋体"/>
                <w:sz w:val="18"/>
                <w:szCs w:val="18"/>
              </w:rPr>
            </w:pPr>
            <w:r>
              <w:rPr>
                <w:rFonts w:hint="eastAsia" w:ascii="宋体" w:hAnsi="宋体"/>
                <w:sz w:val="18"/>
                <w:szCs w:val="18"/>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Cs w:val="21"/>
              </w:rPr>
            </w:pPr>
            <w:r>
              <w:rPr>
                <w:rFonts w:hint="eastAsia" w:ascii="宋体" w:hAnsi="宋体"/>
                <w:szCs w:val="21"/>
              </w:rPr>
              <w:t>11</w:t>
            </w:r>
          </w:p>
        </w:tc>
        <w:tc>
          <w:tcPr>
            <w:tcW w:w="1593" w:type="dxa"/>
            <w:vAlign w:val="center"/>
          </w:tcPr>
          <w:p>
            <w:pPr>
              <w:jc w:val="center"/>
              <w:rPr>
                <w:rFonts w:ascii="宋体" w:hAnsi="宋体"/>
                <w:sz w:val="18"/>
                <w:szCs w:val="18"/>
              </w:rPr>
            </w:pPr>
            <w:r>
              <w:rPr>
                <w:rFonts w:hint="eastAsia" w:ascii="宋体" w:hAnsi="宋体"/>
                <w:sz w:val="18"/>
                <w:szCs w:val="18"/>
              </w:rPr>
              <w:t>用户手册</w:t>
            </w:r>
          </w:p>
        </w:tc>
        <w:tc>
          <w:tcPr>
            <w:tcW w:w="950" w:type="dxa"/>
            <w:tcBorders>
              <w:right w:val="single" w:color="auto" w:sz="4" w:space="0"/>
            </w:tcBorders>
            <w:vAlign w:val="center"/>
          </w:tcPr>
          <w:p>
            <w:pPr>
              <w:jc w:val="center"/>
              <w:rPr>
                <w:rFonts w:hAnsi="宋体"/>
                <w:szCs w:val="21"/>
              </w:rPr>
            </w:pPr>
            <w:r>
              <w:rPr>
                <w:rFonts w:hint="eastAsia" w:ascii="宋体" w:hAnsi="宋体"/>
                <w:sz w:val="18"/>
                <w:szCs w:val="18"/>
              </w:rPr>
              <w:t>本</w:t>
            </w:r>
          </w:p>
        </w:tc>
        <w:tc>
          <w:tcPr>
            <w:tcW w:w="1887" w:type="dxa"/>
            <w:tcBorders>
              <w:left w:val="single" w:color="auto" w:sz="4" w:space="0"/>
              <w:right w:val="single" w:color="auto" w:sz="4" w:space="0"/>
            </w:tcBorders>
            <w:vAlign w:val="center"/>
          </w:tcPr>
          <w:p>
            <w:pPr>
              <w:topLinePunct/>
              <w:jc w:val="center"/>
              <w:rPr>
                <w:rFonts w:hAnsi="宋体"/>
              </w:rPr>
            </w:pPr>
            <w:r>
              <w:rPr>
                <w:rFonts w:hint="eastAsia"/>
                <w:sz w:val="18"/>
                <w:szCs w:val="18"/>
                <w:lang w:val="en-US" w:eastAsia="zh-CN"/>
              </w:rPr>
              <w:t>/</w:t>
            </w:r>
          </w:p>
        </w:tc>
        <w:tc>
          <w:tcPr>
            <w:tcW w:w="1013" w:type="dxa"/>
            <w:tcBorders>
              <w:left w:val="single" w:color="auto" w:sz="4" w:space="0"/>
            </w:tcBorders>
            <w:vAlign w:val="center"/>
          </w:tcPr>
          <w:p>
            <w:pPr>
              <w:jc w:val="center"/>
              <w:rPr>
                <w:rFonts w:hAnsi="宋体"/>
                <w:szCs w:val="21"/>
              </w:rPr>
            </w:pPr>
            <w:r>
              <w:rPr>
                <w:rFonts w:hint="eastAsia" w:hAnsi="宋体"/>
                <w:szCs w:val="21"/>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vAlign w:val="center"/>
          </w:tcPr>
          <w:p>
            <w:pPr>
              <w:jc w:val="center"/>
              <w:rPr>
                <w:rFonts w:ascii="宋体" w:hAnsi="宋体"/>
                <w:sz w:val="18"/>
                <w:szCs w:val="18"/>
              </w:rPr>
            </w:pPr>
            <w:r>
              <w:rPr>
                <w:rFonts w:hint="eastAsia" w:ascii="宋体" w:hAnsi="宋体"/>
                <w:sz w:val="18"/>
                <w:szCs w:val="18"/>
              </w:rPr>
              <w:t>12</w:t>
            </w:r>
          </w:p>
        </w:tc>
        <w:tc>
          <w:tcPr>
            <w:tcW w:w="1593" w:type="dxa"/>
            <w:vAlign w:val="center"/>
          </w:tcPr>
          <w:p>
            <w:pPr>
              <w:jc w:val="center"/>
              <w:rPr>
                <w:rFonts w:ascii="宋体" w:hAnsi="宋体"/>
                <w:sz w:val="18"/>
                <w:szCs w:val="18"/>
              </w:rPr>
            </w:pPr>
            <w:r>
              <w:rPr>
                <w:rFonts w:hint="eastAsia" w:ascii="宋体" w:hAnsi="宋体"/>
                <w:sz w:val="18"/>
                <w:szCs w:val="18"/>
              </w:rPr>
              <w:t>分析软件</w:t>
            </w:r>
          </w:p>
        </w:tc>
        <w:tc>
          <w:tcPr>
            <w:tcW w:w="950" w:type="dxa"/>
            <w:tcBorders>
              <w:right w:val="single" w:color="auto" w:sz="4" w:space="0"/>
            </w:tcBorders>
            <w:vAlign w:val="center"/>
          </w:tcPr>
          <w:p>
            <w:pPr>
              <w:jc w:val="center"/>
              <w:rPr>
                <w:rFonts w:hAnsi="宋体"/>
                <w:szCs w:val="21"/>
              </w:rPr>
            </w:pPr>
            <w:r>
              <w:rPr>
                <w:rFonts w:hint="eastAsia" w:ascii="宋体" w:hAnsi="宋体"/>
                <w:sz w:val="18"/>
                <w:szCs w:val="18"/>
              </w:rPr>
              <w:t>份</w:t>
            </w:r>
          </w:p>
        </w:tc>
        <w:tc>
          <w:tcPr>
            <w:tcW w:w="1887" w:type="dxa"/>
            <w:tcBorders>
              <w:left w:val="single" w:color="auto" w:sz="4" w:space="0"/>
              <w:right w:val="single" w:color="auto" w:sz="4" w:space="0"/>
            </w:tcBorders>
            <w:vAlign w:val="center"/>
          </w:tcPr>
          <w:p>
            <w:pPr>
              <w:jc w:val="center"/>
              <w:rPr>
                <w:rFonts w:hAnsi="宋体"/>
              </w:rPr>
            </w:pPr>
            <w:r>
              <w:rPr>
                <w:rFonts w:hint="eastAsia"/>
                <w:sz w:val="18"/>
                <w:szCs w:val="18"/>
                <w:lang w:val="en-US" w:eastAsia="zh-CN"/>
              </w:rPr>
              <w:t>/</w:t>
            </w:r>
          </w:p>
        </w:tc>
        <w:tc>
          <w:tcPr>
            <w:tcW w:w="1013" w:type="dxa"/>
            <w:tcBorders>
              <w:left w:val="single" w:color="auto" w:sz="4" w:space="0"/>
            </w:tcBorders>
            <w:vAlign w:val="center"/>
          </w:tcPr>
          <w:p>
            <w:pPr>
              <w:jc w:val="center"/>
              <w:rPr>
                <w:rFonts w:hAnsi="宋体"/>
                <w:szCs w:val="21"/>
              </w:rPr>
            </w:pPr>
            <w:r>
              <w:rPr>
                <w:rFonts w:hint="eastAsia" w:hAnsi="宋体"/>
                <w:szCs w:val="21"/>
              </w:rPr>
              <w:t>1</w:t>
            </w:r>
          </w:p>
        </w:tc>
        <w:tc>
          <w:tcPr>
            <w:tcW w:w="1982" w:type="dxa"/>
            <w:tcBorders>
              <w:right w:val="single" w:color="auto" w:sz="2" w:space="0"/>
            </w:tcBorders>
            <w:vAlign w:val="center"/>
          </w:tcPr>
          <w:p>
            <w:pPr>
              <w:jc w:val="center"/>
              <w:rPr>
                <w:rFonts w:ascii="宋体" w:hAnsi="宋体"/>
                <w:szCs w:val="21"/>
              </w:rPr>
            </w:pPr>
          </w:p>
        </w:tc>
        <w:tc>
          <w:tcPr>
            <w:tcW w:w="540" w:type="dxa"/>
            <w:tcBorders>
              <w:left w:val="single" w:color="auto" w:sz="2" w:space="0"/>
            </w:tcBorders>
            <w:vAlign w:val="center"/>
          </w:tcPr>
          <w:p>
            <w:pPr>
              <w:jc w:val="center"/>
              <w:rPr>
                <w:rFonts w:ascii="宋体" w:hAnsi="宋体"/>
                <w:sz w:val="24"/>
              </w:rPr>
            </w:pPr>
          </w:p>
        </w:tc>
      </w:tr>
    </w:tbl>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）投标方应按本标书的要求提供全新的、合格</w:t>
      </w:r>
      <w:r>
        <w:rPr>
          <w:rFonts w:hint="eastAsia" w:ascii="宋体" w:hAnsi="宋体" w:eastAsia="宋体" w:cs="Times New Roman"/>
          <w:sz w:val="24"/>
          <w:szCs w:val="24"/>
        </w:rPr>
        <w:t>可用的仪器及配件。投标方应向招标方提供必备的备品备件、专用工具和仪器仪表清单见表2.2， 要求提供的备品备件、专用工具和仪器仪表应是新品，并符合相关技术要求。</w:t>
      </w:r>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投标方所提供的组件或附件如需向第三方外购时</w:t>
      </w:r>
      <w:r>
        <w:rPr>
          <w:rFonts w:hint="eastAsia" w:ascii="宋体" w:hAnsi="宋体" w:eastAsia="宋体" w:cs="Times New Roman"/>
          <w:sz w:val="24"/>
          <w:szCs w:val="24"/>
        </w:rPr>
        <w:t>，投标方</w:t>
      </w:r>
      <w:r>
        <w:rPr>
          <w:rFonts w:ascii="宋体" w:hAnsi="宋体" w:eastAsia="宋体" w:cs="Times New Roman"/>
          <w:sz w:val="24"/>
          <w:szCs w:val="24"/>
        </w:rPr>
        <w:t>应对</w:t>
      </w:r>
      <w:r>
        <w:rPr>
          <w:rFonts w:hint="eastAsia" w:ascii="宋体" w:hAnsi="宋体" w:eastAsia="宋体" w:cs="Times New Roman"/>
          <w:sz w:val="24"/>
          <w:szCs w:val="24"/>
        </w:rPr>
        <w:t>其</w:t>
      </w:r>
      <w:r>
        <w:rPr>
          <w:rFonts w:ascii="宋体" w:hAnsi="宋体" w:eastAsia="宋体" w:cs="Times New Roman"/>
          <w:sz w:val="24"/>
          <w:szCs w:val="24"/>
        </w:rPr>
        <w:t>质量向招标方负责</w:t>
      </w:r>
      <w:r>
        <w:rPr>
          <w:rFonts w:hint="eastAsia" w:ascii="宋体" w:hAnsi="宋体" w:eastAsia="宋体" w:cs="Times New Roman"/>
          <w:sz w:val="24"/>
          <w:szCs w:val="24"/>
        </w:rPr>
        <w:t>，</w:t>
      </w:r>
      <w:r>
        <w:rPr>
          <w:rFonts w:ascii="宋体" w:hAnsi="宋体" w:eastAsia="宋体" w:cs="Times New Roman"/>
          <w:sz w:val="24"/>
          <w:szCs w:val="24"/>
        </w:rPr>
        <w:t>并提供相应出厂和验收</w:t>
      </w:r>
      <w:r>
        <w:rPr>
          <w:rFonts w:hint="eastAsia" w:ascii="宋体" w:hAnsi="宋体" w:eastAsia="宋体" w:cs="Times New Roman"/>
          <w:sz w:val="24"/>
          <w:szCs w:val="24"/>
        </w:rPr>
        <w:t>报告</w:t>
      </w:r>
      <w:r>
        <w:rPr>
          <w:rFonts w:ascii="宋体" w:hAnsi="宋体" w:eastAsia="宋体" w:cs="Times New Roman"/>
          <w:sz w:val="24"/>
          <w:szCs w:val="24"/>
        </w:rPr>
        <w:t>。</w:t>
      </w:r>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4）工厂试验由投标方在生产厂家内完成，但应有招标方代表参加，参加工厂验收的人数及天数等规定详见标书商务部分。</w:t>
      </w:r>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5）投标方应协助招标方解决设备运行中出现的问题。</w:t>
      </w:r>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6）如果安装、调试、性能试验、试运行及质保期内技术指标一项或多项不能满足合同技术部分要求，买卖双方共同分析原因，分清责任，如属制造方面的原因，或涉及索赔部分，按商务部分有关条款执行。</w:t>
      </w:r>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hint="eastAsia" w:ascii="宋体" w:hAnsi="宋体" w:eastAsia="宋体" w:cs="Times New Roman"/>
          <w:sz w:val="24"/>
          <w:szCs w:val="24"/>
        </w:rPr>
        <w:t>8）本标书采购设备安装、调试和现场交接验收和试验合格后方可使用。设备正常使用后，投标方和招标方（业主）双方应根据相关法律、法规和公司管理制度签署合同设备的验收证明书。该证明书共两份，双方各执一份。</w:t>
      </w:r>
    </w:p>
    <w:p>
      <w:pPr>
        <w:pStyle w:val="44"/>
        <w:pageBreakBefore w:val="0"/>
        <w:widowControl w:val="0"/>
        <w:kinsoku/>
        <w:wordWrap/>
        <w:overflowPunct/>
        <w:topLinePunct w:val="0"/>
        <w:autoSpaceDE/>
        <w:autoSpaceDN/>
        <w:bidi w:val="0"/>
        <w:adjustRightInd w:val="0"/>
        <w:snapToGrid w:val="0"/>
        <w:spacing w:line="360" w:lineRule="auto"/>
        <w:ind w:firstLine="480"/>
        <w:rPr>
          <w:rFonts w:ascii="宋体" w:hAnsi="宋体" w:eastAsia="宋体" w:cs="Times New Roman"/>
          <w:sz w:val="24"/>
          <w:szCs w:val="24"/>
        </w:rPr>
      </w:pPr>
      <w:r>
        <w:rPr>
          <w:rFonts w:hint="eastAsia" w:ascii="宋体" w:hAnsi="宋体" w:eastAsia="宋体" w:cs="Times New Roman"/>
          <w:sz w:val="24"/>
          <w:szCs w:val="24"/>
        </w:rPr>
        <w:t xml:space="preserve">9）投标方应按招标方要求免费提供必须的人员培训和技术指导，确保招标方正常使用和维护设备。 </w:t>
      </w:r>
    </w:p>
    <w:bookmarkEnd w:id="7"/>
    <w:p>
      <w:pPr>
        <w:pStyle w:val="3"/>
        <w:pageBreakBefore w:val="0"/>
        <w:widowControl w:val="0"/>
        <w:numPr>
          <w:ilvl w:val="0"/>
          <w:numId w:val="0"/>
        </w:numPr>
        <w:kinsoku/>
        <w:wordWrap/>
        <w:overflowPunct/>
        <w:topLinePunct w:val="0"/>
        <w:autoSpaceDE/>
        <w:autoSpaceDN/>
        <w:bidi w:val="0"/>
        <w:snapToGrid/>
        <w:spacing w:before="0" w:beforeLines="0" w:line="360" w:lineRule="auto"/>
        <w:rPr>
          <w:rFonts w:hAnsi="宋体"/>
          <w:sz w:val="24"/>
          <w:szCs w:val="24"/>
        </w:rPr>
      </w:pPr>
      <w:bookmarkStart w:id="12" w:name="_Toc41315887"/>
      <w:r>
        <w:rPr>
          <w:rFonts w:hint="eastAsia" w:hAnsi="宋体"/>
          <w:sz w:val="24"/>
          <w:szCs w:val="24"/>
        </w:rPr>
        <w:t>3 应遵循的主要标准</w:t>
      </w:r>
      <w:bookmarkEnd w:id="12"/>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r>
        <w:rPr>
          <w:rFonts w:ascii="宋体" w:hAnsi="宋体" w:eastAsia="宋体" w:cs="Times New Roman"/>
          <w:sz w:val="24"/>
          <w:szCs w:val="24"/>
        </w:rPr>
        <w:t>除本标书特殊规定外，投标方所提供的设备均按规定的标准和规程的最新版本进行设计、制造、试验和安装。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w:t>
      </w:r>
    </w:p>
    <w:p>
      <w:pPr>
        <w:keepNext w:val="0"/>
        <w:keepLines w:val="0"/>
        <w:pageBreakBefore w:val="0"/>
        <w:widowControl w:val="0"/>
        <w:kinsoku/>
        <w:wordWrap/>
        <w:overflowPunct/>
        <w:topLinePunct w:val="0"/>
        <w:autoSpaceDE/>
        <w:autoSpaceDN/>
        <w:bidi w:val="0"/>
        <w:spacing w:line="360" w:lineRule="auto"/>
        <w:ind w:firstLine="480" w:firstLineChars="200"/>
        <w:rPr>
          <w:rFonts w:ascii="宋体" w:hAnsi="宋体"/>
          <w:sz w:val="24"/>
          <w:szCs w:val="24"/>
        </w:rPr>
      </w:pPr>
      <w:r>
        <w:rPr>
          <w:rFonts w:hint="eastAsia" w:ascii="宋体" w:hAnsi="宋体"/>
          <w:sz w:val="24"/>
          <w:szCs w:val="24"/>
        </w:rPr>
        <w:t>下列文件对于本技术规范书的应用是必不可少。凡是注日期的引用文件，仅注日期的版本适用于本技术规范书。凡是不注日期的引用文件，其最新版本（包括所有的修改单）适用于本技术规范书：</w:t>
      </w:r>
    </w:p>
    <w:p>
      <w:pPr>
        <w:pStyle w:val="18"/>
        <w:keepNext w:val="0"/>
        <w:keepLines w:val="0"/>
        <w:pageBreakBefore w:val="0"/>
        <w:widowControl w:val="0"/>
        <w:kinsoku/>
        <w:wordWrap/>
        <w:overflowPunct/>
        <w:topLinePunct w:val="0"/>
        <w:autoSpaceDE/>
        <w:autoSpaceDN/>
        <w:bidi w:val="0"/>
        <w:spacing w:before="0" w:line="360" w:lineRule="auto"/>
        <w:ind w:firstLine="420"/>
        <w:rPr>
          <w:rFonts w:ascii="宋体" w:hAnsi="宋体" w:eastAsia="宋体"/>
          <w:kern w:val="2"/>
          <w:sz w:val="24"/>
          <w:szCs w:val="24"/>
        </w:rPr>
      </w:pPr>
      <w:r>
        <w:rPr>
          <w:rFonts w:hint="eastAsia" w:ascii="宋体" w:hAnsi="宋体" w:eastAsia="宋体"/>
          <w:kern w:val="2"/>
          <w:sz w:val="24"/>
          <w:szCs w:val="24"/>
        </w:rPr>
        <w:t xml:space="preserve">GB/T 2423     电工电子产品环境试验 </w:t>
      </w:r>
    </w:p>
    <w:p>
      <w:pPr>
        <w:pStyle w:val="18"/>
        <w:keepNext w:val="0"/>
        <w:keepLines w:val="0"/>
        <w:pageBreakBefore w:val="0"/>
        <w:widowControl w:val="0"/>
        <w:kinsoku/>
        <w:wordWrap/>
        <w:overflowPunct/>
        <w:topLinePunct w:val="0"/>
        <w:autoSpaceDE/>
        <w:autoSpaceDN/>
        <w:bidi w:val="0"/>
        <w:spacing w:before="0" w:line="360" w:lineRule="auto"/>
        <w:ind w:firstLine="420"/>
        <w:rPr>
          <w:rFonts w:ascii="宋体" w:hAnsi="宋体" w:eastAsia="宋体"/>
          <w:kern w:val="2"/>
          <w:sz w:val="24"/>
          <w:szCs w:val="24"/>
        </w:rPr>
      </w:pPr>
      <w:r>
        <w:rPr>
          <w:rFonts w:hint="eastAsia" w:ascii="宋体" w:hAnsi="宋体" w:eastAsia="宋体"/>
          <w:kern w:val="2"/>
          <w:sz w:val="24"/>
          <w:szCs w:val="24"/>
        </w:rPr>
        <w:t>GB/T 4208</w:t>
      </w:r>
      <w:r>
        <w:rPr>
          <w:rFonts w:hint="eastAsia" w:ascii="宋体" w:hAnsi="宋体" w:eastAsia="宋体"/>
          <w:kern w:val="2"/>
          <w:sz w:val="24"/>
          <w:szCs w:val="24"/>
        </w:rPr>
        <w:tab/>
      </w:r>
      <w:r>
        <w:rPr>
          <w:rFonts w:hint="eastAsia" w:ascii="宋体" w:hAnsi="宋体" w:eastAsia="宋体"/>
          <w:kern w:val="2"/>
          <w:sz w:val="24"/>
          <w:szCs w:val="24"/>
        </w:rPr>
        <w:t xml:space="preserve">    外壳防护等级（IP代码）</w:t>
      </w:r>
    </w:p>
    <w:p>
      <w:pPr>
        <w:pStyle w:val="18"/>
        <w:keepNext w:val="0"/>
        <w:keepLines w:val="0"/>
        <w:pageBreakBefore w:val="0"/>
        <w:widowControl w:val="0"/>
        <w:kinsoku/>
        <w:wordWrap/>
        <w:overflowPunct/>
        <w:topLinePunct w:val="0"/>
        <w:autoSpaceDE/>
        <w:autoSpaceDN/>
        <w:bidi w:val="0"/>
        <w:spacing w:before="0" w:line="360" w:lineRule="auto"/>
        <w:ind w:firstLine="420"/>
        <w:rPr>
          <w:rFonts w:ascii="宋体" w:hAnsi="宋体" w:eastAsia="宋体"/>
          <w:kern w:val="2"/>
          <w:sz w:val="24"/>
          <w:szCs w:val="24"/>
        </w:rPr>
      </w:pPr>
      <w:r>
        <w:rPr>
          <w:rFonts w:hint="eastAsia" w:ascii="宋体" w:hAnsi="宋体" w:eastAsia="宋体"/>
          <w:kern w:val="2"/>
          <w:sz w:val="24"/>
          <w:szCs w:val="24"/>
        </w:rPr>
        <w:t>GB/T 17626</w:t>
      </w:r>
      <w:r>
        <w:rPr>
          <w:rFonts w:hint="eastAsia" w:ascii="宋体" w:hAnsi="宋体" w:eastAsia="宋体"/>
          <w:kern w:val="2"/>
          <w:sz w:val="24"/>
          <w:szCs w:val="24"/>
        </w:rPr>
        <w:tab/>
      </w:r>
      <w:r>
        <w:rPr>
          <w:rFonts w:hint="eastAsia" w:ascii="宋体" w:hAnsi="宋体" w:eastAsia="宋体"/>
          <w:kern w:val="2"/>
          <w:sz w:val="24"/>
          <w:szCs w:val="24"/>
        </w:rPr>
        <w:t xml:space="preserve">    电磁兼容试验和测量技术</w:t>
      </w:r>
    </w:p>
    <w:p>
      <w:pPr>
        <w:pStyle w:val="18"/>
        <w:keepNext w:val="0"/>
        <w:keepLines w:val="0"/>
        <w:pageBreakBefore w:val="0"/>
        <w:widowControl w:val="0"/>
        <w:kinsoku/>
        <w:wordWrap/>
        <w:overflowPunct/>
        <w:topLinePunct w:val="0"/>
        <w:autoSpaceDE/>
        <w:autoSpaceDN/>
        <w:bidi w:val="0"/>
        <w:spacing w:before="0" w:line="360" w:lineRule="auto"/>
        <w:ind w:firstLine="420"/>
        <w:rPr>
          <w:rFonts w:hint="eastAsia" w:ascii="宋体" w:hAnsi="宋体" w:eastAsia="宋体"/>
          <w:kern w:val="2"/>
          <w:sz w:val="24"/>
          <w:szCs w:val="24"/>
        </w:rPr>
      </w:pPr>
      <w:r>
        <w:rPr>
          <w:rFonts w:hint="eastAsia" w:ascii="宋体" w:hAnsi="宋体" w:eastAsia="宋体"/>
          <w:kern w:val="2"/>
          <w:sz w:val="24"/>
          <w:szCs w:val="24"/>
        </w:rPr>
        <w:t>GB</w:t>
      </w:r>
      <w:r>
        <w:rPr>
          <w:rFonts w:hint="eastAsia" w:ascii="宋体" w:hAnsi="宋体" w:eastAsia="宋体"/>
          <w:kern w:val="2"/>
          <w:sz w:val="24"/>
          <w:szCs w:val="24"/>
          <w:lang w:val="en-US" w:eastAsia="zh-CN"/>
        </w:rPr>
        <w:t>/T</w:t>
      </w:r>
      <w:r>
        <w:rPr>
          <w:rFonts w:hint="eastAsia" w:ascii="宋体" w:hAnsi="宋体" w:eastAsia="宋体"/>
          <w:kern w:val="2"/>
          <w:sz w:val="24"/>
          <w:szCs w:val="24"/>
        </w:rPr>
        <w:t xml:space="preserve"> 2421</w:t>
      </w:r>
      <w:r>
        <w:rPr>
          <w:rFonts w:hint="eastAsia" w:ascii="宋体" w:hAnsi="宋体" w:eastAsia="宋体"/>
          <w:kern w:val="2"/>
          <w:sz w:val="24"/>
          <w:szCs w:val="24"/>
        </w:rPr>
        <w:tab/>
      </w:r>
      <w:r>
        <w:rPr>
          <w:rFonts w:hint="eastAsia" w:ascii="宋体" w:hAnsi="宋体" w:eastAsia="宋体"/>
          <w:kern w:val="2"/>
          <w:sz w:val="24"/>
          <w:szCs w:val="24"/>
        </w:rPr>
        <w:t xml:space="preserve">    电工电子产品基本环境试验规程</w:t>
      </w:r>
    </w:p>
    <w:p>
      <w:pPr>
        <w:pStyle w:val="18"/>
        <w:keepNext w:val="0"/>
        <w:keepLines w:val="0"/>
        <w:pageBreakBefore w:val="0"/>
        <w:widowControl w:val="0"/>
        <w:kinsoku/>
        <w:wordWrap/>
        <w:overflowPunct/>
        <w:topLinePunct w:val="0"/>
        <w:autoSpaceDE/>
        <w:autoSpaceDN/>
        <w:bidi w:val="0"/>
        <w:spacing w:before="0" w:line="360" w:lineRule="auto"/>
        <w:ind w:firstLine="420"/>
        <w:rPr>
          <w:rFonts w:hint="eastAsia" w:ascii="宋体" w:hAnsi="宋体" w:eastAsia="宋体"/>
          <w:kern w:val="2"/>
          <w:sz w:val="24"/>
          <w:szCs w:val="24"/>
        </w:rPr>
      </w:pPr>
      <w:r>
        <w:rPr>
          <w:rFonts w:hint="eastAsia" w:ascii="宋体" w:hAnsi="宋体" w:eastAsia="宋体"/>
          <w:kern w:val="2"/>
          <w:sz w:val="24"/>
          <w:szCs w:val="24"/>
        </w:rPr>
        <w:t>GB</w:t>
      </w:r>
      <w:r>
        <w:rPr>
          <w:rFonts w:hint="eastAsia" w:ascii="宋体" w:hAnsi="宋体" w:eastAsia="宋体"/>
          <w:kern w:val="2"/>
          <w:sz w:val="24"/>
          <w:szCs w:val="24"/>
          <w:lang w:val="en-US" w:eastAsia="zh-CN"/>
        </w:rPr>
        <w:t>/</w:t>
      </w:r>
      <w:r>
        <w:rPr>
          <w:rFonts w:hint="eastAsia" w:ascii="宋体" w:hAnsi="宋体" w:eastAsia="宋体"/>
          <w:kern w:val="2"/>
          <w:sz w:val="24"/>
          <w:szCs w:val="24"/>
        </w:rPr>
        <w:t>T 28706</w:t>
      </w:r>
      <w:r>
        <w:rPr>
          <w:rFonts w:hint="eastAsia" w:ascii="宋体" w:hAnsi="宋体" w:eastAsia="宋体"/>
          <w:kern w:val="2"/>
          <w:sz w:val="24"/>
          <w:szCs w:val="24"/>
          <w:lang w:val="en-US" w:eastAsia="zh-CN"/>
        </w:rPr>
        <w:t xml:space="preserve">     </w:t>
      </w:r>
      <w:r>
        <w:rPr>
          <w:rFonts w:hint="eastAsia" w:ascii="宋体" w:hAnsi="宋体" w:eastAsia="宋体"/>
          <w:kern w:val="2"/>
          <w:sz w:val="24"/>
          <w:szCs w:val="24"/>
        </w:rPr>
        <w:t>无损检测 机械及电气设备红外热成像检测方法</w:t>
      </w:r>
    </w:p>
    <w:p>
      <w:pPr>
        <w:pStyle w:val="18"/>
        <w:keepNext w:val="0"/>
        <w:keepLines w:val="0"/>
        <w:pageBreakBefore w:val="0"/>
        <w:widowControl w:val="0"/>
        <w:kinsoku/>
        <w:wordWrap/>
        <w:overflowPunct/>
        <w:topLinePunct w:val="0"/>
        <w:autoSpaceDE/>
        <w:autoSpaceDN/>
        <w:bidi w:val="0"/>
        <w:spacing w:before="0" w:line="360" w:lineRule="auto"/>
        <w:ind w:firstLine="420"/>
        <w:rPr>
          <w:rFonts w:hint="eastAsia" w:ascii="宋体" w:hAnsi="宋体" w:eastAsia="宋体"/>
          <w:kern w:val="2"/>
          <w:sz w:val="24"/>
          <w:szCs w:val="24"/>
        </w:rPr>
      </w:pPr>
      <w:r>
        <w:rPr>
          <w:rFonts w:hint="eastAsia" w:ascii="宋体" w:hAnsi="宋体" w:eastAsia="宋体"/>
          <w:kern w:val="2"/>
          <w:sz w:val="24"/>
          <w:szCs w:val="24"/>
        </w:rPr>
        <w:t>GB</w:t>
      </w:r>
      <w:r>
        <w:rPr>
          <w:rFonts w:hint="eastAsia" w:ascii="宋体" w:hAnsi="宋体" w:eastAsia="宋体"/>
          <w:kern w:val="2"/>
          <w:sz w:val="24"/>
          <w:szCs w:val="24"/>
          <w:lang w:val="en-US" w:eastAsia="zh-CN"/>
        </w:rPr>
        <w:t>/</w:t>
      </w:r>
      <w:r>
        <w:rPr>
          <w:rFonts w:hint="eastAsia" w:ascii="宋体" w:hAnsi="宋体" w:eastAsia="宋体"/>
          <w:kern w:val="2"/>
          <w:sz w:val="24"/>
          <w:szCs w:val="24"/>
        </w:rPr>
        <w:t>T 12604.9</w:t>
      </w:r>
      <w:r>
        <w:rPr>
          <w:rFonts w:hint="eastAsia" w:ascii="宋体" w:hAnsi="宋体" w:eastAsia="宋体"/>
          <w:kern w:val="2"/>
          <w:sz w:val="24"/>
          <w:szCs w:val="24"/>
          <w:lang w:val="en-US" w:eastAsia="zh-CN"/>
        </w:rPr>
        <w:t xml:space="preserve">   </w:t>
      </w:r>
      <w:r>
        <w:rPr>
          <w:rFonts w:hint="eastAsia" w:ascii="宋体" w:hAnsi="宋体" w:eastAsia="宋体"/>
          <w:kern w:val="2"/>
          <w:sz w:val="24"/>
          <w:szCs w:val="24"/>
        </w:rPr>
        <w:t>无损检测_术语_红外热成像</w:t>
      </w:r>
    </w:p>
    <w:p>
      <w:pPr>
        <w:pStyle w:val="18"/>
        <w:keepNext w:val="0"/>
        <w:keepLines w:val="0"/>
        <w:pageBreakBefore w:val="0"/>
        <w:widowControl w:val="0"/>
        <w:kinsoku/>
        <w:wordWrap/>
        <w:overflowPunct/>
        <w:topLinePunct w:val="0"/>
        <w:autoSpaceDE/>
        <w:autoSpaceDN/>
        <w:bidi w:val="0"/>
        <w:spacing w:before="0" w:line="360" w:lineRule="auto"/>
        <w:ind w:firstLine="420"/>
        <w:rPr>
          <w:rFonts w:hint="eastAsia" w:ascii="宋体" w:hAnsi="宋体" w:eastAsia="宋体"/>
          <w:kern w:val="2"/>
          <w:sz w:val="24"/>
          <w:szCs w:val="24"/>
        </w:rPr>
      </w:pPr>
      <w:r>
        <w:rPr>
          <w:rFonts w:hint="eastAsia" w:ascii="宋体" w:hAnsi="宋体" w:eastAsia="宋体"/>
          <w:kern w:val="2"/>
          <w:sz w:val="24"/>
          <w:szCs w:val="24"/>
        </w:rPr>
        <w:t>GB</w:t>
      </w:r>
      <w:r>
        <w:rPr>
          <w:rFonts w:hint="eastAsia" w:ascii="宋体" w:hAnsi="宋体" w:eastAsia="宋体"/>
          <w:kern w:val="2"/>
          <w:sz w:val="24"/>
          <w:szCs w:val="24"/>
          <w:lang w:val="en-US" w:eastAsia="zh-CN"/>
        </w:rPr>
        <w:t>/</w:t>
      </w:r>
      <w:r>
        <w:rPr>
          <w:rFonts w:hint="eastAsia" w:ascii="宋体" w:hAnsi="宋体" w:eastAsia="宋体"/>
          <w:kern w:val="2"/>
          <w:sz w:val="24"/>
          <w:szCs w:val="24"/>
        </w:rPr>
        <w:t>T 19870</w:t>
      </w:r>
      <w:r>
        <w:rPr>
          <w:rFonts w:hint="eastAsia" w:ascii="宋体" w:hAnsi="宋体" w:eastAsia="宋体"/>
          <w:kern w:val="2"/>
          <w:sz w:val="24"/>
          <w:szCs w:val="24"/>
          <w:lang w:val="en-US" w:eastAsia="zh-CN"/>
        </w:rPr>
        <w:t xml:space="preserve">     </w:t>
      </w:r>
      <w:r>
        <w:rPr>
          <w:rFonts w:hint="eastAsia" w:ascii="宋体" w:hAnsi="宋体" w:eastAsia="宋体"/>
          <w:kern w:val="2"/>
          <w:sz w:val="24"/>
          <w:szCs w:val="24"/>
        </w:rPr>
        <w:t>工业检测型红外热像仪</w:t>
      </w:r>
    </w:p>
    <w:p>
      <w:pPr>
        <w:pStyle w:val="18"/>
        <w:keepNext w:val="0"/>
        <w:keepLines w:val="0"/>
        <w:pageBreakBefore w:val="0"/>
        <w:widowControl w:val="0"/>
        <w:kinsoku/>
        <w:wordWrap/>
        <w:overflowPunct/>
        <w:topLinePunct w:val="0"/>
        <w:autoSpaceDE/>
        <w:autoSpaceDN/>
        <w:bidi w:val="0"/>
        <w:spacing w:before="0" w:line="360" w:lineRule="auto"/>
        <w:ind w:firstLine="420"/>
        <w:rPr>
          <w:rFonts w:hint="eastAsia" w:ascii="宋体" w:hAnsi="宋体" w:eastAsia="宋体"/>
          <w:kern w:val="2"/>
          <w:sz w:val="24"/>
          <w:szCs w:val="24"/>
        </w:rPr>
      </w:pPr>
      <w:r>
        <w:rPr>
          <w:rFonts w:hint="eastAsia" w:ascii="宋体" w:hAnsi="宋体" w:eastAsia="宋体"/>
          <w:kern w:val="2"/>
          <w:sz w:val="24"/>
          <w:szCs w:val="24"/>
        </w:rPr>
        <w:t>DL</w:t>
      </w:r>
      <w:r>
        <w:rPr>
          <w:rFonts w:hint="eastAsia" w:ascii="宋体" w:hAnsi="宋体" w:eastAsia="宋体"/>
          <w:kern w:val="2"/>
          <w:sz w:val="24"/>
          <w:szCs w:val="24"/>
          <w:lang w:val="en-US" w:eastAsia="zh-CN"/>
        </w:rPr>
        <w:t>/</w:t>
      </w:r>
      <w:r>
        <w:rPr>
          <w:rFonts w:hint="eastAsia" w:ascii="宋体" w:hAnsi="宋体" w:eastAsia="宋体"/>
          <w:kern w:val="2"/>
          <w:sz w:val="24"/>
          <w:szCs w:val="24"/>
        </w:rPr>
        <w:t>T 664</w:t>
      </w:r>
      <w:r>
        <w:rPr>
          <w:rFonts w:hint="eastAsia" w:ascii="宋体" w:hAnsi="宋体" w:eastAsia="宋体"/>
          <w:kern w:val="2"/>
          <w:sz w:val="24"/>
          <w:szCs w:val="24"/>
          <w:lang w:val="en-US" w:eastAsia="zh-CN"/>
        </w:rPr>
        <w:t xml:space="preserve">       </w:t>
      </w:r>
      <w:r>
        <w:rPr>
          <w:rFonts w:hint="eastAsia" w:ascii="宋体" w:hAnsi="宋体" w:eastAsia="宋体"/>
          <w:kern w:val="2"/>
          <w:sz w:val="24"/>
          <w:szCs w:val="24"/>
        </w:rPr>
        <w:t>带电设备红外诊断应用规范</w:t>
      </w:r>
    </w:p>
    <w:p>
      <w:pPr>
        <w:pStyle w:val="18"/>
        <w:keepNext w:val="0"/>
        <w:keepLines w:val="0"/>
        <w:pageBreakBefore w:val="0"/>
        <w:widowControl w:val="0"/>
        <w:kinsoku/>
        <w:wordWrap/>
        <w:overflowPunct/>
        <w:topLinePunct w:val="0"/>
        <w:autoSpaceDE/>
        <w:autoSpaceDN/>
        <w:bidi w:val="0"/>
        <w:spacing w:before="0" w:line="360" w:lineRule="auto"/>
        <w:ind w:firstLine="420"/>
        <w:rPr>
          <w:rFonts w:hint="eastAsia" w:ascii="宋体" w:hAnsi="宋体" w:eastAsia="宋体"/>
          <w:kern w:val="2"/>
          <w:sz w:val="24"/>
          <w:szCs w:val="24"/>
        </w:rPr>
      </w:pPr>
      <w:r>
        <w:rPr>
          <w:rFonts w:hint="eastAsia" w:ascii="宋体" w:hAnsi="宋体" w:eastAsia="宋体"/>
          <w:kern w:val="2"/>
          <w:sz w:val="24"/>
          <w:szCs w:val="24"/>
        </w:rPr>
        <w:t>T</w:t>
      </w:r>
      <w:r>
        <w:rPr>
          <w:rFonts w:hint="eastAsia" w:ascii="宋体" w:hAnsi="宋体" w:eastAsia="宋体"/>
          <w:kern w:val="2"/>
          <w:sz w:val="24"/>
          <w:szCs w:val="24"/>
          <w:lang w:val="en-US" w:eastAsia="zh-CN"/>
        </w:rPr>
        <w:t>/</w:t>
      </w:r>
      <w:r>
        <w:rPr>
          <w:rFonts w:hint="eastAsia" w:ascii="宋体" w:hAnsi="宋体" w:eastAsia="宋体"/>
          <w:kern w:val="2"/>
          <w:sz w:val="24"/>
          <w:szCs w:val="24"/>
        </w:rPr>
        <w:t>CEC 113</w:t>
      </w:r>
      <w:r>
        <w:rPr>
          <w:rFonts w:hint="eastAsia" w:ascii="宋体" w:hAnsi="宋体" w:eastAsia="宋体"/>
          <w:kern w:val="2"/>
          <w:sz w:val="24"/>
          <w:szCs w:val="24"/>
          <w:lang w:val="en-US" w:eastAsia="zh-CN"/>
        </w:rPr>
        <w:t xml:space="preserve">      </w:t>
      </w:r>
      <w:r>
        <w:rPr>
          <w:rFonts w:hint="eastAsia" w:ascii="宋体" w:hAnsi="宋体" w:eastAsia="宋体"/>
          <w:kern w:val="2"/>
          <w:sz w:val="24"/>
          <w:szCs w:val="24"/>
        </w:rPr>
        <w:t>电力检测型红外成像仪校准规范</w:t>
      </w:r>
    </w:p>
    <w:p>
      <w:pPr>
        <w:pStyle w:val="18"/>
        <w:keepNext w:val="0"/>
        <w:keepLines w:val="0"/>
        <w:pageBreakBefore w:val="0"/>
        <w:widowControl w:val="0"/>
        <w:kinsoku/>
        <w:wordWrap/>
        <w:overflowPunct/>
        <w:topLinePunct w:val="0"/>
        <w:autoSpaceDE/>
        <w:autoSpaceDN/>
        <w:bidi w:val="0"/>
        <w:spacing w:before="0" w:line="360" w:lineRule="auto"/>
        <w:ind w:firstLine="420"/>
        <w:rPr>
          <w:rFonts w:ascii="宋体" w:hAnsi="宋体" w:eastAsia="宋体" w:cs="Times New Roman"/>
          <w:sz w:val="24"/>
          <w:szCs w:val="24"/>
        </w:rPr>
      </w:pPr>
      <w:r>
        <w:rPr>
          <w:rFonts w:ascii="宋体" w:hAnsi="宋体" w:eastAsia="宋体" w:cs="Times New Roman"/>
          <w:sz w:val="24"/>
          <w:szCs w:val="24"/>
        </w:rPr>
        <w:t>以及其它相关标准，以上标准如有新版本，按最新版本执行</w:t>
      </w:r>
    </w:p>
    <w:p>
      <w:pPr>
        <w:pStyle w:val="3"/>
        <w:pageBreakBefore w:val="0"/>
        <w:widowControl w:val="0"/>
        <w:numPr>
          <w:ilvl w:val="0"/>
          <w:numId w:val="0"/>
        </w:numPr>
        <w:kinsoku/>
        <w:wordWrap/>
        <w:overflowPunct/>
        <w:topLinePunct w:val="0"/>
        <w:autoSpaceDE/>
        <w:autoSpaceDN/>
        <w:bidi w:val="0"/>
        <w:snapToGrid/>
        <w:spacing w:before="0" w:beforeLines="0" w:line="360" w:lineRule="auto"/>
        <w:rPr>
          <w:rFonts w:hAnsi="宋体"/>
          <w:sz w:val="24"/>
          <w:szCs w:val="24"/>
        </w:rPr>
      </w:pPr>
      <w:bookmarkStart w:id="13" w:name="_Toc279769035"/>
      <w:bookmarkStart w:id="14" w:name="_Toc41315888"/>
      <w:r>
        <w:rPr>
          <w:rFonts w:hint="eastAsia" w:hAnsi="宋体"/>
          <w:sz w:val="24"/>
          <w:szCs w:val="24"/>
        </w:rPr>
        <w:t>4 使用</w:t>
      </w:r>
      <w:bookmarkEnd w:id="13"/>
      <w:r>
        <w:rPr>
          <w:rFonts w:hint="eastAsia" w:hAnsi="宋体"/>
          <w:sz w:val="24"/>
          <w:szCs w:val="24"/>
        </w:rPr>
        <w:t>环境要求</w:t>
      </w:r>
      <w:bookmarkEnd w:id="14"/>
    </w:p>
    <w:p>
      <w:pPr>
        <w:pStyle w:val="44"/>
        <w:pageBreakBefore w:val="0"/>
        <w:widowControl w:val="0"/>
        <w:kinsoku/>
        <w:wordWrap/>
        <w:overflowPunct/>
        <w:topLinePunct w:val="0"/>
        <w:autoSpaceDE/>
        <w:autoSpaceDN/>
        <w:bidi w:val="0"/>
        <w:adjustRightInd w:val="0"/>
        <w:snapToGrid w:val="0"/>
        <w:spacing w:line="360" w:lineRule="auto"/>
        <w:rPr>
          <w:rFonts w:ascii="宋体" w:hAnsi="宋体" w:eastAsia="宋体" w:cs="Times New Roman"/>
          <w:sz w:val="24"/>
          <w:szCs w:val="24"/>
        </w:rPr>
      </w:pPr>
      <w:bookmarkStart w:id="15" w:name="_Toc279769036"/>
      <w:r>
        <w:rPr>
          <w:rFonts w:hint="eastAsia" w:ascii="宋体" w:hAnsi="宋体" w:eastAsia="宋体" w:cs="Times New Roman"/>
          <w:sz w:val="24"/>
          <w:szCs w:val="24"/>
        </w:rPr>
        <w:t>本设备招标书技术文件需要采购的设备，其外部使用条件见表4.1。投标方应对所提供的设备性能参数在外部条件下进行校验、核对，使所供设备满足实际外部条件要求及全工况运行要求。</w:t>
      </w:r>
    </w:p>
    <w:p>
      <w:pPr>
        <w:pStyle w:val="44"/>
        <w:pageBreakBefore w:val="0"/>
        <w:widowControl w:val="0"/>
        <w:kinsoku/>
        <w:wordWrap/>
        <w:overflowPunct/>
        <w:topLinePunct w:val="0"/>
        <w:autoSpaceDE/>
        <w:autoSpaceDN/>
        <w:bidi w:val="0"/>
        <w:adjustRightInd w:val="0"/>
        <w:snapToGrid w:val="0"/>
        <w:spacing w:line="360" w:lineRule="auto"/>
        <w:jc w:val="center"/>
        <w:rPr>
          <w:rFonts w:ascii="宋体" w:hAnsi="宋体" w:eastAsia="宋体" w:cs="Times New Roman"/>
          <w:sz w:val="24"/>
          <w:szCs w:val="24"/>
        </w:rPr>
      </w:pPr>
      <w:r>
        <w:rPr>
          <w:rFonts w:hint="eastAsia" w:ascii="宋体" w:hAnsi="宋体" w:eastAsia="宋体" w:cs="Times New Roman"/>
          <w:sz w:val="24"/>
          <w:szCs w:val="24"/>
        </w:rPr>
        <w:t>4.1 设备</w:t>
      </w:r>
      <w:r>
        <w:rPr>
          <w:rFonts w:hint="eastAsia" w:ascii="宋体" w:hAnsi="宋体" w:eastAsia="宋体"/>
          <w:sz w:val="24"/>
          <w:szCs w:val="24"/>
        </w:rPr>
        <w:t>使用环境要求相应表（项目单位填写）</w:t>
      </w:r>
    </w:p>
    <w:tbl>
      <w:tblPr>
        <w:tblStyle w:val="2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964"/>
        <w:gridCol w:w="2376"/>
        <w:gridCol w:w="2127"/>
        <w:gridCol w:w="18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pPr>
              <w:jc w:val="center"/>
              <w:rPr>
                <w:rFonts w:ascii="宋体" w:hAnsi="宋体"/>
                <w:szCs w:val="21"/>
              </w:rPr>
            </w:pPr>
            <w:r>
              <w:rPr>
                <w:rFonts w:hint="eastAsia" w:ascii="宋体" w:hAnsi="宋体"/>
                <w:szCs w:val="21"/>
              </w:rPr>
              <w:t>序号</w:t>
            </w:r>
          </w:p>
        </w:tc>
        <w:tc>
          <w:tcPr>
            <w:tcW w:w="1964" w:type="dxa"/>
            <w:vAlign w:val="center"/>
          </w:tcPr>
          <w:p>
            <w:pPr>
              <w:jc w:val="center"/>
              <w:rPr>
                <w:rFonts w:ascii="宋体" w:hAnsi="宋体"/>
                <w:szCs w:val="21"/>
              </w:rPr>
            </w:pPr>
            <w:r>
              <w:rPr>
                <w:rFonts w:ascii="宋体" w:hAnsi="宋体"/>
                <w:szCs w:val="21"/>
              </w:rPr>
              <w:t>名  称</w:t>
            </w:r>
          </w:p>
        </w:tc>
        <w:tc>
          <w:tcPr>
            <w:tcW w:w="2376" w:type="dxa"/>
            <w:vAlign w:val="center"/>
          </w:tcPr>
          <w:p>
            <w:pPr>
              <w:jc w:val="center"/>
              <w:rPr>
                <w:rFonts w:ascii="宋体" w:hAnsi="宋体"/>
                <w:szCs w:val="21"/>
              </w:rPr>
            </w:pPr>
            <w:r>
              <w:rPr>
                <w:rFonts w:hint="eastAsia" w:ascii="宋体" w:hAnsi="宋体"/>
                <w:szCs w:val="21"/>
              </w:rPr>
              <w:t>项目要求值</w:t>
            </w:r>
          </w:p>
        </w:tc>
        <w:tc>
          <w:tcPr>
            <w:tcW w:w="2127" w:type="dxa"/>
            <w:vAlign w:val="center"/>
          </w:tcPr>
          <w:p>
            <w:pPr>
              <w:jc w:val="center"/>
              <w:rPr>
                <w:rFonts w:ascii="宋体" w:hAnsi="宋体"/>
                <w:szCs w:val="21"/>
              </w:rPr>
            </w:pPr>
            <w:r>
              <w:rPr>
                <w:rFonts w:hint="eastAsia" w:ascii="宋体" w:hAnsi="宋体"/>
                <w:szCs w:val="21"/>
              </w:rPr>
              <w:t>投标方</w:t>
            </w:r>
            <w:r>
              <w:rPr>
                <w:rFonts w:ascii="宋体" w:hAnsi="宋体"/>
                <w:szCs w:val="21"/>
              </w:rPr>
              <w:t>保证值</w:t>
            </w:r>
          </w:p>
        </w:tc>
        <w:tc>
          <w:tcPr>
            <w:tcW w:w="1885" w:type="dxa"/>
            <w:vAlign w:val="center"/>
          </w:tcPr>
          <w:p>
            <w:pPr>
              <w:jc w:val="center"/>
              <w:rPr>
                <w:rFonts w:ascii="宋体" w:hAnsi="宋体"/>
                <w:szCs w:val="21"/>
              </w:rPr>
            </w:pPr>
            <w:r>
              <w:rPr>
                <w:rFonts w:hint="eastAsia"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pPr>
              <w:rPr>
                <w:rFonts w:ascii="宋体" w:hAnsi="宋体"/>
                <w:szCs w:val="21"/>
              </w:rPr>
            </w:pPr>
            <w:r>
              <w:rPr>
                <w:rFonts w:hint="eastAsia" w:ascii="宋体" w:hAnsi="宋体"/>
                <w:szCs w:val="21"/>
              </w:rPr>
              <w:t>1</w:t>
            </w:r>
          </w:p>
        </w:tc>
        <w:tc>
          <w:tcPr>
            <w:tcW w:w="1964" w:type="dxa"/>
            <w:vAlign w:val="center"/>
          </w:tcPr>
          <w:p>
            <w:pPr>
              <w:jc w:val="center"/>
              <w:rPr>
                <w:rFonts w:ascii="宋体" w:hAnsi="宋体"/>
                <w:szCs w:val="21"/>
              </w:rPr>
            </w:pPr>
            <w:r>
              <w:rPr>
                <w:rFonts w:hint="eastAsia" w:ascii="宋体" w:hAnsi="宋体"/>
                <w:szCs w:val="21"/>
              </w:rPr>
              <w:t>使用环境温度</w:t>
            </w:r>
          </w:p>
        </w:tc>
        <w:tc>
          <w:tcPr>
            <w:tcW w:w="2376" w:type="dxa"/>
            <w:vAlign w:val="center"/>
          </w:tcPr>
          <w:p>
            <w:pPr>
              <w:jc w:val="center"/>
              <w:rPr>
                <w:rFonts w:ascii="宋体" w:hAnsi="宋体"/>
                <w:szCs w:val="21"/>
              </w:rPr>
            </w:pPr>
            <w:r>
              <w:rPr>
                <w:rFonts w:ascii="宋体" w:hAnsi="宋体"/>
                <w:szCs w:val="21"/>
              </w:rPr>
              <w:t>-</w:t>
            </w:r>
            <w:r>
              <w:rPr>
                <w:rFonts w:hint="eastAsia" w:ascii="宋体" w:hAnsi="宋体"/>
                <w:szCs w:val="21"/>
              </w:rPr>
              <w:t>10℃～</w:t>
            </w:r>
            <w:r>
              <w:rPr>
                <w:rFonts w:ascii="宋体" w:hAnsi="宋体"/>
                <w:szCs w:val="21"/>
              </w:rPr>
              <w:t>+</w:t>
            </w:r>
            <w:r>
              <w:rPr>
                <w:rFonts w:hint="eastAsia" w:ascii="宋体" w:hAnsi="宋体"/>
                <w:szCs w:val="21"/>
              </w:rPr>
              <w:t>60℃</w:t>
            </w:r>
          </w:p>
        </w:tc>
        <w:tc>
          <w:tcPr>
            <w:tcW w:w="2127" w:type="dxa"/>
            <w:vAlign w:val="center"/>
          </w:tcPr>
          <w:p>
            <w:pPr>
              <w:spacing w:line="360" w:lineRule="auto"/>
              <w:jc w:val="center"/>
              <w:rPr>
                <w:rFonts w:ascii="宋体" w:hAnsi="宋体"/>
                <w:szCs w:val="21"/>
              </w:rPr>
            </w:pPr>
          </w:p>
        </w:tc>
        <w:tc>
          <w:tcPr>
            <w:tcW w:w="1885" w:type="dxa"/>
            <w:vAlign w:val="center"/>
          </w:tcPr>
          <w:p>
            <w:pPr>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pPr>
              <w:rPr>
                <w:rFonts w:hint="eastAsia" w:ascii="宋体" w:hAnsi="宋体" w:eastAsia="宋体"/>
                <w:szCs w:val="21"/>
                <w:lang w:eastAsia="zh-CN"/>
              </w:rPr>
            </w:pPr>
            <w:r>
              <w:rPr>
                <w:rFonts w:hint="eastAsia" w:ascii="宋体" w:hAnsi="宋体"/>
                <w:szCs w:val="21"/>
                <w:lang w:val="en-US" w:eastAsia="zh-CN"/>
              </w:rPr>
              <w:t>2</w:t>
            </w:r>
          </w:p>
        </w:tc>
        <w:tc>
          <w:tcPr>
            <w:tcW w:w="1964" w:type="dxa"/>
            <w:vAlign w:val="center"/>
          </w:tcPr>
          <w:p>
            <w:pPr>
              <w:spacing w:line="360" w:lineRule="auto"/>
              <w:ind w:firstLine="420" w:firstLineChars="200"/>
              <w:rPr>
                <w:rFonts w:ascii="宋体" w:hAnsi="宋体"/>
                <w:szCs w:val="21"/>
              </w:rPr>
            </w:pPr>
            <w:r>
              <w:rPr>
                <w:rFonts w:hint="eastAsia" w:ascii="宋体" w:hAnsi="宋体"/>
                <w:szCs w:val="21"/>
              </w:rPr>
              <w:t>最大日温差:</w:t>
            </w:r>
            <w:r>
              <w:rPr>
                <w:rFonts w:ascii="宋体" w:hAnsi="宋体"/>
                <w:szCs w:val="21"/>
              </w:rPr>
              <w:t xml:space="preserve">   </w:t>
            </w:r>
          </w:p>
        </w:tc>
        <w:tc>
          <w:tcPr>
            <w:tcW w:w="2376" w:type="dxa"/>
            <w:vAlign w:val="center"/>
          </w:tcPr>
          <w:p>
            <w:pPr>
              <w:jc w:val="center"/>
              <w:rPr>
                <w:rFonts w:ascii="宋体" w:hAnsi="宋体"/>
                <w:szCs w:val="21"/>
              </w:rPr>
            </w:pPr>
            <w:r>
              <w:rPr>
                <w:rFonts w:hint="eastAsia" w:ascii="宋体" w:hAnsi="宋体"/>
                <w:szCs w:val="21"/>
              </w:rPr>
              <w:t>30K</w:t>
            </w:r>
          </w:p>
        </w:tc>
        <w:tc>
          <w:tcPr>
            <w:tcW w:w="2127" w:type="dxa"/>
            <w:vAlign w:val="center"/>
          </w:tcPr>
          <w:p>
            <w:pPr>
              <w:spacing w:line="360" w:lineRule="auto"/>
              <w:jc w:val="center"/>
              <w:rPr>
                <w:rFonts w:ascii="宋体" w:hAnsi="宋体"/>
                <w:szCs w:val="21"/>
              </w:rPr>
            </w:pPr>
          </w:p>
        </w:tc>
        <w:tc>
          <w:tcPr>
            <w:tcW w:w="1885" w:type="dxa"/>
            <w:vAlign w:val="center"/>
          </w:tcPr>
          <w:p>
            <w:pPr>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pPr>
              <w:rPr>
                <w:rFonts w:hint="eastAsia" w:ascii="宋体" w:hAnsi="宋体" w:eastAsia="宋体"/>
                <w:szCs w:val="21"/>
                <w:lang w:eastAsia="zh-CN"/>
              </w:rPr>
            </w:pPr>
            <w:r>
              <w:rPr>
                <w:rFonts w:hint="eastAsia" w:ascii="宋体" w:hAnsi="宋体"/>
                <w:szCs w:val="21"/>
                <w:lang w:val="en-US" w:eastAsia="zh-CN"/>
              </w:rPr>
              <w:t>3</w:t>
            </w:r>
          </w:p>
        </w:tc>
        <w:tc>
          <w:tcPr>
            <w:tcW w:w="1964" w:type="dxa"/>
            <w:vAlign w:val="center"/>
          </w:tcPr>
          <w:p>
            <w:pPr>
              <w:jc w:val="center"/>
              <w:rPr>
                <w:rFonts w:ascii="宋体" w:hAnsi="宋体" w:cs="宋体"/>
                <w:color w:val="000000"/>
                <w:szCs w:val="21"/>
              </w:rPr>
            </w:pPr>
            <w:r>
              <w:rPr>
                <w:rFonts w:hint="eastAsia" w:ascii="宋体" w:hAnsi="宋体" w:cs="宋体"/>
                <w:color w:val="000000"/>
                <w:szCs w:val="21"/>
              </w:rPr>
              <w:t>海拔高度</w:t>
            </w:r>
          </w:p>
        </w:tc>
        <w:tc>
          <w:tcPr>
            <w:tcW w:w="2376" w:type="dxa"/>
            <w:vAlign w:val="center"/>
          </w:tcPr>
          <w:p>
            <w:pPr>
              <w:jc w:val="center"/>
              <w:rPr>
                <w:rFonts w:ascii="宋体" w:hAnsi="宋体" w:cs="宋体"/>
                <w:color w:val="000000"/>
                <w:szCs w:val="21"/>
              </w:rPr>
            </w:pPr>
            <w:r>
              <w:rPr>
                <w:rFonts w:hint="eastAsia" w:ascii="宋体" w:hAnsi="宋体" w:cs="宋体"/>
                <w:color w:val="000000"/>
                <w:szCs w:val="21"/>
              </w:rPr>
              <w:t>小于5000</w:t>
            </w:r>
            <w:r>
              <w:rPr>
                <w:rFonts w:ascii="宋体" w:hAnsi="宋体" w:cs="宋体"/>
                <w:color w:val="000000"/>
                <w:szCs w:val="21"/>
              </w:rPr>
              <w:t>m</w:t>
            </w:r>
          </w:p>
        </w:tc>
        <w:tc>
          <w:tcPr>
            <w:tcW w:w="2127" w:type="dxa"/>
            <w:vAlign w:val="center"/>
          </w:tcPr>
          <w:p>
            <w:pPr>
              <w:spacing w:line="360" w:lineRule="auto"/>
              <w:jc w:val="center"/>
              <w:rPr>
                <w:rFonts w:ascii="宋体" w:hAnsi="宋体"/>
                <w:szCs w:val="21"/>
              </w:rPr>
            </w:pPr>
          </w:p>
        </w:tc>
        <w:tc>
          <w:tcPr>
            <w:tcW w:w="1885" w:type="dxa"/>
            <w:vAlign w:val="center"/>
          </w:tcPr>
          <w:p>
            <w:pPr>
              <w:spacing w:line="360" w:lineRule="auto"/>
              <w:jc w:val="center"/>
              <w:rPr>
                <w:rFonts w:ascii="宋体" w:hAnsi="宋体"/>
                <w:szCs w:val="21"/>
              </w:rPr>
            </w:pPr>
          </w:p>
        </w:tc>
      </w:tr>
      <w:bookmarkEnd w:id="15"/>
    </w:tbl>
    <w:p>
      <w:pPr>
        <w:pStyle w:val="3"/>
        <w:pageBreakBefore w:val="0"/>
        <w:widowControl w:val="0"/>
        <w:numPr>
          <w:ilvl w:val="0"/>
          <w:numId w:val="0"/>
        </w:numPr>
        <w:kinsoku/>
        <w:wordWrap/>
        <w:overflowPunct/>
        <w:topLinePunct w:val="0"/>
        <w:autoSpaceDE/>
        <w:autoSpaceDN/>
        <w:bidi w:val="0"/>
        <w:adjustRightInd/>
        <w:snapToGrid/>
        <w:spacing w:before="0" w:beforeLines="0" w:line="360" w:lineRule="auto"/>
        <w:textAlignment w:val="auto"/>
        <w:rPr>
          <w:rFonts w:hAnsi="宋体"/>
          <w:sz w:val="24"/>
          <w:szCs w:val="24"/>
        </w:rPr>
      </w:pPr>
      <w:bookmarkStart w:id="16" w:name="_Toc276490903"/>
      <w:bookmarkStart w:id="17" w:name="_Toc276492375"/>
      <w:bookmarkStart w:id="18" w:name="_Toc41315889"/>
      <w:r>
        <w:rPr>
          <w:rFonts w:hint="eastAsia" w:hAnsi="宋体"/>
          <w:sz w:val="24"/>
          <w:szCs w:val="24"/>
        </w:rPr>
        <w:t>5 技术</w:t>
      </w:r>
      <w:bookmarkEnd w:id="16"/>
      <w:bookmarkEnd w:id="17"/>
      <w:r>
        <w:rPr>
          <w:rFonts w:hint="eastAsia" w:hAnsi="宋体"/>
          <w:sz w:val="24"/>
          <w:szCs w:val="24"/>
        </w:rPr>
        <w:t>要求</w:t>
      </w:r>
      <w:bookmarkEnd w:id="18"/>
    </w:p>
    <w:p>
      <w:pPr>
        <w:pageBreakBefore w:val="0"/>
        <w:widowControl w:val="0"/>
        <w:kinsoku/>
        <w:wordWrap/>
        <w:overflowPunct/>
        <w:topLinePunct w:val="0"/>
        <w:autoSpaceDE/>
        <w:autoSpaceDN/>
        <w:bidi w:val="0"/>
        <w:adjustRightInd/>
        <w:snapToGrid/>
        <w:spacing w:line="360" w:lineRule="auto"/>
        <w:ind w:left="0" w:leftChars="0" w:firstLine="420" w:firstLineChars="175"/>
        <w:textAlignment w:val="auto"/>
        <w:rPr>
          <w:rFonts w:ascii="宋体" w:hAnsi="宋体"/>
          <w:color w:val="000000"/>
          <w:sz w:val="24"/>
          <w:szCs w:val="24"/>
        </w:rPr>
      </w:pPr>
      <w:r>
        <w:rPr>
          <w:rFonts w:hint="eastAsia" w:ascii="宋体" w:hAnsi="宋体"/>
          <w:color w:val="000000"/>
          <w:sz w:val="24"/>
          <w:szCs w:val="24"/>
        </w:rPr>
        <w:t>投标方应认真逐项填写所供设备技术参数和性能要求响应表中“投标方保证值”栏，不能空格，也不能以“响应”两字代替，不允许改动本表内 “投标方保证值”栏之外的数值。标注“★”的条款为关键条款。</w:t>
      </w:r>
    </w:p>
    <w:p>
      <w:pPr>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szCs w:val="24"/>
        </w:rPr>
      </w:pPr>
      <w:r>
        <w:rPr>
          <w:rFonts w:hint="eastAsia" w:ascii="宋体" w:hAnsi="宋体"/>
          <w:color w:val="000000"/>
          <w:sz w:val="24"/>
          <w:szCs w:val="24"/>
        </w:rPr>
        <w:t>★(应标方必须在技术响应中体现应标产品的外观图片，满足技术条件，并与供货实物一致，否则视为不响应技术要求。)</w:t>
      </w:r>
    </w:p>
    <w:p>
      <w:pPr>
        <w:pageBreakBefore w:val="0"/>
        <w:widowControl w:val="0"/>
        <w:kinsoku/>
        <w:wordWrap/>
        <w:overflowPunct/>
        <w:topLinePunct w:val="0"/>
        <w:autoSpaceDE/>
        <w:autoSpaceDN/>
        <w:bidi w:val="0"/>
        <w:adjustRightInd/>
        <w:snapToGrid/>
        <w:spacing w:line="360" w:lineRule="auto"/>
        <w:textAlignment w:val="auto"/>
        <w:rPr>
          <w:rFonts w:ascii="宋体" w:hAnsi="宋体" w:cs="Arial-BoldMT"/>
          <w:bCs/>
          <w:sz w:val="24"/>
          <w:szCs w:val="24"/>
        </w:rPr>
      </w:pPr>
      <w:r>
        <w:rPr>
          <w:rFonts w:ascii="宋体" w:hAnsi="宋体" w:cs="Arial-BoldMT"/>
          <w:bCs/>
          <w:sz w:val="24"/>
          <w:szCs w:val="24"/>
        </w:rPr>
        <w:t>5.1</w:t>
      </w:r>
      <w:r>
        <w:rPr>
          <w:rFonts w:hint="eastAsia" w:ascii="宋体" w:hAnsi="宋体" w:cs="Arial-BoldMT"/>
          <w:bCs/>
          <w:sz w:val="24"/>
          <w:szCs w:val="24"/>
        </w:rPr>
        <w:t>．应用场景:</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Arial-BoldMT"/>
          <w:bCs/>
          <w:sz w:val="24"/>
          <w:szCs w:val="24"/>
        </w:rPr>
      </w:pPr>
      <w:r>
        <w:rPr>
          <w:rFonts w:hint="eastAsia" w:ascii="宋体" w:hAnsi="宋体" w:cs="Arial-BoldMT"/>
          <w:bCs/>
          <w:sz w:val="24"/>
          <w:szCs w:val="24"/>
        </w:rPr>
        <w:t>此类产品需满足</w:t>
      </w:r>
      <w:bookmarkStart w:id="19" w:name="_Hlk522315457"/>
      <w:r>
        <w:rPr>
          <w:rFonts w:hint="eastAsia" w:ascii="宋体" w:hAnsi="宋体" w:cs="Arial-BoldMT"/>
          <w:bCs/>
          <w:sz w:val="24"/>
          <w:szCs w:val="24"/>
        </w:rPr>
        <w:t>在日常应用中通过红外探头测量相应设备的表层温度，并通过内置计算，形成可视化的实时视频画面，以供现场巡查人员通过红外检查设备隐患缺陷。</w:t>
      </w:r>
      <w:bookmarkEnd w:id="19"/>
    </w:p>
    <w:p>
      <w:pPr>
        <w:pageBreakBefore w:val="0"/>
        <w:widowControl w:val="0"/>
        <w:kinsoku/>
        <w:wordWrap/>
        <w:overflowPunct/>
        <w:topLinePunct w:val="0"/>
        <w:autoSpaceDE/>
        <w:autoSpaceDN/>
        <w:bidi w:val="0"/>
        <w:adjustRightInd/>
        <w:snapToGrid/>
        <w:spacing w:line="360" w:lineRule="auto"/>
        <w:textAlignment w:val="auto"/>
        <w:rPr>
          <w:rFonts w:ascii="宋体" w:hAnsi="宋体" w:cs="Arial-BoldMT"/>
          <w:bCs/>
          <w:sz w:val="24"/>
          <w:szCs w:val="24"/>
        </w:rPr>
      </w:pPr>
      <w:bookmarkStart w:id="20" w:name="_Hlk522315732"/>
      <w:r>
        <w:rPr>
          <w:rFonts w:hint="eastAsia" w:ascii="宋体" w:hAnsi="宋体" w:cs="Arial-BoldMT"/>
          <w:bCs/>
          <w:sz w:val="24"/>
          <w:szCs w:val="24"/>
        </w:rPr>
        <w:t>5</w:t>
      </w:r>
      <w:r>
        <w:rPr>
          <w:rFonts w:ascii="宋体" w:hAnsi="宋体" w:cs="Arial-BoldMT"/>
          <w:bCs/>
          <w:sz w:val="24"/>
          <w:szCs w:val="24"/>
        </w:rPr>
        <w:t>.2.</w:t>
      </w:r>
      <w:r>
        <w:rPr>
          <w:rFonts w:hint="eastAsia" w:ascii="宋体" w:hAnsi="宋体" w:cs="Arial-BoldMT"/>
          <w:bCs/>
          <w:sz w:val="24"/>
          <w:szCs w:val="24"/>
        </w:rPr>
        <w:t>功能要求：</w:t>
      </w:r>
    </w:p>
    <w:bookmarkEnd w:id="20"/>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bookmarkStart w:id="21" w:name="_Hlk522315881"/>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、设备应为一体式设计，</w:t>
      </w:r>
      <w:r>
        <w:rPr>
          <w:rFonts w:hint="eastAsia" w:ascii="宋体" w:hAnsi="宋体"/>
          <w:color w:val="000000"/>
          <w:sz w:val="24"/>
          <w:szCs w:val="24"/>
          <w:lang w:val="en-US" w:eastAsia="zh-CN"/>
        </w:rPr>
        <w:t>符合人体工学，可单手操作，</w:t>
      </w:r>
      <w:r>
        <w:rPr>
          <w:rFonts w:hint="eastAsia" w:ascii="宋体" w:hAnsi="宋体"/>
          <w:color w:val="000000"/>
          <w:sz w:val="24"/>
          <w:szCs w:val="24"/>
        </w:rPr>
        <w:t>满足</w:t>
      </w:r>
      <w:r>
        <w:rPr>
          <w:rFonts w:hint="eastAsia" w:ascii="宋体" w:hAnsi="宋体" w:cs="宋体"/>
          <w:sz w:val="24"/>
          <w:szCs w:val="24"/>
        </w:rPr>
        <w:t>防护等级（IP</w:t>
      </w:r>
      <w:r>
        <w:rPr>
          <w:rFonts w:hint="eastAsia" w:ascii="宋体" w:hAnsi="宋体" w:cs="宋体"/>
          <w:sz w:val="24"/>
          <w:szCs w:val="24"/>
          <w:lang w:val="en-US" w:eastAsia="zh-CN"/>
        </w:rPr>
        <w:t>54</w:t>
      </w:r>
      <w:r>
        <w:rPr>
          <w:rFonts w:hint="eastAsia" w:ascii="宋体" w:hAnsi="宋体" w:cs="宋体"/>
          <w:sz w:val="24"/>
          <w:szCs w:val="24"/>
        </w:rPr>
        <w:t>）、</w:t>
      </w:r>
      <w:r>
        <w:rPr>
          <w:rFonts w:hint="eastAsia" w:ascii="宋体" w:hAnsi="宋体"/>
          <w:sz w:val="24"/>
          <w:szCs w:val="24"/>
          <w:lang w:val="en-US" w:eastAsia="zh-CN"/>
        </w:rPr>
        <w:t>跌落</w:t>
      </w:r>
      <w:r>
        <w:rPr>
          <w:rFonts w:hint="eastAsia" w:ascii="宋体" w:hAnsi="宋体"/>
          <w:sz w:val="24"/>
          <w:szCs w:val="24"/>
        </w:rPr>
        <w:t>（</w:t>
      </w:r>
      <w:r>
        <w:rPr>
          <w:rFonts w:hint="eastAsia" w:ascii="宋体" w:hAnsi="宋体"/>
          <w:sz w:val="24"/>
          <w:szCs w:val="24"/>
          <w:lang w:val="en-US" w:eastAsia="zh-CN"/>
        </w:rPr>
        <w:t>可承受</w:t>
      </w:r>
      <w:r>
        <w:rPr>
          <w:rFonts w:hint="eastAsia" w:ascii="宋体" w:hAnsi="宋体"/>
          <w:sz w:val="24"/>
          <w:szCs w:val="24"/>
        </w:rPr>
        <w:t>2</w:t>
      </w:r>
      <w:r>
        <w:rPr>
          <w:rFonts w:hint="eastAsia" w:ascii="宋体" w:hAnsi="宋体"/>
          <w:sz w:val="24"/>
          <w:szCs w:val="24"/>
          <w:lang w:val="en-US" w:eastAsia="zh-CN"/>
        </w:rPr>
        <w:t>m）、</w:t>
      </w:r>
      <w:r>
        <w:rPr>
          <w:rFonts w:hint="eastAsia" w:ascii="宋体" w:hAnsi="宋体" w:cs="宋体"/>
          <w:sz w:val="24"/>
          <w:szCs w:val="24"/>
        </w:rPr>
        <w:t>冲击（25G，IEC60068-2-29）、振动（2G，IEC60068-2-6）等相关防护要求</w:t>
      </w:r>
      <w:r>
        <w:rPr>
          <w:rFonts w:hint="eastAsia" w:ascii="宋体" w:hAnsi="宋体"/>
          <w:color w:val="000000"/>
          <w:sz w:val="24"/>
          <w:szCs w:val="24"/>
        </w:rPr>
        <w:t>。</w:t>
      </w:r>
    </w:p>
    <w:p>
      <w:pPr>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szCs w:val="24"/>
        </w:rPr>
      </w:pPr>
      <w:r>
        <w:rPr>
          <w:rFonts w:hint="eastAsia" w:ascii="宋体" w:hAnsi="宋体"/>
          <w:color w:val="000000"/>
          <w:sz w:val="24"/>
          <w:szCs w:val="24"/>
        </w:rPr>
        <w:t>2、硬件模块应包括可见光相机，照明灯，激光指示器，WIFI，麦克风（可调节音量），喇叭（可调音量），光线传感器</w:t>
      </w:r>
      <w:r>
        <w:rPr>
          <w:rFonts w:hint="eastAsia" w:ascii="宋体" w:hAnsi="宋体"/>
          <w:color w:val="000000"/>
          <w:sz w:val="24"/>
          <w:szCs w:val="24"/>
          <w:lang w:eastAsia="zh-CN"/>
        </w:rPr>
        <w:t>，显示屏</w:t>
      </w:r>
      <w:r>
        <w:rPr>
          <w:rFonts w:hint="eastAsia" w:ascii="宋体" w:hAnsi="宋体"/>
          <w:color w:val="000000"/>
          <w:sz w:val="24"/>
          <w:szCs w:val="24"/>
        </w:rPr>
        <w:t>等。</w:t>
      </w:r>
    </w:p>
    <w:p>
      <w:pPr>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szCs w:val="24"/>
        </w:rPr>
      </w:pP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w:t>
      </w:r>
      <w:r>
        <w:rPr>
          <w:rFonts w:hint="eastAsia" w:ascii="宋体" w:hAnsi="宋体" w:cs="宋体"/>
          <w:sz w:val="24"/>
          <w:szCs w:val="24"/>
        </w:rPr>
        <w:t>显示屏应采用不小于</w:t>
      </w:r>
      <w:r>
        <w:rPr>
          <w:rFonts w:hint="eastAsia" w:ascii="宋体" w:hAnsi="宋体" w:cs="宋体"/>
          <w:sz w:val="24"/>
          <w:szCs w:val="24"/>
          <w:lang w:val="en-US" w:eastAsia="zh-CN"/>
        </w:rPr>
        <w:t>4</w:t>
      </w:r>
      <w:r>
        <w:rPr>
          <w:rFonts w:hint="eastAsia" w:ascii="宋体" w:hAnsi="宋体" w:cs="宋体"/>
          <w:sz w:val="24"/>
          <w:szCs w:val="24"/>
        </w:rPr>
        <w:t>英寸的高分辨率触摸屏，同时屏幕反射率不高于1</w:t>
      </w:r>
      <w:r>
        <w:rPr>
          <w:rFonts w:ascii="宋体" w:hAnsi="宋体" w:cs="宋体"/>
          <w:sz w:val="24"/>
          <w:szCs w:val="24"/>
        </w:rPr>
        <w:t>0%</w:t>
      </w:r>
      <w:r>
        <w:rPr>
          <w:rFonts w:hint="eastAsia" w:ascii="宋体" w:hAnsi="宋体" w:cs="宋体"/>
          <w:sz w:val="24"/>
          <w:szCs w:val="24"/>
        </w:rPr>
        <w:t>。</w:t>
      </w:r>
    </w:p>
    <w:p>
      <w:pPr>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ascii="宋体" w:hAnsi="宋体"/>
          <w:color w:val="000000"/>
          <w:sz w:val="24"/>
          <w:szCs w:val="24"/>
        </w:rPr>
        <w:t>4</w:t>
      </w:r>
      <w:r>
        <w:rPr>
          <w:rFonts w:hint="eastAsia" w:ascii="宋体" w:hAnsi="宋体"/>
          <w:color w:val="000000"/>
          <w:sz w:val="24"/>
          <w:szCs w:val="24"/>
        </w:rPr>
        <w:t>、</w:t>
      </w:r>
      <w:r>
        <w:rPr>
          <w:rFonts w:hint="eastAsia" w:ascii="宋体" w:hAnsi="宋体" w:cs="宋体"/>
          <w:sz w:val="24"/>
          <w:szCs w:val="24"/>
        </w:rPr>
        <w:t>调焦方式同时具有自动对焦和手动对焦，且自动对焦时间不大于</w:t>
      </w:r>
      <w:r>
        <w:rPr>
          <w:rFonts w:hint="eastAsia" w:ascii="宋体" w:hAnsi="宋体" w:cs="宋体"/>
          <w:sz w:val="24"/>
          <w:szCs w:val="24"/>
          <w:lang w:val="en-US" w:eastAsia="zh-CN"/>
        </w:rPr>
        <w:t>1</w:t>
      </w:r>
      <w:r>
        <w:rPr>
          <w:rFonts w:ascii="宋体" w:hAnsi="宋体" w:cs="宋体"/>
          <w:sz w:val="24"/>
          <w:szCs w:val="24"/>
        </w:rPr>
        <w:t>s</w:t>
      </w:r>
      <w:r>
        <w:rPr>
          <w:rFonts w:hint="eastAsia" w:ascii="宋体" w:hAnsi="宋体" w:cs="宋体"/>
          <w:sz w:val="24"/>
          <w:szCs w:val="24"/>
        </w:rPr>
        <w:t>。</w:t>
      </w:r>
    </w:p>
    <w:p>
      <w:pPr>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shd w:val="clear" w:color="auto" w:fill="FFFFFF"/>
        </w:rPr>
      </w:pPr>
      <w:r>
        <w:rPr>
          <w:rFonts w:ascii="宋体" w:hAnsi="宋体"/>
          <w:color w:val="000000"/>
          <w:sz w:val="24"/>
          <w:szCs w:val="24"/>
        </w:rPr>
        <w:t>5</w:t>
      </w:r>
      <w:r>
        <w:rPr>
          <w:rFonts w:hint="eastAsia" w:ascii="宋体" w:hAnsi="宋体"/>
          <w:color w:val="000000"/>
          <w:sz w:val="24"/>
          <w:szCs w:val="24"/>
        </w:rPr>
        <w:t>、</w:t>
      </w:r>
      <w:r>
        <w:rPr>
          <w:rFonts w:hint="eastAsia" w:ascii="宋体" w:hAnsi="宋体" w:cs="宋体"/>
          <w:sz w:val="24"/>
          <w:szCs w:val="24"/>
          <w:shd w:val="clear" w:color="auto" w:fill="FFFFFF"/>
        </w:rPr>
        <w:t>内置多种常用发射率，且可自定义温度补偿数值。</w:t>
      </w:r>
    </w:p>
    <w:p>
      <w:pPr>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ascii="宋体" w:hAnsi="宋体" w:cs="宋体"/>
          <w:sz w:val="24"/>
          <w:szCs w:val="24"/>
          <w:shd w:val="clear" w:color="auto" w:fill="FFFFFF"/>
        </w:rPr>
        <w:t>6</w:t>
      </w:r>
      <w:r>
        <w:rPr>
          <w:rFonts w:hint="eastAsia" w:ascii="宋体" w:hAnsi="宋体" w:cs="宋体"/>
          <w:sz w:val="24"/>
          <w:szCs w:val="24"/>
          <w:shd w:val="clear" w:color="auto" w:fill="FFFFFF"/>
        </w:rPr>
        <w:t>、具备</w:t>
      </w:r>
      <w:r>
        <w:rPr>
          <w:rFonts w:hint="eastAsia" w:ascii="宋体" w:hAnsi="宋体" w:cs="宋体"/>
          <w:sz w:val="24"/>
          <w:szCs w:val="24"/>
        </w:rPr>
        <w:t>多种图像显示，包括热成像、可见光、</w:t>
      </w:r>
      <w:r>
        <w:rPr>
          <w:rFonts w:hint="eastAsia" w:ascii="宋体" w:hAnsi="宋体" w:cs="宋体"/>
          <w:sz w:val="24"/>
          <w:szCs w:val="24"/>
          <w:lang w:eastAsia="zh-CN"/>
        </w:rPr>
        <w:t>画中画（</w:t>
      </w:r>
      <w:r>
        <w:rPr>
          <w:rFonts w:hint="eastAsia" w:ascii="宋体" w:hAnsi="宋体" w:cs="宋体"/>
          <w:sz w:val="24"/>
          <w:szCs w:val="24"/>
        </w:rPr>
        <w:t>PIP</w:t>
      </w:r>
      <w:r>
        <w:rPr>
          <w:rFonts w:hint="eastAsia" w:ascii="宋体" w:hAnsi="宋体" w:cs="宋体"/>
          <w:sz w:val="24"/>
          <w:szCs w:val="24"/>
          <w:lang w:eastAsia="zh-CN"/>
        </w:rPr>
        <w:t>）</w:t>
      </w:r>
      <w:r>
        <w:rPr>
          <w:rFonts w:hint="eastAsia" w:ascii="宋体" w:hAnsi="宋体" w:cs="宋体"/>
          <w:sz w:val="24"/>
          <w:szCs w:val="24"/>
        </w:rPr>
        <w:t>、</w:t>
      </w:r>
      <w:r>
        <w:rPr>
          <w:rFonts w:hint="eastAsia" w:ascii="宋体" w:hAnsi="宋体" w:cs="宋体"/>
          <w:sz w:val="24"/>
          <w:szCs w:val="24"/>
          <w:lang w:eastAsia="zh-CN"/>
        </w:rPr>
        <w:t>多光谱动态成像（</w:t>
      </w:r>
      <w:r>
        <w:rPr>
          <w:rFonts w:hint="eastAsia" w:ascii="宋体" w:hAnsi="宋体" w:cs="宋体"/>
          <w:sz w:val="24"/>
          <w:szCs w:val="24"/>
        </w:rPr>
        <w:t>MIF</w:t>
      </w:r>
      <w:r>
        <w:rPr>
          <w:rFonts w:hint="eastAsia" w:ascii="宋体" w:hAnsi="宋体" w:cs="宋体"/>
          <w:sz w:val="24"/>
          <w:szCs w:val="24"/>
          <w:lang w:eastAsia="zh-CN"/>
        </w:rPr>
        <w:t>）</w:t>
      </w:r>
      <w:r>
        <w:rPr>
          <w:rFonts w:hint="eastAsia" w:ascii="宋体" w:hAnsi="宋体" w:cs="宋体"/>
          <w:sz w:val="24"/>
          <w:szCs w:val="24"/>
        </w:rPr>
        <w:t>等。</w:t>
      </w:r>
    </w:p>
    <w:p>
      <w:pPr>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szCs w:val="24"/>
        </w:rPr>
      </w:pPr>
      <w:r>
        <w:rPr>
          <w:rFonts w:hint="eastAsia" w:ascii="宋体" w:hAnsi="宋体" w:cs="宋体"/>
          <w:sz w:val="24"/>
          <w:szCs w:val="24"/>
        </w:rPr>
        <w:t>7、具备多类别测温点显示，包括最高温，最低温，平均温，点，直线，区域等</w:t>
      </w:r>
      <w:r>
        <w:rPr>
          <w:rFonts w:hint="eastAsia" w:ascii="宋体" w:hAnsi="宋体" w:cs="宋体"/>
          <w:sz w:val="24"/>
          <w:szCs w:val="24"/>
          <w:lang w:eastAsia="zh-CN"/>
        </w:rPr>
        <w:t>，</w:t>
      </w:r>
      <w:r>
        <w:rPr>
          <w:rFonts w:hint="eastAsia" w:ascii="宋体" w:hAnsi="宋体" w:cs="宋体"/>
          <w:sz w:val="24"/>
          <w:szCs w:val="24"/>
          <w:lang w:val="en-US" w:eastAsia="zh-CN"/>
        </w:rPr>
        <w:t>可计算显示任意两个测温点或测温区域的温度差值</w:t>
      </w:r>
      <w:r>
        <w:rPr>
          <w:rFonts w:hint="eastAsia" w:ascii="宋体" w:hAnsi="宋体" w:cs="宋体"/>
          <w:sz w:val="24"/>
          <w:szCs w:val="24"/>
        </w:rPr>
        <w:t>。</w:t>
      </w:r>
    </w:p>
    <w:p>
      <w:pPr>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rPr>
      </w:pPr>
      <w:r>
        <w:rPr>
          <w:rFonts w:ascii="宋体" w:hAnsi="宋体" w:cs="宋体"/>
          <w:sz w:val="24"/>
          <w:szCs w:val="24"/>
        </w:rPr>
        <w:t>8</w:t>
      </w:r>
      <w:r>
        <w:rPr>
          <w:rFonts w:hint="eastAsia" w:ascii="宋体" w:hAnsi="宋体" w:cs="宋体"/>
          <w:sz w:val="24"/>
          <w:szCs w:val="24"/>
        </w:rPr>
        <w:t>、对外接口应包括Micro USB2.0，SD卡，以太网，</w:t>
      </w:r>
      <w:r>
        <w:rPr>
          <w:rFonts w:hint="eastAsia" w:ascii="宋体" w:hAnsi="宋体" w:cs="宋体"/>
          <w:sz w:val="24"/>
          <w:szCs w:val="24"/>
          <w:lang w:val="en-US" w:eastAsia="zh-CN"/>
        </w:rPr>
        <w:t>蓝牙，</w:t>
      </w:r>
      <w:r>
        <w:rPr>
          <w:rFonts w:hint="eastAsia" w:ascii="宋体" w:hAnsi="宋体"/>
          <w:sz w:val="24"/>
          <w:szCs w:val="24"/>
          <w:lang w:val="en-US" w:eastAsia="zh-CN"/>
        </w:rPr>
        <w:t>Type-C等</w:t>
      </w:r>
      <w:r>
        <w:rPr>
          <w:rFonts w:hint="eastAsia" w:ascii="宋体" w:hAnsi="宋体" w:cs="宋体"/>
          <w:sz w:val="24"/>
          <w:szCs w:val="24"/>
        </w:rPr>
        <w:t>。</w:t>
      </w:r>
    </w:p>
    <w:p>
      <w:pPr>
        <w:pageBreakBefore w:val="0"/>
        <w:widowControl w:val="0"/>
        <w:kinsoku/>
        <w:wordWrap/>
        <w:overflowPunct/>
        <w:topLinePunct w:val="0"/>
        <w:autoSpaceDE/>
        <w:autoSpaceDN/>
        <w:bidi w:val="0"/>
        <w:adjustRightInd/>
        <w:snapToGrid/>
        <w:spacing w:line="360" w:lineRule="auto"/>
        <w:textAlignment w:val="auto"/>
        <w:rPr>
          <w:rFonts w:ascii="宋体" w:hAnsi="宋体" w:cs="Arial-BoldMT"/>
          <w:bCs/>
          <w:sz w:val="24"/>
          <w:szCs w:val="24"/>
        </w:rPr>
      </w:pPr>
      <w:r>
        <w:rPr>
          <w:rFonts w:hint="eastAsia" w:ascii="宋体" w:hAnsi="宋体" w:cs="Arial-BoldMT"/>
          <w:bCs/>
          <w:sz w:val="24"/>
          <w:szCs w:val="24"/>
        </w:rPr>
        <w:t>5</w:t>
      </w:r>
      <w:r>
        <w:rPr>
          <w:rFonts w:ascii="宋体" w:hAnsi="宋体" w:cs="Arial-BoldMT"/>
          <w:bCs/>
          <w:sz w:val="24"/>
          <w:szCs w:val="24"/>
        </w:rPr>
        <w:t>.3.</w:t>
      </w:r>
      <w:r>
        <w:rPr>
          <w:rFonts w:hint="eastAsia" w:ascii="宋体" w:hAnsi="宋体" w:cs="Arial-BoldMT"/>
          <w:bCs/>
          <w:sz w:val="24"/>
          <w:szCs w:val="24"/>
        </w:rPr>
        <w:t>原理要求：</w:t>
      </w:r>
    </w:p>
    <w:bookmarkEnd w:id="21"/>
    <w:p>
      <w:pPr>
        <w:pageBreakBefore w:val="0"/>
        <w:widowControl w:val="0"/>
        <w:kinsoku/>
        <w:wordWrap/>
        <w:overflowPunct/>
        <w:topLinePunct w:val="0"/>
        <w:autoSpaceDE/>
        <w:autoSpaceDN/>
        <w:bidi w:val="0"/>
        <w:adjustRightInd/>
        <w:snapToGrid/>
        <w:spacing w:line="360" w:lineRule="auto"/>
        <w:textAlignment w:val="auto"/>
        <w:rPr>
          <w:rFonts w:ascii="宋体" w:hAnsi="宋体"/>
          <w:color w:val="000000"/>
          <w:sz w:val="24"/>
          <w:szCs w:val="24"/>
        </w:rPr>
      </w:pPr>
      <w:bookmarkStart w:id="22" w:name="_Toc485834713"/>
      <w:bookmarkStart w:id="23" w:name="_Hlk522316472"/>
      <w:bookmarkStart w:id="24" w:name="_Toc485835120"/>
      <w:r>
        <w:rPr>
          <w:rFonts w:ascii="宋体" w:hAnsi="宋体"/>
          <w:color w:val="000000"/>
          <w:sz w:val="24"/>
          <w:szCs w:val="24"/>
        </w:rPr>
        <w:t>1</w:t>
      </w:r>
      <w:r>
        <w:rPr>
          <w:rFonts w:hint="eastAsia" w:ascii="宋体" w:hAnsi="宋体"/>
          <w:color w:val="000000"/>
          <w:sz w:val="24"/>
          <w:szCs w:val="24"/>
        </w:rPr>
        <w:t>、</w:t>
      </w:r>
      <w:r>
        <w:rPr>
          <w:rFonts w:hint="eastAsia" w:ascii="宋体" w:hAnsi="宋体" w:cs="宋体"/>
          <w:sz w:val="24"/>
          <w:szCs w:val="24"/>
        </w:rPr>
        <w:t>探测器类型为焦平面、非制冷，微热量型探测器（FPA）。</w:t>
      </w:r>
    </w:p>
    <w:bookmarkEnd w:id="22"/>
    <w:bookmarkEnd w:id="23"/>
    <w:bookmarkEnd w:id="24"/>
    <w:p>
      <w:pPr>
        <w:pageBreakBefore w:val="0"/>
        <w:widowControl w:val="0"/>
        <w:kinsoku/>
        <w:wordWrap/>
        <w:overflowPunct/>
        <w:topLinePunct w:val="0"/>
        <w:autoSpaceDE/>
        <w:autoSpaceDN/>
        <w:bidi w:val="0"/>
        <w:adjustRightInd/>
        <w:snapToGrid/>
        <w:spacing w:line="360" w:lineRule="auto"/>
        <w:textAlignment w:val="auto"/>
        <w:rPr>
          <w:rFonts w:ascii="宋体" w:hAnsi="宋体" w:cs="Arial-BoldMT"/>
          <w:bCs/>
          <w:sz w:val="24"/>
          <w:szCs w:val="24"/>
        </w:rPr>
      </w:pPr>
      <w:r>
        <w:rPr>
          <w:rFonts w:ascii="宋体" w:hAnsi="宋体" w:cs="Arial-BoldMT"/>
          <w:bCs/>
          <w:sz w:val="24"/>
          <w:szCs w:val="24"/>
        </w:rPr>
        <w:t>5.</w:t>
      </w:r>
      <w:r>
        <w:rPr>
          <w:rFonts w:hint="eastAsia" w:ascii="宋体" w:hAnsi="宋体" w:cs="Arial-BoldMT"/>
          <w:bCs/>
          <w:sz w:val="24"/>
          <w:szCs w:val="24"/>
        </w:rPr>
        <w:t>4参数要求:</w:t>
      </w:r>
      <w:bookmarkStart w:id="25" w:name="_Toc276492376"/>
    </w:p>
    <w:tbl>
      <w:tblPr>
        <w:tblStyle w:val="28"/>
        <w:tblW w:w="939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61"/>
        <w:gridCol w:w="3206"/>
        <w:gridCol w:w="2150"/>
        <w:gridCol w:w="13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75" w:type="dxa"/>
            <w:vAlign w:val="center"/>
          </w:tcPr>
          <w:p>
            <w:pPr>
              <w:widowControl/>
              <w:spacing w:before="100" w:beforeAutospacing="1" w:after="100" w:afterAutospacing="1" w:line="240" w:lineRule="exact"/>
              <w:jc w:val="center"/>
              <w:rPr>
                <w:rFonts w:ascii="宋体" w:hAnsi="宋体" w:cs="宋体"/>
                <w:color w:val="000000"/>
                <w:kern w:val="0"/>
                <w:szCs w:val="21"/>
              </w:rPr>
            </w:pPr>
            <w:r>
              <w:rPr>
                <w:rFonts w:hint="eastAsia" w:ascii="宋体" w:hAnsi="宋体" w:cs="宋体"/>
                <w:color w:val="000000"/>
                <w:kern w:val="0"/>
                <w:szCs w:val="21"/>
              </w:rPr>
              <w:t>序号</w:t>
            </w:r>
          </w:p>
        </w:tc>
        <w:tc>
          <w:tcPr>
            <w:tcW w:w="2061" w:type="dxa"/>
            <w:vAlign w:val="center"/>
          </w:tcPr>
          <w:p>
            <w:pPr>
              <w:widowControl/>
              <w:spacing w:before="100" w:beforeAutospacing="1" w:after="100" w:afterAutospacing="1" w:line="240" w:lineRule="exact"/>
              <w:jc w:val="center"/>
              <w:rPr>
                <w:rFonts w:ascii="宋体" w:hAnsi="宋体" w:cs="宋体"/>
                <w:color w:val="000000"/>
                <w:kern w:val="0"/>
                <w:szCs w:val="21"/>
              </w:rPr>
            </w:pPr>
            <w:r>
              <w:rPr>
                <w:rFonts w:hint="eastAsia" w:ascii="宋体" w:hAnsi="宋体" w:cs="宋体"/>
                <w:color w:val="000000"/>
                <w:kern w:val="0"/>
                <w:szCs w:val="21"/>
              </w:rPr>
              <w:t>项目</w:t>
            </w:r>
          </w:p>
        </w:tc>
        <w:tc>
          <w:tcPr>
            <w:tcW w:w="3206" w:type="dxa"/>
            <w:vAlign w:val="center"/>
          </w:tcPr>
          <w:p>
            <w:pPr>
              <w:widowControl/>
              <w:spacing w:before="100" w:beforeAutospacing="1" w:after="100" w:afterAutospacing="1" w:line="240" w:lineRule="exact"/>
              <w:jc w:val="center"/>
              <w:rPr>
                <w:rFonts w:ascii="宋体" w:hAnsi="宋体" w:cs="宋体"/>
                <w:color w:val="000000"/>
                <w:kern w:val="0"/>
                <w:szCs w:val="21"/>
              </w:rPr>
            </w:pPr>
            <w:r>
              <w:rPr>
                <w:rFonts w:hint="eastAsia" w:ascii="宋体" w:hAnsi="宋体" w:cs="宋体"/>
                <w:color w:val="000000"/>
                <w:kern w:val="0"/>
                <w:szCs w:val="21"/>
              </w:rPr>
              <w:t>招标要求</w:t>
            </w:r>
          </w:p>
        </w:tc>
        <w:tc>
          <w:tcPr>
            <w:tcW w:w="2150" w:type="dxa"/>
            <w:vAlign w:val="center"/>
          </w:tcPr>
          <w:p>
            <w:pPr>
              <w:widowControl/>
              <w:spacing w:before="100" w:beforeAutospacing="1" w:after="100" w:afterAutospacing="1" w:line="240" w:lineRule="exact"/>
              <w:jc w:val="center"/>
              <w:rPr>
                <w:rFonts w:ascii="宋体" w:hAnsi="宋体" w:cs="宋体"/>
                <w:color w:val="000000"/>
                <w:kern w:val="0"/>
                <w:szCs w:val="21"/>
              </w:rPr>
            </w:pPr>
            <w:r>
              <w:rPr>
                <w:rFonts w:hint="eastAsia" w:ascii="宋体" w:hAnsi="宋体"/>
                <w:color w:val="000000"/>
                <w:szCs w:val="21"/>
              </w:rPr>
              <w:t>投标产品规格/要求</w:t>
            </w:r>
          </w:p>
        </w:tc>
        <w:tc>
          <w:tcPr>
            <w:tcW w:w="1304" w:type="dxa"/>
            <w:vAlign w:val="center"/>
          </w:tcPr>
          <w:p>
            <w:pPr>
              <w:widowControl/>
              <w:spacing w:before="100" w:beforeAutospacing="1" w:after="100" w:afterAutospacing="1" w:line="240" w:lineRule="exact"/>
              <w:jc w:val="center"/>
              <w:rPr>
                <w:rFonts w:ascii="宋体" w:hAnsi="宋体"/>
                <w:color w:val="000000"/>
                <w:szCs w:val="21"/>
              </w:rPr>
            </w:pPr>
            <w:r>
              <w:rPr>
                <w:rFonts w:hint="eastAsia" w:ascii="宋体" w:hAnsi="宋体"/>
                <w:color w:val="000000"/>
                <w:szCs w:val="21"/>
              </w:rPr>
              <w:t>响应程度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675" w:type="dxa"/>
            <w:vAlign w:val="center"/>
          </w:tcPr>
          <w:p>
            <w:pPr>
              <w:jc w:val="center"/>
              <w:rPr>
                <w:rFonts w:ascii="宋体" w:hAnsi="宋体"/>
                <w:szCs w:val="21"/>
              </w:rPr>
            </w:pPr>
            <w:r>
              <w:rPr>
                <w:rFonts w:hint="eastAsia" w:ascii="宋体" w:hAnsi="宋体"/>
                <w:szCs w:val="21"/>
              </w:rPr>
              <w:t>1</w:t>
            </w:r>
          </w:p>
        </w:tc>
        <w:tc>
          <w:tcPr>
            <w:tcW w:w="2061" w:type="dxa"/>
            <w:vAlign w:val="center"/>
          </w:tcPr>
          <w:p>
            <w:pPr>
              <w:rPr>
                <w:rFonts w:ascii="宋体" w:hAnsi="宋体"/>
                <w:szCs w:val="21"/>
              </w:rPr>
            </w:pPr>
            <w:r>
              <w:rPr>
                <w:rFonts w:hint="eastAsia" w:ascii="宋体" w:hAnsi="宋体"/>
                <w:szCs w:val="21"/>
              </w:rPr>
              <w:t>探测器类型</w:t>
            </w:r>
          </w:p>
        </w:tc>
        <w:tc>
          <w:tcPr>
            <w:tcW w:w="3206" w:type="dxa"/>
            <w:vAlign w:val="center"/>
          </w:tcPr>
          <w:p>
            <w:pPr>
              <w:jc w:val="left"/>
              <w:rPr>
                <w:rFonts w:ascii="宋体" w:hAnsi="宋体"/>
                <w:szCs w:val="21"/>
              </w:rPr>
            </w:pPr>
            <w:r>
              <w:rPr>
                <w:rFonts w:hint="eastAsia" w:ascii="宋体" w:hAnsi="宋体"/>
                <w:szCs w:val="21"/>
              </w:rPr>
              <w:t>焦平面、非制冷，微热量型探测器（FPA）</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75" w:type="dxa"/>
            <w:vAlign w:val="center"/>
          </w:tcPr>
          <w:p>
            <w:pPr>
              <w:jc w:val="center"/>
              <w:rPr>
                <w:rFonts w:ascii="宋体" w:hAnsi="宋体"/>
                <w:szCs w:val="21"/>
              </w:rPr>
            </w:pPr>
            <w:r>
              <w:rPr>
                <w:rFonts w:hint="eastAsia" w:ascii="宋体" w:hAnsi="宋体"/>
                <w:szCs w:val="21"/>
              </w:rPr>
              <w:t>2</w:t>
            </w:r>
          </w:p>
        </w:tc>
        <w:tc>
          <w:tcPr>
            <w:tcW w:w="2061" w:type="dxa"/>
            <w:vAlign w:val="center"/>
          </w:tcPr>
          <w:p>
            <w:pPr>
              <w:rPr>
                <w:rFonts w:ascii="宋体" w:hAnsi="宋体"/>
                <w:szCs w:val="21"/>
              </w:rPr>
            </w:pPr>
            <w:r>
              <w:rPr>
                <w:rFonts w:hint="eastAsia" w:ascii="宋体" w:hAnsi="宋体"/>
                <w:szCs w:val="21"/>
              </w:rPr>
              <w:t>★探测器像素</w:t>
            </w:r>
          </w:p>
        </w:tc>
        <w:tc>
          <w:tcPr>
            <w:tcW w:w="3206" w:type="dxa"/>
            <w:vAlign w:val="center"/>
          </w:tcPr>
          <w:p>
            <w:pPr>
              <w:jc w:val="left"/>
              <w:rPr>
                <w:rFonts w:ascii="宋体" w:hAnsi="宋体" w:cs="宋体"/>
                <w:szCs w:val="21"/>
                <w:lang w:val="zh-CN"/>
              </w:rPr>
            </w:pPr>
            <w:r>
              <w:rPr>
                <w:rFonts w:hint="eastAsia" w:ascii="宋体" w:hAnsi="宋体" w:cs="宋体"/>
                <w:szCs w:val="21"/>
                <w:lang w:val="en-US" w:eastAsia="zh-CN"/>
              </w:rPr>
              <w:t>307200</w:t>
            </w:r>
            <w:r>
              <w:rPr>
                <w:rFonts w:hint="eastAsia" w:ascii="宋体" w:hAnsi="宋体" w:cs="宋体"/>
                <w:szCs w:val="21"/>
                <w:lang w:val="zh-CN"/>
              </w:rPr>
              <w:t>红外像素分辨率（</w:t>
            </w:r>
            <w:r>
              <w:rPr>
                <w:rFonts w:hint="eastAsia" w:ascii="宋体" w:hAnsi="宋体" w:cs="宋体"/>
                <w:szCs w:val="21"/>
                <w:lang w:val="en-US" w:eastAsia="zh-CN"/>
              </w:rPr>
              <w:t>640</w:t>
            </w:r>
            <w:r>
              <w:rPr>
                <w:rFonts w:hint="eastAsia" w:ascii="宋体" w:hAnsi="宋体" w:cs="宋体"/>
                <w:szCs w:val="21"/>
                <w:lang w:val="zh-CN"/>
              </w:rPr>
              <w:t>×</w:t>
            </w:r>
            <w:r>
              <w:rPr>
                <w:rFonts w:hint="eastAsia" w:ascii="宋体" w:hAnsi="宋体" w:cs="宋体"/>
                <w:szCs w:val="21"/>
                <w:lang w:val="en-US" w:eastAsia="zh-CN"/>
              </w:rPr>
              <w:t>480</w:t>
            </w:r>
            <w:r>
              <w:rPr>
                <w:rFonts w:hint="eastAsia" w:ascii="宋体" w:hAnsi="宋体" w:cs="宋体"/>
                <w:szCs w:val="21"/>
                <w:lang w:val="zh-CN"/>
              </w:rPr>
              <w:t>）</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3</w:t>
            </w:r>
          </w:p>
        </w:tc>
        <w:tc>
          <w:tcPr>
            <w:tcW w:w="2061" w:type="dxa"/>
            <w:vAlign w:val="center"/>
          </w:tcPr>
          <w:p>
            <w:pPr>
              <w:rPr>
                <w:rFonts w:ascii="宋体" w:hAnsi="宋体"/>
                <w:szCs w:val="21"/>
              </w:rPr>
            </w:pPr>
            <w:r>
              <w:rPr>
                <w:rFonts w:hint="eastAsia" w:ascii="宋体" w:hAnsi="宋体" w:cs="宋体"/>
                <w:szCs w:val="21"/>
                <w:lang w:val="zh-CN"/>
              </w:rPr>
              <w:t>★</w:t>
            </w:r>
            <w:r>
              <w:rPr>
                <w:rFonts w:hint="eastAsia" w:ascii="宋体" w:hAnsi="宋体"/>
                <w:szCs w:val="21"/>
              </w:rPr>
              <w:t>空间分辨率（IFOV）</w:t>
            </w:r>
          </w:p>
        </w:tc>
        <w:tc>
          <w:tcPr>
            <w:tcW w:w="3206" w:type="dxa"/>
            <w:vAlign w:val="center"/>
          </w:tcPr>
          <w:p>
            <w:pPr>
              <w:rPr>
                <w:rFonts w:ascii="宋体" w:hAnsi="宋体"/>
                <w:sz w:val="18"/>
                <w:szCs w:val="18"/>
              </w:rPr>
            </w:pPr>
            <w:r>
              <w:rPr>
                <w:rFonts w:hint="eastAsia" w:ascii="宋体" w:hAnsi="宋体"/>
                <w:sz w:val="18"/>
                <w:szCs w:val="18"/>
              </w:rPr>
              <w:t>0.</w:t>
            </w:r>
            <w:r>
              <w:rPr>
                <w:rFonts w:hint="eastAsia" w:ascii="宋体" w:hAnsi="宋体"/>
                <w:sz w:val="18"/>
                <w:szCs w:val="18"/>
                <w:lang w:val="en-US" w:eastAsia="zh-CN"/>
              </w:rPr>
              <w:t>66</w:t>
            </w:r>
            <w:r>
              <w:rPr>
                <w:rFonts w:hint="eastAsia" w:ascii="宋体" w:hAnsi="宋体"/>
                <w:sz w:val="18"/>
                <w:szCs w:val="18"/>
              </w:rPr>
              <w:t>mrad</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4</w:t>
            </w:r>
          </w:p>
        </w:tc>
        <w:tc>
          <w:tcPr>
            <w:tcW w:w="2061" w:type="dxa"/>
            <w:vAlign w:val="center"/>
          </w:tcPr>
          <w:p>
            <w:pPr>
              <w:rPr>
                <w:rFonts w:ascii="宋体" w:hAnsi="宋体"/>
                <w:szCs w:val="21"/>
                <w:highlight w:val="none"/>
              </w:rPr>
            </w:pPr>
            <w:r>
              <w:rPr>
                <w:rFonts w:hint="eastAsia" w:ascii="宋体" w:hAnsi="宋体"/>
                <w:szCs w:val="21"/>
                <w:highlight w:val="none"/>
              </w:rPr>
              <w:t>视场角/最小焦距</w:t>
            </w:r>
          </w:p>
        </w:tc>
        <w:tc>
          <w:tcPr>
            <w:tcW w:w="3206" w:type="dxa"/>
            <w:vAlign w:val="center"/>
          </w:tcPr>
          <w:p>
            <w:pPr>
              <w:rPr>
                <w:rFonts w:ascii="宋体" w:hAnsi="宋体"/>
                <w:szCs w:val="21"/>
                <w:highlight w:val="none"/>
              </w:rPr>
            </w:pPr>
            <w:r>
              <w:rPr>
                <w:rFonts w:hint="eastAsia" w:ascii="宋体" w:hAnsi="宋体"/>
                <w:szCs w:val="21"/>
                <w:highlight w:val="none"/>
                <w:lang w:val="en-US" w:eastAsia="zh-CN"/>
              </w:rPr>
              <w:t>24</w:t>
            </w:r>
            <w:r>
              <w:rPr>
                <w:rFonts w:hint="eastAsia" w:ascii="宋体" w:hAnsi="宋体"/>
                <w:szCs w:val="21"/>
                <w:highlight w:val="none"/>
              </w:rPr>
              <w:t>°</w:t>
            </w:r>
            <w:r>
              <w:rPr>
                <w:rFonts w:hint="eastAsia" w:ascii="宋体" w:hAnsi="宋体"/>
                <w:szCs w:val="21"/>
                <w:highlight w:val="none"/>
                <w:lang w:val="en-US" w:eastAsia="zh-CN"/>
              </w:rPr>
              <w:t>H</w:t>
            </w:r>
            <w:r>
              <w:rPr>
                <w:rFonts w:hint="eastAsia" w:ascii="宋体" w:hAnsi="宋体"/>
                <w:szCs w:val="21"/>
                <w:highlight w:val="none"/>
              </w:rPr>
              <w:t>×</w:t>
            </w:r>
            <w:r>
              <w:rPr>
                <w:rFonts w:hint="eastAsia" w:ascii="宋体" w:hAnsi="宋体"/>
                <w:szCs w:val="21"/>
                <w:highlight w:val="none"/>
                <w:lang w:val="en-US" w:eastAsia="zh-CN"/>
              </w:rPr>
              <w:t>18</w:t>
            </w:r>
            <w:r>
              <w:rPr>
                <w:rFonts w:hint="eastAsia" w:ascii="宋体" w:hAnsi="宋体"/>
                <w:szCs w:val="21"/>
                <w:highlight w:val="none"/>
              </w:rPr>
              <w:t>°</w:t>
            </w:r>
            <w:r>
              <w:rPr>
                <w:rFonts w:hint="eastAsia" w:ascii="宋体" w:hAnsi="宋体"/>
                <w:szCs w:val="21"/>
                <w:highlight w:val="none"/>
                <w:lang w:val="en-US" w:eastAsia="zh-CN"/>
              </w:rPr>
              <w:t>V</w:t>
            </w: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5cm</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5</w:t>
            </w:r>
          </w:p>
        </w:tc>
        <w:tc>
          <w:tcPr>
            <w:tcW w:w="2061" w:type="dxa"/>
            <w:vAlign w:val="center"/>
          </w:tcPr>
          <w:p>
            <w:pPr>
              <w:rPr>
                <w:rFonts w:ascii="宋体" w:hAnsi="宋体"/>
                <w:szCs w:val="21"/>
              </w:rPr>
            </w:pPr>
            <w:r>
              <w:rPr>
                <w:rFonts w:hint="eastAsia" w:ascii="宋体" w:hAnsi="宋体"/>
                <w:szCs w:val="21"/>
              </w:rPr>
              <w:t>★热灵敏度</w:t>
            </w:r>
          </w:p>
        </w:tc>
        <w:tc>
          <w:tcPr>
            <w:tcW w:w="3206" w:type="dxa"/>
            <w:vAlign w:val="center"/>
          </w:tcPr>
          <w:p>
            <w:pPr>
              <w:jc w:val="left"/>
              <w:rPr>
                <w:rFonts w:ascii="宋体" w:hAnsi="宋体" w:cs="宋体"/>
                <w:szCs w:val="21"/>
                <w:lang w:val="zh-CN"/>
              </w:rPr>
            </w:pPr>
            <w:r>
              <w:rPr>
                <w:rFonts w:hint="eastAsia" w:ascii="宋体" w:hAnsi="宋体" w:cs="宋体"/>
                <w:szCs w:val="21"/>
                <w:lang w:val="zh-CN"/>
              </w:rPr>
              <w:t>&lt;0.</w:t>
            </w:r>
            <w:r>
              <w:rPr>
                <w:rFonts w:hint="eastAsia" w:ascii="宋体" w:hAnsi="宋体" w:cs="宋体"/>
                <w:szCs w:val="21"/>
                <w:lang w:val="en-US" w:eastAsia="zh-CN"/>
              </w:rPr>
              <w:t>03</w:t>
            </w:r>
            <w:r>
              <w:rPr>
                <w:rFonts w:hint="eastAsia" w:ascii="宋体" w:hAnsi="宋体" w:cs="宋体"/>
                <w:szCs w:val="21"/>
                <w:lang w:val="zh-CN"/>
              </w:rPr>
              <w:t xml:space="preserve">℃ </w:t>
            </w:r>
            <w:r>
              <w:rPr>
                <w:rFonts w:hint="eastAsia" w:ascii="宋体" w:hAnsi="宋体" w:cs="宋体"/>
                <w:szCs w:val="21"/>
                <w:lang w:val="en-US" w:eastAsia="zh-CN"/>
              </w:rPr>
              <w:t>30</w:t>
            </w:r>
            <w:r>
              <w:rPr>
                <w:rFonts w:hint="eastAsia" w:ascii="宋体" w:hAnsi="宋体" w:cs="宋体"/>
                <w:szCs w:val="21"/>
                <w:lang w:val="zh-CN"/>
              </w:rPr>
              <w:t>mk</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6</w:t>
            </w:r>
          </w:p>
        </w:tc>
        <w:tc>
          <w:tcPr>
            <w:tcW w:w="2061" w:type="dxa"/>
            <w:vAlign w:val="center"/>
          </w:tcPr>
          <w:p>
            <w:pPr>
              <w:rPr>
                <w:rFonts w:ascii="宋体" w:hAnsi="宋体"/>
                <w:szCs w:val="21"/>
              </w:rPr>
            </w:pPr>
            <w:r>
              <w:rPr>
                <w:rFonts w:hint="eastAsia" w:ascii="宋体" w:hAnsi="宋体"/>
                <w:szCs w:val="21"/>
              </w:rPr>
              <w:t>发射率/背景温度补偿</w:t>
            </w:r>
          </w:p>
        </w:tc>
        <w:tc>
          <w:tcPr>
            <w:tcW w:w="3206" w:type="dxa"/>
            <w:vAlign w:val="center"/>
          </w:tcPr>
          <w:p>
            <w:pPr>
              <w:jc w:val="left"/>
              <w:rPr>
                <w:rFonts w:ascii="宋体" w:hAnsi="宋体" w:cs="宋体"/>
                <w:szCs w:val="21"/>
              </w:rPr>
            </w:pPr>
            <w:r>
              <w:rPr>
                <w:rFonts w:hint="eastAsia" w:ascii="宋体" w:hAnsi="宋体" w:cs="宋体"/>
                <w:szCs w:val="21"/>
              </w:rPr>
              <w:t>内置多种常用发射率，且可自定义；可温度补偿</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7</w:t>
            </w:r>
          </w:p>
        </w:tc>
        <w:tc>
          <w:tcPr>
            <w:tcW w:w="2061" w:type="dxa"/>
            <w:vAlign w:val="center"/>
          </w:tcPr>
          <w:p>
            <w:pPr>
              <w:rPr>
                <w:rFonts w:ascii="宋体" w:hAnsi="宋体" w:cs="宋体"/>
                <w:szCs w:val="21"/>
                <w:lang w:val="zh-CN"/>
              </w:rPr>
            </w:pPr>
            <w:r>
              <w:rPr>
                <w:rFonts w:hint="eastAsia" w:ascii="宋体" w:hAnsi="宋体" w:cs="宋体"/>
                <w:szCs w:val="21"/>
                <w:lang w:val="zh-CN"/>
              </w:rPr>
              <w:t>★调焦方式</w:t>
            </w:r>
          </w:p>
        </w:tc>
        <w:tc>
          <w:tcPr>
            <w:tcW w:w="3206" w:type="dxa"/>
            <w:vAlign w:val="center"/>
          </w:tcPr>
          <w:p>
            <w:pPr>
              <w:jc w:val="left"/>
              <w:rPr>
                <w:rFonts w:ascii="宋体" w:hAnsi="宋体" w:cs="宋体"/>
                <w:szCs w:val="21"/>
              </w:rPr>
            </w:pPr>
            <w:r>
              <w:rPr>
                <w:rFonts w:hint="eastAsia" w:ascii="宋体" w:hAnsi="宋体" w:cs="宋体"/>
                <w:szCs w:val="21"/>
              </w:rPr>
              <w:t>同时具有</w:t>
            </w:r>
            <w:r>
              <w:rPr>
                <w:rFonts w:hint="eastAsia" w:ascii="宋体" w:hAnsi="宋体" w:cs="宋体"/>
                <w:szCs w:val="21"/>
                <w:lang w:val="en-US" w:eastAsia="zh-CN"/>
              </w:rPr>
              <w:t>激光连续</w:t>
            </w:r>
            <w:r>
              <w:rPr>
                <w:rFonts w:hint="eastAsia" w:ascii="宋体" w:hAnsi="宋体" w:cs="宋体"/>
                <w:szCs w:val="21"/>
              </w:rPr>
              <w:t>自动对焦和手动对焦</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8</w:t>
            </w:r>
          </w:p>
        </w:tc>
        <w:tc>
          <w:tcPr>
            <w:tcW w:w="2061" w:type="dxa"/>
            <w:vAlign w:val="center"/>
          </w:tcPr>
          <w:p>
            <w:pPr>
              <w:rPr>
                <w:rFonts w:ascii="宋体" w:hAnsi="宋体"/>
                <w:szCs w:val="21"/>
              </w:rPr>
            </w:pPr>
            <w:r>
              <w:rPr>
                <w:rFonts w:hint="eastAsia" w:ascii="宋体" w:hAnsi="宋体"/>
                <w:szCs w:val="21"/>
              </w:rPr>
              <w:t>帧频</w:t>
            </w:r>
          </w:p>
        </w:tc>
        <w:tc>
          <w:tcPr>
            <w:tcW w:w="3206" w:type="dxa"/>
            <w:vAlign w:val="center"/>
          </w:tcPr>
          <w:p>
            <w:pPr>
              <w:widowControl/>
              <w:jc w:val="left"/>
              <w:rPr>
                <w:rFonts w:hint="default" w:ascii="宋体" w:hAnsi="宋体" w:eastAsia="宋体"/>
                <w:szCs w:val="21"/>
                <w:lang w:val="en-US" w:eastAsia="zh-CN"/>
              </w:rPr>
            </w:pPr>
            <w:r>
              <w:rPr>
                <w:rFonts w:hint="eastAsia" w:ascii="宋体" w:hAnsi="宋体"/>
                <w:szCs w:val="21"/>
                <w:lang w:val="en-US" w:eastAsia="zh-CN"/>
              </w:rPr>
              <w:t>3</w:t>
            </w:r>
            <w:r>
              <w:rPr>
                <w:rFonts w:hint="eastAsia" w:ascii="宋体" w:hAnsi="宋体"/>
                <w:szCs w:val="21"/>
              </w:rPr>
              <w:t>0Hz</w:t>
            </w:r>
            <w:r>
              <w:rPr>
                <w:rFonts w:hint="eastAsia" w:ascii="宋体" w:hAnsi="宋体"/>
                <w:szCs w:val="21"/>
                <w:lang w:val="en-US" w:eastAsia="zh-CN"/>
              </w:rPr>
              <w:t>/50Hz</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9</w:t>
            </w:r>
          </w:p>
        </w:tc>
        <w:tc>
          <w:tcPr>
            <w:tcW w:w="2061" w:type="dxa"/>
            <w:vAlign w:val="center"/>
          </w:tcPr>
          <w:p>
            <w:pPr>
              <w:rPr>
                <w:rFonts w:ascii="宋体" w:hAnsi="宋体"/>
                <w:szCs w:val="21"/>
              </w:rPr>
            </w:pPr>
            <w:r>
              <w:rPr>
                <w:rFonts w:hint="eastAsia" w:ascii="宋体" w:hAnsi="宋体" w:cs="宋体"/>
                <w:szCs w:val="21"/>
                <w:lang w:val="zh-CN"/>
              </w:rPr>
              <w:t>★</w:t>
            </w:r>
            <w:r>
              <w:rPr>
                <w:rFonts w:hint="eastAsia" w:ascii="宋体" w:hAnsi="宋体"/>
                <w:szCs w:val="21"/>
              </w:rPr>
              <w:t>测温范围</w:t>
            </w:r>
          </w:p>
        </w:tc>
        <w:tc>
          <w:tcPr>
            <w:tcW w:w="3206" w:type="dxa"/>
            <w:vAlign w:val="center"/>
          </w:tcPr>
          <w:p>
            <w:pPr>
              <w:widowControl/>
              <w:jc w:val="left"/>
              <w:rPr>
                <w:rFonts w:ascii="宋体" w:hAnsi="宋体"/>
                <w:szCs w:val="21"/>
              </w:rPr>
            </w:pPr>
            <w:r>
              <w:rPr>
                <w:rFonts w:hint="eastAsia" w:ascii="宋体" w:hAnsi="宋体"/>
                <w:szCs w:val="21"/>
              </w:rPr>
              <w:t>-20℃~250℃</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10</w:t>
            </w:r>
          </w:p>
        </w:tc>
        <w:tc>
          <w:tcPr>
            <w:tcW w:w="2061" w:type="dxa"/>
            <w:vAlign w:val="center"/>
          </w:tcPr>
          <w:p>
            <w:pPr>
              <w:rPr>
                <w:rFonts w:ascii="宋体" w:hAnsi="宋体"/>
                <w:szCs w:val="21"/>
              </w:rPr>
            </w:pPr>
            <w:r>
              <w:rPr>
                <w:rFonts w:hint="eastAsia" w:ascii="宋体" w:hAnsi="宋体"/>
                <w:szCs w:val="21"/>
              </w:rPr>
              <w:t>★精度</w:t>
            </w:r>
          </w:p>
        </w:tc>
        <w:tc>
          <w:tcPr>
            <w:tcW w:w="3206" w:type="dxa"/>
            <w:vAlign w:val="center"/>
          </w:tcPr>
          <w:p>
            <w:pPr>
              <w:widowControl/>
              <w:jc w:val="left"/>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11</w:t>
            </w:r>
          </w:p>
        </w:tc>
        <w:tc>
          <w:tcPr>
            <w:tcW w:w="2061" w:type="dxa"/>
            <w:vAlign w:val="center"/>
          </w:tcPr>
          <w:p>
            <w:pPr>
              <w:rPr>
                <w:rFonts w:ascii="宋体" w:hAnsi="宋体"/>
                <w:szCs w:val="21"/>
              </w:rPr>
            </w:pPr>
            <w:r>
              <w:rPr>
                <w:rFonts w:hint="eastAsia" w:ascii="宋体" w:hAnsi="宋体"/>
                <w:szCs w:val="21"/>
              </w:rPr>
              <w:t>★显示屏</w:t>
            </w:r>
          </w:p>
        </w:tc>
        <w:tc>
          <w:tcPr>
            <w:tcW w:w="3206" w:type="dxa"/>
            <w:vAlign w:val="center"/>
          </w:tcPr>
          <w:p>
            <w:pPr>
              <w:widowControl/>
              <w:jc w:val="left"/>
              <w:rPr>
                <w:rFonts w:ascii="宋体" w:hAnsi="宋体"/>
                <w:szCs w:val="21"/>
              </w:rPr>
            </w:pPr>
            <w:r>
              <w:rPr>
                <w:rFonts w:hint="eastAsia" w:ascii="宋体" w:hAnsi="宋体"/>
                <w:szCs w:val="21"/>
              </w:rPr>
              <w:t>不小于</w:t>
            </w:r>
            <w:r>
              <w:rPr>
                <w:rFonts w:hint="eastAsia" w:ascii="宋体" w:hAnsi="宋体"/>
                <w:szCs w:val="21"/>
                <w:lang w:val="en-US" w:eastAsia="zh-CN"/>
              </w:rPr>
              <w:t>4</w:t>
            </w:r>
            <w:r>
              <w:rPr>
                <w:rFonts w:hint="eastAsia" w:ascii="宋体" w:hAnsi="宋体"/>
                <w:szCs w:val="21"/>
              </w:rPr>
              <w:t>英寸的</w:t>
            </w:r>
            <w:bookmarkStart w:id="70" w:name="_GoBack"/>
            <w:r>
              <w:rPr>
                <w:rFonts w:hint="eastAsia" w:ascii="宋体" w:hAnsi="宋体"/>
                <w:szCs w:val="21"/>
              </w:rPr>
              <w:t>高分辨率</w:t>
            </w:r>
            <w:r>
              <w:rPr>
                <w:rFonts w:hint="eastAsia" w:ascii="宋体" w:hAnsi="宋体"/>
                <w:szCs w:val="21"/>
                <w:lang w:eastAsia="zh-CN"/>
              </w:rPr>
              <w:t>（</w:t>
            </w:r>
            <w:r>
              <w:rPr>
                <w:rFonts w:hint="eastAsia" w:ascii="宋体" w:hAnsi="宋体"/>
                <w:szCs w:val="21"/>
                <w:lang w:val="en-US" w:eastAsia="zh-CN"/>
              </w:rPr>
              <w:t>不低于</w:t>
            </w:r>
            <w:r>
              <w:rPr>
                <w:rFonts w:hint="eastAsia" w:ascii="宋体" w:hAnsi="宋体"/>
                <w:szCs w:val="21"/>
              </w:rPr>
              <w:t>探测器</w:t>
            </w:r>
            <w:r>
              <w:rPr>
                <w:rFonts w:hint="eastAsia" w:ascii="宋体" w:hAnsi="宋体"/>
                <w:szCs w:val="21"/>
                <w:lang w:val="en-US" w:eastAsia="zh-CN"/>
              </w:rPr>
              <w:t>分辨率</w:t>
            </w:r>
            <w:r>
              <w:rPr>
                <w:rFonts w:hint="eastAsia" w:ascii="宋体" w:hAnsi="宋体"/>
                <w:szCs w:val="21"/>
                <w:lang w:eastAsia="zh-CN"/>
              </w:rPr>
              <w:t>）</w:t>
            </w:r>
            <w:bookmarkEnd w:id="70"/>
            <w:r>
              <w:rPr>
                <w:rFonts w:hint="eastAsia" w:ascii="宋体" w:hAnsi="宋体"/>
                <w:szCs w:val="21"/>
              </w:rPr>
              <w:t>彩色触摸屏，同时屏幕反射率不高于10%。</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ascii="宋体" w:hAnsi="宋体"/>
                <w:szCs w:val="21"/>
              </w:rPr>
              <w:t>12</w:t>
            </w:r>
          </w:p>
        </w:tc>
        <w:tc>
          <w:tcPr>
            <w:tcW w:w="2061" w:type="dxa"/>
            <w:vAlign w:val="center"/>
          </w:tcPr>
          <w:p>
            <w:pPr>
              <w:spacing w:line="320" w:lineRule="exact"/>
              <w:jc w:val="left"/>
              <w:rPr>
                <w:rFonts w:hint="default" w:ascii="宋体" w:hAnsi="宋体" w:eastAsia="宋体"/>
                <w:szCs w:val="21"/>
                <w:lang w:val="en-US" w:eastAsia="zh-CN"/>
              </w:rPr>
            </w:pPr>
            <w:r>
              <w:rPr>
                <w:rFonts w:hint="eastAsia" w:ascii="宋体" w:hAnsi="宋体"/>
                <w:szCs w:val="21"/>
                <w:lang w:val="en-US" w:eastAsia="zh-CN"/>
              </w:rPr>
              <w:t>数码变焦</w:t>
            </w:r>
          </w:p>
        </w:tc>
        <w:tc>
          <w:tcPr>
            <w:tcW w:w="3206" w:type="dxa"/>
            <w:vAlign w:val="center"/>
          </w:tcPr>
          <w:p>
            <w:pPr>
              <w:spacing w:line="320" w:lineRule="exact"/>
              <w:jc w:val="left"/>
              <w:rPr>
                <w:rFonts w:hint="default" w:ascii="宋体" w:hAnsi="宋体" w:eastAsia="宋体"/>
                <w:szCs w:val="21"/>
                <w:lang w:val="en-US" w:eastAsia="zh-CN"/>
              </w:rPr>
            </w:pPr>
            <w:r>
              <w:rPr>
                <w:rFonts w:hint="eastAsia" w:ascii="宋体" w:hAnsi="宋体"/>
                <w:szCs w:val="21"/>
                <w:lang w:val="en-US" w:eastAsia="zh-CN"/>
              </w:rPr>
              <w:t>1-8倍连续变焦</w:t>
            </w:r>
          </w:p>
        </w:tc>
        <w:tc>
          <w:tcPr>
            <w:tcW w:w="2150" w:type="dxa"/>
            <w:vAlign w:val="center"/>
          </w:tcPr>
          <w:p>
            <w:pPr>
              <w:spacing w:line="320" w:lineRule="exact"/>
              <w:jc w:val="center"/>
              <w:rPr>
                <w:rFonts w:ascii="宋体" w:hAnsi="宋体" w:cs="宋体"/>
                <w:szCs w:val="21"/>
              </w:rPr>
            </w:pPr>
          </w:p>
        </w:tc>
        <w:tc>
          <w:tcPr>
            <w:tcW w:w="1304" w:type="dxa"/>
            <w:vAlign w:val="center"/>
          </w:tcPr>
          <w:p>
            <w:pPr>
              <w:spacing w:line="32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1</w:t>
            </w:r>
            <w:r>
              <w:rPr>
                <w:rFonts w:ascii="宋体" w:hAnsi="宋体"/>
                <w:szCs w:val="21"/>
              </w:rPr>
              <w:t>3</w:t>
            </w:r>
          </w:p>
        </w:tc>
        <w:tc>
          <w:tcPr>
            <w:tcW w:w="2061" w:type="dxa"/>
            <w:vAlign w:val="center"/>
          </w:tcPr>
          <w:p>
            <w:pPr>
              <w:rPr>
                <w:rFonts w:ascii="宋体" w:hAnsi="宋体"/>
                <w:szCs w:val="21"/>
              </w:rPr>
            </w:pPr>
            <w:r>
              <w:rPr>
                <w:rFonts w:hint="eastAsia" w:ascii="宋体" w:hAnsi="宋体"/>
                <w:szCs w:val="21"/>
              </w:rPr>
              <w:t>★图像显示</w:t>
            </w:r>
          </w:p>
        </w:tc>
        <w:tc>
          <w:tcPr>
            <w:tcW w:w="3206" w:type="dxa"/>
            <w:vAlign w:val="center"/>
          </w:tcPr>
          <w:p>
            <w:pPr>
              <w:rPr>
                <w:rFonts w:hint="eastAsia" w:hAnsi="宋体" w:eastAsia="宋体"/>
                <w:lang w:val="en-US" w:eastAsia="zh-CN"/>
              </w:rPr>
            </w:pPr>
            <w:r>
              <w:rPr>
                <w:rFonts w:hint="eastAsia" w:hAnsi="宋体"/>
              </w:rPr>
              <w:t>多种图像显示包括热成像、可见光、画中画（PIP）、多光谱动态成像（MIF）</w:t>
            </w:r>
            <w:r>
              <w:rPr>
                <w:rFonts w:hint="eastAsia" w:hAnsi="宋体"/>
                <w:lang w:val="en-US" w:eastAsia="zh-CN"/>
              </w:rPr>
              <w:t>等</w:t>
            </w:r>
          </w:p>
        </w:tc>
        <w:tc>
          <w:tcPr>
            <w:tcW w:w="2150" w:type="dxa"/>
            <w:vAlign w:val="center"/>
          </w:tcPr>
          <w:p>
            <w:pPr>
              <w:rPr>
                <w:rFonts w:ascii="宋体" w:hAnsi="宋体" w:cs="宋体"/>
                <w:szCs w:val="21"/>
              </w:rPr>
            </w:pPr>
          </w:p>
        </w:tc>
        <w:tc>
          <w:tcPr>
            <w:tcW w:w="1304" w:type="dxa"/>
            <w:vAlign w:val="center"/>
          </w:tcPr>
          <w:p>
            <w:pP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1</w:t>
            </w:r>
            <w:r>
              <w:rPr>
                <w:rFonts w:ascii="宋体" w:hAnsi="宋体"/>
                <w:szCs w:val="21"/>
              </w:rPr>
              <w:t>4</w:t>
            </w:r>
          </w:p>
        </w:tc>
        <w:tc>
          <w:tcPr>
            <w:tcW w:w="2061" w:type="dxa"/>
            <w:vAlign w:val="center"/>
          </w:tcPr>
          <w:p>
            <w:pPr>
              <w:spacing w:line="320" w:lineRule="exact"/>
              <w:jc w:val="left"/>
              <w:rPr>
                <w:rFonts w:ascii="宋体" w:hAnsi="宋体"/>
                <w:szCs w:val="21"/>
              </w:rPr>
            </w:pPr>
            <w:r>
              <w:rPr>
                <w:rFonts w:hint="eastAsia" w:ascii="宋体" w:hAnsi="宋体"/>
                <w:szCs w:val="21"/>
              </w:rPr>
              <w:t>对外接口</w:t>
            </w:r>
          </w:p>
        </w:tc>
        <w:tc>
          <w:tcPr>
            <w:tcW w:w="3206" w:type="dxa"/>
            <w:vAlign w:val="center"/>
          </w:tcPr>
          <w:p>
            <w:pPr>
              <w:spacing w:line="320" w:lineRule="exact"/>
              <w:jc w:val="left"/>
              <w:rPr>
                <w:rFonts w:hint="default" w:ascii="宋体" w:hAnsi="宋体" w:eastAsia="宋体"/>
                <w:szCs w:val="21"/>
                <w:lang w:val="en-US" w:eastAsia="zh-CN"/>
              </w:rPr>
            </w:pPr>
            <w:r>
              <w:rPr>
                <w:rFonts w:hint="eastAsia" w:ascii="宋体" w:hAnsi="宋体"/>
                <w:szCs w:val="21"/>
              </w:rPr>
              <w:t>Micro USB2.0，SD卡，以太网，</w:t>
            </w:r>
            <w:r>
              <w:rPr>
                <w:rFonts w:hint="eastAsia" w:ascii="宋体" w:hAnsi="宋体"/>
                <w:szCs w:val="21"/>
                <w:lang w:val="en-US" w:eastAsia="zh-CN"/>
              </w:rPr>
              <w:t>蓝牙，Type-C等</w:t>
            </w:r>
          </w:p>
        </w:tc>
        <w:tc>
          <w:tcPr>
            <w:tcW w:w="2150" w:type="dxa"/>
            <w:vAlign w:val="center"/>
          </w:tcPr>
          <w:p>
            <w:pPr>
              <w:spacing w:line="320" w:lineRule="exact"/>
              <w:jc w:val="center"/>
              <w:rPr>
                <w:rFonts w:ascii="宋体" w:hAnsi="宋体" w:cs="宋体"/>
                <w:szCs w:val="21"/>
              </w:rPr>
            </w:pPr>
          </w:p>
        </w:tc>
        <w:tc>
          <w:tcPr>
            <w:tcW w:w="1304" w:type="dxa"/>
            <w:vAlign w:val="center"/>
          </w:tcPr>
          <w:p>
            <w:pPr>
              <w:spacing w:line="320" w:lineRule="exact"/>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1</w:t>
            </w:r>
            <w:r>
              <w:rPr>
                <w:rFonts w:ascii="宋体" w:hAnsi="宋体"/>
                <w:szCs w:val="21"/>
              </w:rPr>
              <w:t>5</w:t>
            </w:r>
          </w:p>
        </w:tc>
        <w:tc>
          <w:tcPr>
            <w:tcW w:w="2061" w:type="dxa"/>
            <w:vAlign w:val="center"/>
          </w:tcPr>
          <w:p>
            <w:pPr>
              <w:rPr>
                <w:rFonts w:ascii="宋体" w:hAnsi="宋体"/>
                <w:szCs w:val="21"/>
              </w:rPr>
            </w:pPr>
            <w:r>
              <w:rPr>
                <w:rFonts w:hint="eastAsia" w:ascii="宋体" w:hAnsi="宋体"/>
                <w:szCs w:val="21"/>
              </w:rPr>
              <w:t>★可见光相机</w:t>
            </w:r>
          </w:p>
        </w:tc>
        <w:tc>
          <w:tcPr>
            <w:tcW w:w="3206" w:type="dxa"/>
            <w:vAlign w:val="center"/>
          </w:tcPr>
          <w:p>
            <w:pPr>
              <w:widowControl/>
              <w:jc w:val="left"/>
              <w:rPr>
                <w:rFonts w:ascii="宋体" w:hAnsi="宋体"/>
                <w:szCs w:val="21"/>
              </w:rPr>
            </w:pPr>
            <w:r>
              <w:rPr>
                <w:rFonts w:hint="eastAsia" w:ascii="宋体" w:hAnsi="宋体"/>
                <w:szCs w:val="21"/>
              </w:rPr>
              <w:t>不低于</w:t>
            </w:r>
            <w:r>
              <w:rPr>
                <w:rFonts w:hint="eastAsia" w:ascii="宋体" w:hAnsi="宋体"/>
                <w:szCs w:val="21"/>
                <w:lang w:val="en-US" w:eastAsia="zh-CN"/>
              </w:rPr>
              <w:t>12</w:t>
            </w:r>
            <w:r>
              <w:rPr>
                <w:rFonts w:ascii="宋体" w:hAnsi="宋体"/>
                <w:szCs w:val="21"/>
              </w:rPr>
              <w:t>00</w:t>
            </w:r>
            <w:r>
              <w:rPr>
                <w:rFonts w:hint="eastAsia" w:ascii="宋体" w:hAnsi="宋体"/>
                <w:szCs w:val="21"/>
              </w:rPr>
              <w:t>万像素</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18</w:t>
            </w:r>
          </w:p>
        </w:tc>
        <w:tc>
          <w:tcPr>
            <w:tcW w:w="2061" w:type="dxa"/>
            <w:vAlign w:val="center"/>
          </w:tcPr>
          <w:p>
            <w:pPr>
              <w:rPr>
                <w:rFonts w:ascii="宋体" w:hAnsi="宋体"/>
                <w:szCs w:val="21"/>
              </w:rPr>
            </w:pPr>
            <w:r>
              <w:rPr>
                <w:rFonts w:hint="eastAsia" w:ascii="宋体" w:hAnsi="宋体"/>
                <w:szCs w:val="21"/>
              </w:rPr>
              <w:t>★测量</w:t>
            </w:r>
          </w:p>
        </w:tc>
        <w:tc>
          <w:tcPr>
            <w:tcW w:w="3206" w:type="dxa"/>
            <w:vAlign w:val="center"/>
          </w:tcPr>
          <w:p>
            <w:pPr>
              <w:widowControl/>
              <w:jc w:val="left"/>
              <w:rPr>
                <w:rFonts w:ascii="宋体" w:hAnsi="宋体"/>
                <w:szCs w:val="21"/>
              </w:rPr>
            </w:pPr>
            <w:r>
              <w:rPr>
                <w:rFonts w:hint="eastAsia" w:ascii="宋体" w:hAnsi="宋体" w:cs="宋体"/>
                <w:szCs w:val="21"/>
              </w:rPr>
              <w:t>具备多类别测温点显示，包括最高温，最低温，平均温，点，直线，区域等，可计算显示任意两个测温点或测温区域的温度差值。</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hint="eastAsia" w:ascii="宋体" w:hAnsi="宋体"/>
                <w:szCs w:val="21"/>
              </w:rPr>
            </w:pPr>
            <w:r>
              <w:rPr>
                <w:rFonts w:hint="eastAsia" w:ascii="宋体" w:hAnsi="宋体"/>
                <w:szCs w:val="21"/>
              </w:rPr>
              <w:t>1</w:t>
            </w:r>
            <w:r>
              <w:rPr>
                <w:rFonts w:ascii="宋体" w:hAnsi="宋体"/>
                <w:szCs w:val="21"/>
              </w:rPr>
              <w:t>9</w:t>
            </w:r>
          </w:p>
        </w:tc>
        <w:tc>
          <w:tcPr>
            <w:tcW w:w="2061" w:type="dxa"/>
            <w:vAlign w:val="center"/>
          </w:tcPr>
          <w:p>
            <w:pPr>
              <w:rPr>
                <w:rFonts w:hint="eastAsia" w:ascii="宋体" w:hAnsi="宋体"/>
                <w:szCs w:val="21"/>
              </w:rPr>
            </w:pPr>
            <w:r>
              <w:rPr>
                <w:rFonts w:hint="eastAsia" w:ascii="宋体" w:hAnsi="宋体"/>
                <w:szCs w:val="21"/>
              </w:rPr>
              <w:t>★整机重量</w:t>
            </w:r>
          </w:p>
        </w:tc>
        <w:tc>
          <w:tcPr>
            <w:tcW w:w="3206" w:type="dxa"/>
            <w:vAlign w:val="center"/>
          </w:tcPr>
          <w:p>
            <w:pPr>
              <w:widowControl/>
              <w:jc w:val="left"/>
              <w:rPr>
                <w:rFonts w:hint="eastAsia" w:ascii="宋体" w:hAnsi="宋体" w:eastAsia="宋体"/>
                <w:szCs w:val="21"/>
                <w:lang w:eastAsia="zh-CN"/>
              </w:rPr>
            </w:pPr>
            <w:r>
              <w:rPr>
                <w:rFonts w:hint="eastAsia" w:ascii="宋体" w:hAnsi="宋体"/>
                <w:szCs w:val="21"/>
              </w:rPr>
              <w:t>不大于</w:t>
            </w:r>
            <w:r>
              <w:rPr>
                <w:rFonts w:ascii="宋体" w:hAnsi="宋体"/>
                <w:szCs w:val="21"/>
              </w:rPr>
              <w:t>1.5</w:t>
            </w:r>
            <w:r>
              <w:rPr>
                <w:rFonts w:hint="eastAsia" w:ascii="宋体" w:hAnsi="宋体"/>
                <w:szCs w:val="21"/>
              </w:rPr>
              <w:t>K</w:t>
            </w:r>
            <w:r>
              <w:rPr>
                <w:rFonts w:ascii="宋体" w:hAnsi="宋体"/>
                <w:szCs w:val="21"/>
              </w:rPr>
              <w:t>G</w:t>
            </w:r>
            <w:r>
              <w:rPr>
                <w:rFonts w:hint="eastAsia" w:ascii="宋体" w:hAnsi="宋体"/>
                <w:szCs w:val="21"/>
                <w:lang w:eastAsia="zh-CN"/>
              </w:rPr>
              <w:t>（</w:t>
            </w:r>
            <w:r>
              <w:rPr>
                <w:rFonts w:hint="eastAsia" w:ascii="宋体" w:hAnsi="宋体"/>
                <w:szCs w:val="21"/>
                <w:lang w:val="en-US" w:eastAsia="zh-CN"/>
              </w:rPr>
              <w:t>含电池</w:t>
            </w:r>
            <w:r>
              <w:rPr>
                <w:rFonts w:hint="eastAsia" w:ascii="宋体" w:hAnsi="宋体"/>
                <w:szCs w:val="21"/>
                <w:lang w:eastAsia="zh-CN"/>
              </w:rPr>
              <w:t>）</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ascii="宋体" w:hAnsi="宋体"/>
                <w:szCs w:val="21"/>
              </w:rPr>
              <w:t>20</w:t>
            </w:r>
          </w:p>
        </w:tc>
        <w:tc>
          <w:tcPr>
            <w:tcW w:w="2061" w:type="dxa"/>
            <w:vAlign w:val="center"/>
          </w:tcPr>
          <w:p>
            <w:pPr>
              <w:rPr>
                <w:rFonts w:ascii="宋体" w:hAnsi="宋体"/>
                <w:szCs w:val="21"/>
              </w:rPr>
            </w:pPr>
            <w:r>
              <w:rPr>
                <w:rFonts w:hint="eastAsia" w:ascii="宋体" w:hAnsi="宋体"/>
                <w:szCs w:val="21"/>
              </w:rPr>
              <w:t>图像格式与录像格式</w:t>
            </w:r>
          </w:p>
        </w:tc>
        <w:tc>
          <w:tcPr>
            <w:tcW w:w="3206" w:type="dxa"/>
            <w:vAlign w:val="center"/>
          </w:tcPr>
          <w:p>
            <w:pPr>
              <w:widowControl/>
              <w:jc w:val="left"/>
              <w:rPr>
                <w:rFonts w:ascii="宋体" w:hAnsi="宋体"/>
                <w:szCs w:val="21"/>
              </w:rPr>
            </w:pPr>
            <w:r>
              <w:rPr>
                <w:rFonts w:hint="eastAsia" w:ascii="宋体" w:hAnsi="宋体"/>
                <w:szCs w:val="21"/>
              </w:rPr>
              <w:t>JPG或带原始数据图像；带温度信息视频H.264</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2</w:t>
            </w:r>
            <w:r>
              <w:rPr>
                <w:rFonts w:ascii="宋体" w:hAnsi="宋体"/>
                <w:szCs w:val="21"/>
              </w:rPr>
              <w:t>1</w:t>
            </w:r>
          </w:p>
        </w:tc>
        <w:tc>
          <w:tcPr>
            <w:tcW w:w="2061" w:type="dxa"/>
            <w:vAlign w:val="center"/>
          </w:tcPr>
          <w:p>
            <w:pPr>
              <w:rPr>
                <w:rFonts w:ascii="宋体" w:hAnsi="宋体"/>
                <w:szCs w:val="21"/>
              </w:rPr>
            </w:pPr>
            <w:r>
              <w:rPr>
                <w:rFonts w:hint="eastAsia" w:ascii="宋体" w:hAnsi="宋体"/>
                <w:szCs w:val="21"/>
              </w:rPr>
              <w:t>★分析与报告</w:t>
            </w:r>
          </w:p>
        </w:tc>
        <w:tc>
          <w:tcPr>
            <w:tcW w:w="3206" w:type="dxa"/>
            <w:vAlign w:val="center"/>
          </w:tcPr>
          <w:p>
            <w:pPr>
              <w:widowControl/>
              <w:jc w:val="left"/>
              <w:rPr>
                <w:rFonts w:ascii="宋体" w:hAnsi="宋体"/>
                <w:szCs w:val="21"/>
              </w:rPr>
            </w:pPr>
            <w:r>
              <w:rPr>
                <w:rFonts w:hint="eastAsia" w:ascii="宋体" w:hAnsi="宋体"/>
                <w:szCs w:val="21"/>
              </w:rPr>
              <w:t>可自动生成简易报告PDF</w:t>
            </w:r>
            <w:r>
              <w:rPr>
                <w:rFonts w:ascii="宋体" w:hAnsi="宋体"/>
                <w:szCs w:val="21"/>
              </w:rPr>
              <w:t xml:space="preserve"> </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ascii="宋体" w:hAnsi="宋体"/>
                <w:szCs w:val="21"/>
              </w:rPr>
              <w:t>22</w:t>
            </w:r>
          </w:p>
        </w:tc>
        <w:tc>
          <w:tcPr>
            <w:tcW w:w="2061" w:type="dxa"/>
            <w:vAlign w:val="center"/>
          </w:tcPr>
          <w:p>
            <w:pPr>
              <w:rPr>
                <w:rFonts w:ascii="宋体" w:hAnsi="宋体"/>
                <w:szCs w:val="21"/>
              </w:rPr>
            </w:pPr>
            <w:r>
              <w:rPr>
                <w:rFonts w:hint="eastAsia" w:ascii="宋体" w:hAnsi="宋体"/>
                <w:szCs w:val="21"/>
              </w:rPr>
              <w:t>告警</w:t>
            </w:r>
          </w:p>
        </w:tc>
        <w:tc>
          <w:tcPr>
            <w:tcW w:w="3206" w:type="dxa"/>
            <w:vAlign w:val="center"/>
          </w:tcPr>
          <w:p>
            <w:pPr>
              <w:widowControl/>
              <w:jc w:val="left"/>
              <w:rPr>
                <w:rFonts w:ascii="宋体" w:hAnsi="宋体"/>
                <w:szCs w:val="21"/>
              </w:rPr>
            </w:pPr>
            <w:r>
              <w:rPr>
                <w:rFonts w:hint="eastAsia" w:ascii="宋体" w:hAnsi="宋体"/>
                <w:szCs w:val="21"/>
              </w:rPr>
              <w:t>具有自动追踪最高温或最低温；具有等温线（向上和向下）；具有图像和声音的温度报警</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2</w:t>
            </w:r>
            <w:r>
              <w:rPr>
                <w:rFonts w:ascii="宋体" w:hAnsi="宋体"/>
                <w:szCs w:val="21"/>
              </w:rPr>
              <w:t>3</w:t>
            </w:r>
          </w:p>
        </w:tc>
        <w:tc>
          <w:tcPr>
            <w:tcW w:w="2061" w:type="dxa"/>
            <w:vAlign w:val="center"/>
          </w:tcPr>
          <w:p>
            <w:pPr>
              <w:rPr>
                <w:rFonts w:ascii="宋体" w:hAnsi="宋体"/>
                <w:szCs w:val="21"/>
              </w:rPr>
            </w:pPr>
            <w:r>
              <w:rPr>
                <w:rFonts w:hint="eastAsia" w:ascii="宋体" w:hAnsi="宋体"/>
                <w:szCs w:val="21"/>
              </w:rPr>
              <w:t>存储</w:t>
            </w:r>
          </w:p>
        </w:tc>
        <w:tc>
          <w:tcPr>
            <w:tcW w:w="3206" w:type="dxa"/>
            <w:vAlign w:val="center"/>
          </w:tcPr>
          <w:p>
            <w:pPr>
              <w:widowControl/>
              <w:jc w:val="left"/>
              <w:rPr>
                <w:rFonts w:ascii="宋体" w:hAnsi="宋体"/>
                <w:szCs w:val="21"/>
              </w:rPr>
            </w:pPr>
            <w:r>
              <w:rPr>
                <w:rFonts w:hint="eastAsia" w:ascii="宋体" w:hAnsi="宋体"/>
                <w:szCs w:val="21"/>
              </w:rPr>
              <w:t>标配</w:t>
            </w:r>
            <w:r>
              <w:rPr>
                <w:rFonts w:hint="eastAsia" w:ascii="宋体" w:hAnsi="宋体"/>
                <w:szCs w:val="21"/>
                <w:lang w:val="en-US" w:eastAsia="zh-CN"/>
              </w:rPr>
              <w:t>128</w:t>
            </w:r>
            <w:r>
              <w:rPr>
                <w:rFonts w:hint="eastAsia" w:ascii="宋体" w:hAnsi="宋体"/>
                <w:szCs w:val="21"/>
              </w:rPr>
              <w:t>G SD卡</w:t>
            </w:r>
            <w:r>
              <w:rPr>
                <w:rFonts w:hint="eastAsia" w:ascii="宋体" w:hAnsi="宋体"/>
                <w:szCs w:val="21"/>
                <w:lang w:eastAsia="zh-CN"/>
              </w:rPr>
              <w:t>，</w:t>
            </w:r>
            <w:r>
              <w:rPr>
                <w:rFonts w:hint="eastAsia" w:ascii="宋体" w:hAnsi="宋体"/>
                <w:szCs w:val="21"/>
                <w:lang w:val="en-US" w:eastAsia="zh-CN"/>
              </w:rPr>
              <w:t>支持热插拔，可扩展</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2</w:t>
            </w:r>
            <w:r>
              <w:rPr>
                <w:rFonts w:ascii="宋体" w:hAnsi="宋体"/>
                <w:szCs w:val="21"/>
              </w:rPr>
              <w:t>4</w:t>
            </w:r>
          </w:p>
        </w:tc>
        <w:tc>
          <w:tcPr>
            <w:tcW w:w="2061" w:type="dxa"/>
            <w:vAlign w:val="center"/>
          </w:tcPr>
          <w:p>
            <w:pPr>
              <w:rPr>
                <w:rFonts w:ascii="宋体" w:hAnsi="宋体"/>
                <w:szCs w:val="21"/>
              </w:rPr>
            </w:pPr>
            <w:r>
              <w:rPr>
                <w:rFonts w:hint="eastAsia" w:ascii="宋体" w:hAnsi="宋体"/>
                <w:szCs w:val="21"/>
              </w:rPr>
              <w:t>电池</w:t>
            </w:r>
          </w:p>
        </w:tc>
        <w:tc>
          <w:tcPr>
            <w:tcW w:w="3206" w:type="dxa"/>
            <w:vAlign w:val="center"/>
          </w:tcPr>
          <w:p>
            <w:pPr>
              <w:widowControl/>
              <w:jc w:val="left"/>
              <w:rPr>
                <w:rFonts w:ascii="宋体" w:hAnsi="宋体"/>
                <w:szCs w:val="21"/>
              </w:rPr>
            </w:pPr>
            <w:r>
              <w:rPr>
                <w:rFonts w:hint="eastAsia" w:ascii="宋体" w:hAnsi="宋体"/>
                <w:szCs w:val="21"/>
              </w:rPr>
              <w:t>标配三块可充电锂电池（符合UN38.3认证），单块电池可供</w:t>
            </w:r>
            <w:r>
              <w:rPr>
                <w:rFonts w:hint="eastAsia" w:ascii="宋体" w:hAnsi="宋体"/>
                <w:szCs w:val="21"/>
                <w:lang w:val="en-US" w:eastAsia="zh-CN"/>
              </w:rPr>
              <w:t>4</w:t>
            </w:r>
            <w:r>
              <w:rPr>
                <w:rFonts w:hint="eastAsia" w:ascii="宋体" w:hAnsi="宋体"/>
                <w:szCs w:val="21"/>
              </w:rPr>
              <w:t>小时</w:t>
            </w:r>
            <w:r>
              <w:rPr>
                <w:rFonts w:hint="eastAsia" w:ascii="宋体" w:hAnsi="宋体"/>
                <w:szCs w:val="21"/>
                <w:lang w:val="en-US" w:eastAsia="zh-CN"/>
              </w:rPr>
              <w:t>以上</w:t>
            </w:r>
            <w:r>
              <w:rPr>
                <w:rFonts w:hint="eastAsia" w:ascii="宋体" w:hAnsi="宋体"/>
                <w:szCs w:val="21"/>
              </w:rPr>
              <w:t>工作 ，配置可同步独立</w:t>
            </w:r>
            <w:r>
              <w:rPr>
                <w:rFonts w:hint="eastAsia" w:ascii="宋体" w:hAnsi="宋体"/>
                <w:szCs w:val="21"/>
                <w:lang w:val="en-US" w:eastAsia="zh-CN"/>
              </w:rPr>
              <w:t>两</w:t>
            </w:r>
            <w:r>
              <w:rPr>
                <w:rFonts w:hint="eastAsia" w:ascii="宋体" w:hAnsi="宋体"/>
                <w:szCs w:val="21"/>
              </w:rPr>
              <w:t>电池同步智能充电装置</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ascii="宋体" w:hAnsi="宋体"/>
                <w:szCs w:val="21"/>
              </w:rPr>
            </w:pPr>
            <w:r>
              <w:rPr>
                <w:rFonts w:hint="eastAsia" w:ascii="宋体" w:hAnsi="宋体"/>
                <w:szCs w:val="21"/>
              </w:rPr>
              <w:t>2</w:t>
            </w:r>
            <w:r>
              <w:rPr>
                <w:rFonts w:ascii="宋体" w:hAnsi="宋体"/>
                <w:szCs w:val="21"/>
              </w:rPr>
              <w:t>5</w:t>
            </w:r>
          </w:p>
        </w:tc>
        <w:tc>
          <w:tcPr>
            <w:tcW w:w="2061" w:type="dxa"/>
            <w:vAlign w:val="center"/>
          </w:tcPr>
          <w:p>
            <w:pPr>
              <w:rPr>
                <w:rFonts w:hint="default" w:ascii="宋体" w:hAnsi="宋体" w:eastAsia="宋体"/>
                <w:szCs w:val="21"/>
                <w:lang w:val="en-US" w:eastAsia="zh-CN"/>
              </w:rPr>
            </w:pPr>
            <w:r>
              <w:rPr>
                <w:rFonts w:hint="eastAsia" w:ascii="宋体" w:hAnsi="宋体"/>
                <w:szCs w:val="21"/>
              </w:rPr>
              <w:t>★</w:t>
            </w:r>
            <w:r>
              <w:rPr>
                <w:rFonts w:hint="eastAsia" w:ascii="宋体" w:hAnsi="宋体"/>
                <w:szCs w:val="21"/>
                <w:lang w:val="en-US" w:eastAsia="zh-CN"/>
              </w:rPr>
              <w:t>人体工学</w:t>
            </w:r>
          </w:p>
        </w:tc>
        <w:tc>
          <w:tcPr>
            <w:tcW w:w="3206" w:type="dxa"/>
            <w:vAlign w:val="center"/>
          </w:tcPr>
          <w:p>
            <w:pPr>
              <w:widowControl/>
              <w:jc w:val="left"/>
              <w:rPr>
                <w:rFonts w:hint="default" w:ascii="宋体" w:hAnsi="宋体" w:eastAsia="宋体"/>
                <w:szCs w:val="21"/>
                <w:lang w:val="en-US" w:eastAsia="zh-CN"/>
              </w:rPr>
            </w:pPr>
            <w:r>
              <w:rPr>
                <w:rFonts w:hint="eastAsia" w:ascii="宋体" w:hAnsi="宋体"/>
                <w:szCs w:val="21"/>
                <w:lang w:val="en-US" w:eastAsia="zh-CN"/>
              </w:rPr>
              <w:t>可单手使用，手枪式</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26</w:t>
            </w:r>
          </w:p>
        </w:tc>
        <w:tc>
          <w:tcPr>
            <w:tcW w:w="2061" w:type="dxa"/>
            <w:vAlign w:val="center"/>
          </w:tcPr>
          <w:p>
            <w:pPr>
              <w:rPr>
                <w:rFonts w:hint="default" w:ascii="宋体" w:hAnsi="宋体" w:eastAsia="宋体"/>
                <w:szCs w:val="21"/>
                <w:lang w:val="en-US" w:eastAsia="zh-CN"/>
              </w:rPr>
            </w:pPr>
            <w:r>
              <w:rPr>
                <w:rFonts w:hint="eastAsia" w:ascii="宋体" w:hAnsi="宋体"/>
                <w:szCs w:val="21"/>
                <w:lang w:val="en-US" w:eastAsia="zh-CN"/>
              </w:rPr>
              <w:t>长焦镜头（选配）</w:t>
            </w:r>
          </w:p>
        </w:tc>
        <w:tc>
          <w:tcPr>
            <w:tcW w:w="3206" w:type="dxa"/>
            <w:vAlign w:val="center"/>
          </w:tcPr>
          <w:p>
            <w:pPr>
              <w:widowControl/>
              <w:jc w:val="left"/>
              <w:rPr>
                <w:rFonts w:hint="default" w:ascii="宋体" w:hAnsi="宋体" w:eastAsia="宋体"/>
                <w:szCs w:val="21"/>
                <w:lang w:val="en-US" w:eastAsia="zh-CN"/>
              </w:rPr>
            </w:pPr>
            <w:r>
              <w:rPr>
                <w:rFonts w:hint="eastAsia" w:ascii="宋体" w:hAnsi="宋体"/>
                <w:szCs w:val="21"/>
                <w:lang w:val="en-US" w:eastAsia="zh-CN"/>
              </w:rPr>
              <w:t>2倍</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hint="default" w:ascii="宋体" w:hAnsi="宋体" w:eastAsia="宋体"/>
                <w:szCs w:val="21"/>
                <w:lang w:val="en-US" w:eastAsia="zh-CN"/>
              </w:rPr>
            </w:pPr>
            <w:r>
              <w:rPr>
                <w:rFonts w:hint="eastAsia" w:ascii="宋体" w:hAnsi="宋体"/>
                <w:szCs w:val="21"/>
                <w:lang w:val="en-US" w:eastAsia="zh-CN"/>
              </w:rPr>
              <w:t>27</w:t>
            </w:r>
          </w:p>
        </w:tc>
        <w:tc>
          <w:tcPr>
            <w:tcW w:w="2061" w:type="dxa"/>
            <w:vAlign w:val="center"/>
          </w:tcPr>
          <w:p>
            <w:pPr>
              <w:rPr>
                <w:rFonts w:hint="default" w:ascii="宋体" w:hAnsi="宋体" w:eastAsia="宋体"/>
                <w:szCs w:val="21"/>
                <w:lang w:val="en-US" w:eastAsia="zh-CN"/>
              </w:rPr>
            </w:pPr>
            <w:r>
              <w:rPr>
                <w:rFonts w:hint="eastAsia" w:ascii="宋体" w:hAnsi="宋体"/>
                <w:szCs w:val="21"/>
                <w:lang w:val="en-US" w:eastAsia="zh-CN"/>
              </w:rPr>
              <w:t>节能模式</w:t>
            </w:r>
          </w:p>
        </w:tc>
        <w:tc>
          <w:tcPr>
            <w:tcW w:w="3206" w:type="dxa"/>
            <w:vAlign w:val="center"/>
          </w:tcPr>
          <w:p>
            <w:pPr>
              <w:widowControl/>
              <w:jc w:val="left"/>
              <w:rPr>
                <w:rFonts w:hint="default" w:ascii="宋体" w:hAnsi="宋体" w:eastAsia="宋体"/>
                <w:szCs w:val="21"/>
                <w:lang w:val="en-US" w:eastAsia="zh-CN"/>
              </w:rPr>
            </w:pPr>
            <w:r>
              <w:rPr>
                <w:rFonts w:hint="eastAsia" w:ascii="宋体" w:hAnsi="宋体"/>
                <w:szCs w:val="21"/>
                <w:lang w:val="en-US" w:eastAsia="zh-CN"/>
              </w:rPr>
              <w:t>息屏、睡眠、关机等</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jc w:val="center"/>
              <w:rPr>
                <w:rFonts w:hint="eastAsia" w:ascii="宋体" w:hAnsi="宋体" w:eastAsia="宋体"/>
                <w:szCs w:val="21"/>
                <w:lang w:val="en-US" w:eastAsia="zh-CN"/>
              </w:rPr>
            </w:pPr>
            <w:r>
              <w:rPr>
                <w:rFonts w:hint="eastAsia" w:ascii="宋体" w:hAnsi="宋体"/>
                <w:szCs w:val="21"/>
              </w:rPr>
              <w:t>2</w:t>
            </w:r>
            <w:r>
              <w:rPr>
                <w:rFonts w:hint="eastAsia" w:ascii="宋体" w:hAnsi="宋体"/>
                <w:szCs w:val="21"/>
                <w:lang w:val="en-US" w:eastAsia="zh-CN"/>
              </w:rPr>
              <w:t>8</w:t>
            </w:r>
          </w:p>
        </w:tc>
        <w:tc>
          <w:tcPr>
            <w:tcW w:w="2061" w:type="dxa"/>
            <w:vAlign w:val="center"/>
          </w:tcPr>
          <w:p>
            <w:pPr>
              <w:rPr>
                <w:rFonts w:ascii="宋体" w:hAnsi="宋体"/>
                <w:szCs w:val="21"/>
              </w:rPr>
            </w:pPr>
            <w:r>
              <w:rPr>
                <w:rFonts w:hint="eastAsia" w:ascii="宋体" w:hAnsi="宋体"/>
                <w:szCs w:val="21"/>
              </w:rPr>
              <w:t>其他</w:t>
            </w:r>
          </w:p>
        </w:tc>
        <w:tc>
          <w:tcPr>
            <w:tcW w:w="3206" w:type="dxa"/>
            <w:vAlign w:val="center"/>
          </w:tcPr>
          <w:p>
            <w:pPr>
              <w:widowControl/>
              <w:jc w:val="left"/>
              <w:rPr>
                <w:rFonts w:hint="eastAsia" w:ascii="宋体" w:hAnsi="宋体" w:eastAsia="宋体"/>
                <w:szCs w:val="21"/>
                <w:lang w:eastAsia="zh-CN"/>
              </w:rPr>
            </w:pPr>
            <w:r>
              <w:rPr>
                <w:rFonts w:hint="eastAsia" w:ascii="宋体" w:hAnsi="宋体"/>
                <w:szCs w:val="21"/>
              </w:rPr>
              <w:t>防护等级（IP</w:t>
            </w:r>
            <w:r>
              <w:rPr>
                <w:rFonts w:hint="eastAsia" w:ascii="宋体" w:hAnsi="宋体"/>
                <w:szCs w:val="21"/>
                <w:lang w:val="en-US" w:eastAsia="zh-CN"/>
              </w:rPr>
              <w:t>54</w:t>
            </w:r>
            <w:r>
              <w:rPr>
                <w:rFonts w:hint="eastAsia" w:ascii="宋体" w:hAnsi="宋体"/>
                <w:szCs w:val="21"/>
              </w:rPr>
              <w:t>）；</w:t>
            </w:r>
            <w:r>
              <w:rPr>
                <w:rFonts w:hint="eastAsia" w:ascii="宋体" w:hAnsi="宋体"/>
                <w:szCs w:val="21"/>
                <w:lang w:val="en-US" w:eastAsia="zh-CN"/>
              </w:rPr>
              <w:t>跌落</w:t>
            </w:r>
            <w:r>
              <w:rPr>
                <w:rFonts w:hint="eastAsia" w:ascii="宋体" w:hAnsi="宋体"/>
                <w:szCs w:val="21"/>
              </w:rPr>
              <w:t>（</w:t>
            </w:r>
            <w:r>
              <w:rPr>
                <w:rFonts w:hint="eastAsia" w:ascii="宋体" w:hAnsi="宋体"/>
                <w:szCs w:val="21"/>
                <w:lang w:val="en-US" w:eastAsia="zh-CN"/>
              </w:rPr>
              <w:t>可承受</w:t>
            </w:r>
            <w:r>
              <w:rPr>
                <w:rFonts w:hint="eastAsia" w:ascii="宋体" w:hAnsi="宋体"/>
                <w:szCs w:val="21"/>
              </w:rPr>
              <w:t>2</w:t>
            </w:r>
            <w:r>
              <w:rPr>
                <w:rFonts w:hint="eastAsia" w:ascii="宋体" w:hAnsi="宋体"/>
                <w:szCs w:val="21"/>
                <w:lang w:val="en-US" w:eastAsia="zh-CN"/>
              </w:rPr>
              <w:t>m）</w:t>
            </w:r>
            <w:r>
              <w:rPr>
                <w:rFonts w:hint="eastAsia" w:ascii="宋体" w:hAnsi="宋体"/>
                <w:szCs w:val="21"/>
              </w:rPr>
              <w:t>；</w:t>
            </w:r>
            <w:r>
              <w:rPr>
                <w:rFonts w:hint="eastAsia" w:ascii="宋体" w:hAnsi="宋体"/>
                <w:szCs w:val="21"/>
                <w:lang w:val="en-US" w:eastAsia="zh-CN"/>
              </w:rPr>
              <w:t>冲击（25G，IEC</w:t>
            </w:r>
            <w:r>
              <w:rPr>
                <w:rFonts w:hint="eastAsia" w:ascii="宋体" w:hAnsi="宋体"/>
                <w:szCs w:val="21"/>
              </w:rPr>
              <w:t>60068</w:t>
            </w:r>
            <w:r>
              <w:rPr>
                <w:rFonts w:hint="eastAsia" w:ascii="宋体" w:hAnsi="宋体"/>
                <w:szCs w:val="21"/>
                <w:lang w:val="en-US" w:eastAsia="zh-CN"/>
              </w:rPr>
              <w:t>-2-29）</w:t>
            </w:r>
            <w:r>
              <w:rPr>
                <w:rFonts w:hint="eastAsia" w:ascii="宋体" w:hAnsi="宋体"/>
                <w:szCs w:val="21"/>
              </w:rPr>
              <w:t>振动（2G，IEC60068-2-6）</w:t>
            </w:r>
          </w:p>
        </w:tc>
        <w:tc>
          <w:tcPr>
            <w:tcW w:w="2150" w:type="dxa"/>
            <w:vAlign w:val="center"/>
          </w:tcPr>
          <w:p>
            <w:pPr>
              <w:jc w:val="center"/>
              <w:rPr>
                <w:rFonts w:ascii="宋体" w:hAnsi="宋体" w:cs="宋体"/>
                <w:szCs w:val="21"/>
              </w:rPr>
            </w:pPr>
          </w:p>
        </w:tc>
        <w:tc>
          <w:tcPr>
            <w:tcW w:w="1304" w:type="dxa"/>
            <w:vAlign w:val="center"/>
          </w:tcPr>
          <w:p>
            <w:pPr>
              <w:jc w:val="center"/>
              <w:rPr>
                <w:rFonts w:ascii="宋体" w:hAnsi="宋体" w:cs="宋体"/>
                <w:szCs w:val="21"/>
              </w:rPr>
            </w:pPr>
          </w:p>
        </w:tc>
      </w:tr>
      <w:bookmarkEnd w:id="0"/>
      <w:bookmarkEnd w:id="25"/>
    </w:tbl>
    <w:p>
      <w:pPr>
        <w:pStyle w:val="3"/>
        <w:pageBreakBefore w:val="0"/>
        <w:widowControl w:val="0"/>
        <w:numPr>
          <w:ilvl w:val="0"/>
          <w:numId w:val="0"/>
        </w:numPr>
        <w:kinsoku/>
        <w:wordWrap/>
        <w:overflowPunct/>
        <w:topLinePunct w:val="0"/>
        <w:autoSpaceDE/>
        <w:autoSpaceDN/>
        <w:bidi w:val="0"/>
        <w:snapToGrid/>
        <w:spacing w:before="0" w:beforeLines="0" w:line="360" w:lineRule="auto"/>
        <w:textAlignment w:val="auto"/>
        <w:rPr>
          <w:rFonts w:hAnsi="宋体"/>
          <w:sz w:val="24"/>
          <w:szCs w:val="24"/>
        </w:rPr>
      </w:pPr>
      <w:bookmarkStart w:id="26" w:name="_Toc41315890"/>
      <w:r>
        <w:rPr>
          <w:rFonts w:hint="eastAsia" w:hAnsi="宋体"/>
          <w:sz w:val="24"/>
          <w:szCs w:val="24"/>
        </w:rPr>
        <w:t>6 产品对环境的影响</w:t>
      </w:r>
      <w:bookmarkEnd w:id="26"/>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bookmarkStart w:id="27" w:name="_Toc276492433"/>
      <w:bookmarkStart w:id="28" w:name="_Toc276490915"/>
      <w:r>
        <w:rPr>
          <w:rFonts w:ascii="宋体" w:hAnsi="宋体" w:eastAsia="宋体" w:cs="Times New Roman"/>
          <w:sz w:val="24"/>
          <w:szCs w:val="24"/>
        </w:rPr>
        <w:t>制造厂应该提供有关设备对环境影响所需要的材料。任何已知的化学危险和环境危害应在手册或使用说明中明确。</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ascii="宋体" w:hAnsi="宋体" w:eastAsia="宋体" w:cs="Times New Roman"/>
          <w:sz w:val="24"/>
          <w:szCs w:val="24"/>
        </w:rPr>
        <w:t>制造厂应该对有关设备的不同材料的使用寿命和拆除的程序给予必要的指导，对再循环使用的可能性给予简要说明。</w:t>
      </w:r>
    </w:p>
    <w:p>
      <w:pPr>
        <w:pStyle w:val="3"/>
        <w:pageBreakBefore w:val="0"/>
        <w:widowControl w:val="0"/>
        <w:numPr>
          <w:ilvl w:val="0"/>
          <w:numId w:val="0"/>
        </w:numPr>
        <w:kinsoku/>
        <w:wordWrap/>
        <w:overflowPunct/>
        <w:topLinePunct w:val="0"/>
        <w:autoSpaceDE/>
        <w:autoSpaceDN/>
        <w:bidi w:val="0"/>
        <w:snapToGrid/>
        <w:spacing w:before="0" w:beforeLines="0" w:line="360" w:lineRule="auto"/>
        <w:textAlignment w:val="auto"/>
        <w:rPr>
          <w:rFonts w:hAnsi="宋体"/>
          <w:sz w:val="24"/>
          <w:szCs w:val="24"/>
        </w:rPr>
      </w:pPr>
      <w:bookmarkStart w:id="29" w:name="_Toc399493399"/>
      <w:bookmarkStart w:id="30" w:name="_Toc485835125"/>
      <w:bookmarkStart w:id="31" w:name="_Toc41315891"/>
      <w:r>
        <w:rPr>
          <w:rFonts w:hAnsi="宋体"/>
          <w:sz w:val="24"/>
          <w:szCs w:val="24"/>
        </w:rPr>
        <w:t>7</w:t>
      </w:r>
      <w:r>
        <w:rPr>
          <w:rFonts w:hint="eastAsia" w:hAnsi="宋体"/>
          <w:sz w:val="24"/>
          <w:szCs w:val="24"/>
        </w:rPr>
        <w:t>技术文件要求</w:t>
      </w:r>
      <w:bookmarkEnd w:id="29"/>
      <w:bookmarkEnd w:id="30"/>
      <w:bookmarkEnd w:id="31"/>
    </w:p>
    <w:p>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szCs w:val="24"/>
        </w:rPr>
      </w:pPr>
      <w:r>
        <w:rPr>
          <w:rFonts w:hint="eastAsia"/>
          <w:sz w:val="24"/>
          <w:szCs w:val="24"/>
        </w:rPr>
        <w:t>在设备到货时，投标方应按招标方要求提供满足本次采购设备安装、调试、使用、维护所需要的相关技术文件纸质版至少3套，电子版资料2套。投标方提供的所有资料均应为中文版或中英文对照版。投标方提供本次采购设备所需的软件应为原装正版软件。具体要求提供资料如下：</w:t>
      </w:r>
    </w:p>
    <w:p>
      <w:pPr>
        <w:pStyle w:val="44"/>
        <w:pageBreakBefore w:val="0"/>
        <w:widowControl w:val="0"/>
        <w:kinsoku/>
        <w:wordWrap/>
        <w:overflowPunct/>
        <w:topLinePunct w:val="0"/>
        <w:autoSpaceDE/>
        <w:autoSpaceDN/>
        <w:bidi w:val="0"/>
        <w:adjustRightInd w:val="0"/>
        <w:snapToGrid w:val="0"/>
        <w:spacing w:line="360" w:lineRule="auto"/>
        <w:textAlignment w:val="auto"/>
        <w:rPr>
          <w:rFonts w:eastAsia="宋体" w:cs="Times New Roman"/>
          <w:sz w:val="24"/>
          <w:szCs w:val="24"/>
        </w:rPr>
      </w:pPr>
      <w:r>
        <w:rPr>
          <w:rFonts w:eastAsia="宋体" w:cs="Times New Roman"/>
          <w:sz w:val="24"/>
          <w:szCs w:val="24"/>
        </w:rPr>
        <w:t>a</w:t>
      </w:r>
      <w:r>
        <w:rPr>
          <w:rFonts w:hint="eastAsia" w:eastAsia="宋体" w:cs="Times New Roman"/>
          <w:sz w:val="24"/>
          <w:szCs w:val="24"/>
        </w:rPr>
        <w:t>.出厂试验报告；</w:t>
      </w:r>
    </w:p>
    <w:p>
      <w:pPr>
        <w:pStyle w:val="44"/>
        <w:pageBreakBefore w:val="0"/>
        <w:widowControl w:val="0"/>
        <w:kinsoku/>
        <w:wordWrap/>
        <w:overflowPunct/>
        <w:topLinePunct w:val="0"/>
        <w:autoSpaceDE/>
        <w:autoSpaceDN/>
        <w:bidi w:val="0"/>
        <w:adjustRightInd w:val="0"/>
        <w:snapToGrid w:val="0"/>
        <w:spacing w:line="360" w:lineRule="auto"/>
        <w:textAlignment w:val="auto"/>
        <w:rPr>
          <w:rFonts w:eastAsia="宋体" w:cs="Times New Roman"/>
          <w:sz w:val="24"/>
          <w:szCs w:val="24"/>
        </w:rPr>
      </w:pPr>
      <w:r>
        <w:rPr>
          <w:rFonts w:hint="eastAsia" w:eastAsia="宋体" w:cs="Times New Roman"/>
          <w:sz w:val="24"/>
          <w:szCs w:val="24"/>
        </w:rPr>
        <w:t>b.产品合格证；</w:t>
      </w:r>
    </w:p>
    <w:p>
      <w:pPr>
        <w:pStyle w:val="44"/>
        <w:pageBreakBefore w:val="0"/>
        <w:widowControl w:val="0"/>
        <w:kinsoku/>
        <w:wordWrap/>
        <w:overflowPunct/>
        <w:topLinePunct w:val="0"/>
        <w:autoSpaceDE/>
        <w:autoSpaceDN/>
        <w:bidi w:val="0"/>
        <w:adjustRightInd w:val="0"/>
        <w:snapToGrid w:val="0"/>
        <w:spacing w:line="360" w:lineRule="auto"/>
        <w:textAlignment w:val="auto"/>
        <w:rPr>
          <w:rFonts w:eastAsia="宋体" w:cs="Times New Roman"/>
          <w:sz w:val="24"/>
          <w:szCs w:val="24"/>
        </w:rPr>
      </w:pPr>
      <w:r>
        <w:rPr>
          <w:rFonts w:hint="eastAsia" w:eastAsia="宋体" w:cs="Times New Roman"/>
          <w:sz w:val="24"/>
          <w:szCs w:val="24"/>
        </w:rPr>
        <w:t>c. 产品安装说明书和产品使用手册（包括：软件和硬件安装使用说明、系统功能说明、调试方法、维护项目、培训教程等等）；</w:t>
      </w:r>
    </w:p>
    <w:p>
      <w:pPr>
        <w:pStyle w:val="44"/>
        <w:pageBreakBefore w:val="0"/>
        <w:widowControl w:val="0"/>
        <w:kinsoku/>
        <w:wordWrap/>
        <w:overflowPunct/>
        <w:topLinePunct w:val="0"/>
        <w:autoSpaceDE/>
        <w:autoSpaceDN/>
        <w:bidi w:val="0"/>
        <w:adjustRightInd w:val="0"/>
        <w:snapToGrid w:val="0"/>
        <w:spacing w:line="360" w:lineRule="auto"/>
        <w:textAlignment w:val="auto"/>
        <w:rPr>
          <w:rFonts w:eastAsia="宋体" w:cs="Times New Roman"/>
          <w:sz w:val="24"/>
          <w:szCs w:val="24"/>
        </w:rPr>
      </w:pPr>
      <w:r>
        <w:rPr>
          <w:rFonts w:eastAsia="宋体" w:cs="Times New Roman"/>
          <w:sz w:val="24"/>
          <w:szCs w:val="24"/>
        </w:rPr>
        <w:t>d</w:t>
      </w:r>
      <w:r>
        <w:rPr>
          <w:rFonts w:hint="eastAsia" w:eastAsia="宋体" w:cs="Times New Roman"/>
          <w:sz w:val="24"/>
          <w:szCs w:val="24"/>
        </w:rPr>
        <w:t>．提供中文操作手册。</w:t>
      </w:r>
    </w:p>
    <w:bookmarkEnd w:id="27"/>
    <w:bookmarkEnd w:id="28"/>
    <w:p>
      <w:pPr>
        <w:pStyle w:val="3"/>
        <w:pageBreakBefore w:val="0"/>
        <w:widowControl w:val="0"/>
        <w:numPr>
          <w:ilvl w:val="0"/>
          <w:numId w:val="0"/>
        </w:numPr>
        <w:kinsoku/>
        <w:wordWrap/>
        <w:overflowPunct/>
        <w:topLinePunct w:val="0"/>
        <w:autoSpaceDE/>
        <w:autoSpaceDN/>
        <w:bidi w:val="0"/>
        <w:snapToGrid/>
        <w:spacing w:before="0" w:beforeLines="0" w:line="360" w:lineRule="auto"/>
        <w:textAlignment w:val="auto"/>
        <w:rPr>
          <w:rFonts w:hAnsi="宋体"/>
          <w:sz w:val="24"/>
          <w:szCs w:val="24"/>
        </w:rPr>
      </w:pPr>
      <w:bookmarkStart w:id="32" w:name="_Toc276490917"/>
      <w:bookmarkStart w:id="33" w:name="_Toc276492435"/>
      <w:bookmarkStart w:id="34" w:name="_Toc279695207"/>
      <w:bookmarkStart w:id="35" w:name="_Toc485835126"/>
      <w:bookmarkStart w:id="36" w:name="_Toc41315892"/>
      <w:r>
        <w:rPr>
          <w:rFonts w:hAnsi="宋体"/>
          <w:sz w:val="24"/>
          <w:szCs w:val="24"/>
        </w:rPr>
        <w:t>8</w:t>
      </w:r>
      <w:r>
        <w:rPr>
          <w:rFonts w:hint="eastAsia" w:hAnsi="宋体"/>
          <w:sz w:val="24"/>
          <w:szCs w:val="24"/>
        </w:rPr>
        <w:t xml:space="preserve"> 监造、包装、运输、安装</w:t>
      </w:r>
      <w:bookmarkEnd w:id="32"/>
      <w:bookmarkEnd w:id="33"/>
      <w:bookmarkEnd w:id="34"/>
      <w:r>
        <w:rPr>
          <w:rFonts w:hint="eastAsia" w:hAnsi="宋体"/>
          <w:sz w:val="24"/>
          <w:szCs w:val="24"/>
        </w:rPr>
        <w:t>及质量保证</w:t>
      </w:r>
      <w:bookmarkEnd w:id="35"/>
      <w:bookmarkEnd w:id="36"/>
    </w:p>
    <w:p>
      <w:pPr>
        <w:pageBreakBefore w:val="0"/>
        <w:widowControl w:val="0"/>
        <w:kinsoku/>
        <w:wordWrap/>
        <w:overflowPunct/>
        <w:topLinePunct w:val="0"/>
        <w:autoSpaceDE/>
        <w:autoSpaceDN/>
        <w:bidi w:val="0"/>
        <w:spacing w:line="360" w:lineRule="auto"/>
        <w:textAlignment w:val="auto"/>
        <w:rPr>
          <w:rFonts w:hAnsi="宋体"/>
          <w:sz w:val="24"/>
        </w:rPr>
      </w:pPr>
      <w:bookmarkStart w:id="37" w:name="_Toc279695208"/>
      <w:bookmarkStart w:id="38" w:name="_Toc276490898"/>
      <w:bookmarkStart w:id="39" w:name="_Toc276492370"/>
      <w:bookmarkStart w:id="40" w:name="_Toc485835127"/>
      <w:bookmarkStart w:id="41" w:name="_Toc200531202"/>
      <w:bookmarkStart w:id="42" w:name="_Toc471528253"/>
      <w:bookmarkStart w:id="43" w:name="_Toc472997247"/>
      <w:bookmarkStart w:id="44" w:name="_Toc53672785"/>
      <w:r>
        <w:rPr>
          <w:rFonts w:hAnsi="宋体"/>
          <w:sz w:val="24"/>
        </w:rPr>
        <w:t>8</w:t>
      </w:r>
      <w:r>
        <w:rPr>
          <w:rFonts w:hint="eastAsia" w:hAnsi="宋体"/>
          <w:sz w:val="24"/>
        </w:rPr>
        <w:t>.1监造</w:t>
      </w:r>
      <w:bookmarkEnd w:id="37"/>
      <w:bookmarkEnd w:id="38"/>
      <w:bookmarkEnd w:id="39"/>
      <w:bookmarkEnd w:id="40"/>
    </w:p>
    <w:p>
      <w:pPr>
        <w:pageBreakBefore w:val="0"/>
        <w:widowControl w:val="0"/>
        <w:kinsoku/>
        <w:wordWrap/>
        <w:overflowPunct/>
        <w:topLinePunct w:val="0"/>
        <w:autoSpaceDE/>
        <w:autoSpaceDN/>
        <w:bidi w:val="0"/>
        <w:spacing w:line="360" w:lineRule="auto"/>
        <w:ind w:firstLine="480" w:firstLineChars="200"/>
        <w:textAlignment w:val="auto"/>
        <w:rPr>
          <w:rFonts w:ascii="宋体" w:hAnsi="宋体"/>
          <w:sz w:val="24"/>
        </w:rPr>
      </w:pPr>
      <w:r>
        <w:rPr>
          <w:rFonts w:hint="eastAsia" w:ascii="宋体" w:hAnsi="宋体"/>
          <w:sz w:val="24"/>
        </w:rPr>
        <w:t>本标书采购设备无监造要求。</w:t>
      </w:r>
    </w:p>
    <w:p>
      <w:pPr>
        <w:pageBreakBefore w:val="0"/>
        <w:widowControl w:val="0"/>
        <w:kinsoku/>
        <w:wordWrap/>
        <w:overflowPunct/>
        <w:topLinePunct w:val="0"/>
        <w:autoSpaceDE/>
        <w:autoSpaceDN/>
        <w:bidi w:val="0"/>
        <w:spacing w:line="360" w:lineRule="auto"/>
        <w:textAlignment w:val="auto"/>
        <w:rPr>
          <w:rFonts w:hAnsi="宋体"/>
          <w:sz w:val="24"/>
        </w:rPr>
      </w:pPr>
      <w:bookmarkStart w:id="45" w:name="_Toc276492436"/>
      <w:bookmarkStart w:id="46" w:name="_Toc276490918"/>
      <w:bookmarkStart w:id="47" w:name="_Toc276301528"/>
      <w:bookmarkStart w:id="48" w:name="_Toc485835128"/>
      <w:bookmarkStart w:id="49" w:name="_Toc279695209"/>
      <w:r>
        <w:rPr>
          <w:rFonts w:hAnsi="宋体"/>
          <w:sz w:val="24"/>
        </w:rPr>
        <w:t>8</w:t>
      </w:r>
      <w:r>
        <w:rPr>
          <w:rFonts w:hint="eastAsia" w:hAnsi="宋体"/>
          <w:sz w:val="24"/>
        </w:rPr>
        <w:t>.2包装</w:t>
      </w:r>
      <w:bookmarkEnd w:id="41"/>
      <w:bookmarkEnd w:id="42"/>
      <w:bookmarkEnd w:id="43"/>
      <w:bookmarkEnd w:id="44"/>
      <w:bookmarkEnd w:id="45"/>
      <w:bookmarkEnd w:id="46"/>
      <w:bookmarkEnd w:id="47"/>
      <w:bookmarkEnd w:id="48"/>
      <w:bookmarkEnd w:id="49"/>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bookmarkStart w:id="50" w:name="_Toc276492437"/>
      <w:bookmarkStart w:id="51" w:name="_Toc276490919"/>
      <w:bookmarkStart w:id="52" w:name="_Toc276301529"/>
      <w:r>
        <w:rPr>
          <w:rFonts w:hint="eastAsia" w:ascii="宋体" w:hAnsi="宋体" w:eastAsia="宋体" w:cs="Times New Roman"/>
          <w:sz w:val="24"/>
          <w:szCs w:val="24"/>
        </w:rPr>
        <w:t>1）</w:t>
      </w:r>
      <w:r>
        <w:rPr>
          <w:rFonts w:ascii="宋体" w:hAnsi="宋体" w:eastAsia="宋体" w:cs="Times New Roman"/>
          <w:sz w:val="24"/>
          <w:szCs w:val="24"/>
        </w:rPr>
        <w:t>要严格按照制造厂给出的说明书对设备进行包装、运输和储存。制造厂应在交货前的适当时间提供设备的运输和储存说明书。</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2）设备</w:t>
      </w:r>
      <w:r>
        <w:rPr>
          <w:rFonts w:ascii="宋体" w:hAnsi="宋体" w:eastAsia="宋体" w:cs="Times New Roman"/>
          <w:sz w:val="24"/>
          <w:szCs w:val="24"/>
        </w:rPr>
        <w:t>制造完成并通过试验后应及时包装， 否则应得到切实的保护。其包装也应符合铁路、公路和海运部门的有关规定。</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包装箱上应有明显的包装储运图示标志， 并应标明招标方的订货号和发货号。</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4）设备</w:t>
      </w:r>
      <w:r>
        <w:rPr>
          <w:rFonts w:ascii="宋体" w:hAnsi="宋体" w:eastAsia="宋体" w:cs="Times New Roman"/>
          <w:sz w:val="24"/>
          <w:szCs w:val="24"/>
        </w:rPr>
        <w:t>的包装应能保证</w:t>
      </w:r>
      <w:r>
        <w:rPr>
          <w:rFonts w:hint="eastAsia" w:ascii="宋体" w:hAnsi="宋体" w:eastAsia="宋体" w:cs="Times New Roman"/>
          <w:sz w:val="24"/>
          <w:szCs w:val="24"/>
        </w:rPr>
        <w:t>设备</w:t>
      </w:r>
      <w:r>
        <w:rPr>
          <w:rFonts w:ascii="宋体" w:hAnsi="宋体" w:eastAsia="宋体" w:cs="Times New Roman"/>
          <w:sz w:val="24"/>
          <w:szCs w:val="24"/>
        </w:rPr>
        <w:t>各零部件在运输过程中不致遭到脏污、损坏、变形、丢失及受潮。对于其中的绝缘部件及由有机绝缘材料制成的绝缘件应特别加以保护，以免损坏和受潮。对于外露的接触表面，应有预防腐蚀的措施。所有运输措施均应经过验证。凡有运输损坏，应由制造厂负责赔偿。</w:t>
      </w:r>
    </w:p>
    <w:p>
      <w:pPr>
        <w:pageBreakBefore w:val="0"/>
        <w:widowControl w:val="0"/>
        <w:kinsoku/>
        <w:wordWrap/>
        <w:overflowPunct/>
        <w:topLinePunct w:val="0"/>
        <w:autoSpaceDE/>
        <w:autoSpaceDN/>
        <w:bidi w:val="0"/>
        <w:spacing w:line="360" w:lineRule="auto"/>
        <w:textAlignment w:val="auto"/>
        <w:rPr>
          <w:rFonts w:hAnsi="宋体"/>
          <w:sz w:val="24"/>
        </w:rPr>
      </w:pPr>
      <w:bookmarkStart w:id="53" w:name="_Toc485835129"/>
      <w:bookmarkStart w:id="54" w:name="_Toc279695210"/>
      <w:r>
        <w:rPr>
          <w:rFonts w:hAnsi="宋体"/>
          <w:sz w:val="24"/>
        </w:rPr>
        <w:t>8</w:t>
      </w:r>
      <w:r>
        <w:rPr>
          <w:rFonts w:hint="eastAsia" w:hAnsi="宋体"/>
          <w:sz w:val="24"/>
        </w:rPr>
        <w:t>.3运输</w:t>
      </w:r>
      <w:bookmarkEnd w:id="50"/>
      <w:bookmarkEnd w:id="51"/>
      <w:bookmarkEnd w:id="52"/>
      <w:bookmarkEnd w:id="53"/>
      <w:bookmarkEnd w:id="54"/>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1）设备</w:t>
      </w:r>
      <w:r>
        <w:rPr>
          <w:rFonts w:ascii="宋体" w:hAnsi="宋体" w:eastAsia="宋体" w:cs="Times New Roman"/>
          <w:sz w:val="24"/>
          <w:szCs w:val="24"/>
        </w:rPr>
        <w:t>单独运输的零部件应有标志，便于用户安装装配。</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整体产品或分别运输的部件，都要适合于运输及装卸的要求。</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3）</w:t>
      </w:r>
      <w:r>
        <w:rPr>
          <w:rFonts w:ascii="宋体" w:hAnsi="宋体" w:eastAsia="宋体" w:cs="Times New Roman"/>
          <w:sz w:val="24"/>
          <w:szCs w:val="24"/>
        </w:rPr>
        <w:t>制造厂应提供按全部解体检修用的备品备件和装用机具，随同产品发运。</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4）</w:t>
      </w:r>
      <w:r>
        <w:rPr>
          <w:rFonts w:ascii="宋体" w:hAnsi="宋体" w:eastAsia="宋体" w:cs="Times New Roman"/>
          <w:sz w:val="24"/>
          <w:szCs w:val="24"/>
        </w:rPr>
        <w:t>随同运输的产品应附有装箱清单，产品所需提供的技术资料应完整无缺。</w:t>
      </w:r>
    </w:p>
    <w:p>
      <w:pPr>
        <w:pageBreakBefore w:val="0"/>
        <w:widowControl w:val="0"/>
        <w:kinsoku/>
        <w:wordWrap/>
        <w:overflowPunct/>
        <w:topLinePunct w:val="0"/>
        <w:autoSpaceDE/>
        <w:autoSpaceDN/>
        <w:bidi w:val="0"/>
        <w:spacing w:line="360" w:lineRule="auto"/>
        <w:textAlignment w:val="auto"/>
        <w:rPr>
          <w:rFonts w:hAnsi="宋体"/>
          <w:sz w:val="24"/>
        </w:rPr>
      </w:pPr>
      <w:bookmarkStart w:id="55" w:name="_Toc276492438"/>
      <w:bookmarkStart w:id="56" w:name="_Toc276301530"/>
      <w:bookmarkStart w:id="57" w:name="_Toc276490920"/>
      <w:bookmarkStart w:id="58" w:name="_Toc485835130"/>
      <w:bookmarkStart w:id="59" w:name="_Toc279695211"/>
      <w:r>
        <w:rPr>
          <w:rFonts w:hAnsi="宋体"/>
          <w:sz w:val="24"/>
        </w:rPr>
        <w:t>8</w:t>
      </w:r>
      <w:r>
        <w:rPr>
          <w:rFonts w:hint="eastAsia" w:hAnsi="宋体"/>
          <w:sz w:val="24"/>
        </w:rPr>
        <w:t>.4安装</w:t>
      </w:r>
      <w:bookmarkEnd w:id="55"/>
      <w:bookmarkEnd w:id="56"/>
      <w:bookmarkEnd w:id="57"/>
      <w:r>
        <w:rPr>
          <w:rFonts w:hint="eastAsia" w:hAnsi="宋体"/>
          <w:sz w:val="24"/>
        </w:rPr>
        <w:t>使用指导</w:t>
      </w:r>
      <w:bookmarkEnd w:id="58"/>
      <w:bookmarkEnd w:id="59"/>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投标方应在本标书采购设备首次使用时或必要时，安排技术人员提供现场安装和技术指导服务，并确保招标方现场技术人员熟练掌握设备功能和使用。</w:t>
      </w:r>
    </w:p>
    <w:p>
      <w:pPr>
        <w:pageBreakBefore w:val="0"/>
        <w:widowControl w:val="0"/>
        <w:kinsoku/>
        <w:wordWrap/>
        <w:overflowPunct/>
        <w:topLinePunct w:val="0"/>
        <w:autoSpaceDE/>
        <w:autoSpaceDN/>
        <w:bidi w:val="0"/>
        <w:spacing w:line="360" w:lineRule="auto"/>
        <w:textAlignment w:val="auto"/>
        <w:rPr>
          <w:rFonts w:hAnsi="宋体"/>
          <w:sz w:val="24"/>
        </w:rPr>
      </w:pPr>
      <w:bookmarkStart w:id="60" w:name="_Toc485835131"/>
      <w:r>
        <w:rPr>
          <w:rFonts w:hAnsi="宋体"/>
          <w:sz w:val="24"/>
        </w:rPr>
        <w:t>8</w:t>
      </w:r>
      <w:r>
        <w:rPr>
          <w:rFonts w:hint="eastAsia" w:hAnsi="宋体"/>
          <w:sz w:val="24"/>
        </w:rPr>
        <w:t>.5质量保证</w:t>
      </w:r>
      <w:bookmarkEnd w:id="60"/>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1）全部设备必须是全新的， 持久耐用的，应满足作为一个完整产品所能满足的全部要求。投标方应保证设备在规定的使用条件下运行、并按使用说明书进行安装和维护、预期使用寿命应不少于12年</w:t>
      </w:r>
      <w:r>
        <w:rPr>
          <w:rFonts w:ascii="宋体" w:hAnsi="宋体" w:eastAsia="宋体" w:cs="Times New Roman"/>
          <w:sz w:val="24"/>
          <w:szCs w:val="24"/>
        </w:rPr>
        <w:t>。</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2）投标方应对其整组设备在到货后提供不少于3年的“三包”质量保证。之后如发生产品损坏，投标方应及时为本组装置提供维修部件，并按最近的投标价提供。</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3）订购的新型产品除应满足本标准外</w:t>
      </w:r>
      <w:r>
        <w:rPr>
          <w:rFonts w:ascii="宋体" w:hAnsi="宋体" w:eastAsia="宋体" w:cs="Times New Roman"/>
          <w:sz w:val="24"/>
          <w:szCs w:val="24"/>
        </w:rPr>
        <w:t xml:space="preserve">， </w:t>
      </w:r>
      <w:r>
        <w:rPr>
          <w:rFonts w:hint="eastAsia" w:ascii="宋体" w:hAnsi="宋体" w:eastAsia="宋体" w:cs="Times New Roman"/>
          <w:sz w:val="24"/>
          <w:szCs w:val="24"/>
        </w:rPr>
        <w:t>投标方还应提供该产品的鉴定证书。</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4）投标方应保证制造过程中的所有工艺、材料试验等</w:t>
      </w:r>
      <w:r>
        <w:rPr>
          <w:rFonts w:ascii="宋体" w:hAnsi="宋体" w:eastAsia="宋体" w:cs="Times New Roman"/>
          <w:sz w:val="24"/>
          <w:szCs w:val="24"/>
        </w:rPr>
        <w:t>（</w:t>
      </w:r>
      <w:r>
        <w:rPr>
          <w:rFonts w:hint="eastAsia" w:ascii="宋体" w:hAnsi="宋体" w:eastAsia="宋体" w:cs="Times New Roman"/>
          <w:sz w:val="24"/>
          <w:szCs w:val="24"/>
        </w:rPr>
        <w:t>包括投标方的外购件在内</w:t>
      </w:r>
      <w:r>
        <w:rPr>
          <w:rFonts w:ascii="宋体" w:hAnsi="宋体" w:eastAsia="宋体" w:cs="Times New Roman"/>
          <w:sz w:val="24"/>
          <w:szCs w:val="24"/>
        </w:rPr>
        <w:t>）</w:t>
      </w:r>
      <w:r>
        <w:rPr>
          <w:rFonts w:hint="eastAsia" w:ascii="宋体" w:hAnsi="宋体" w:eastAsia="宋体" w:cs="Times New Roman"/>
          <w:sz w:val="24"/>
          <w:szCs w:val="24"/>
        </w:rPr>
        <w:t>均应符合本标准的规定。若招标方根据运行经验指定投标方提供某种外购零部件</w:t>
      </w:r>
      <w:r>
        <w:rPr>
          <w:rFonts w:ascii="宋体" w:hAnsi="宋体" w:eastAsia="宋体" w:cs="Times New Roman"/>
          <w:sz w:val="24"/>
          <w:szCs w:val="24"/>
        </w:rPr>
        <w:t xml:space="preserve">， </w:t>
      </w:r>
      <w:r>
        <w:rPr>
          <w:rFonts w:hint="eastAsia" w:ascii="宋体" w:hAnsi="宋体" w:eastAsia="宋体" w:cs="Times New Roman"/>
          <w:sz w:val="24"/>
          <w:szCs w:val="24"/>
        </w:rPr>
        <w:t>投标方应积极配合。</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5）附属及配套设备必须满足有关行业标准的要求</w:t>
      </w:r>
      <w:r>
        <w:rPr>
          <w:rFonts w:ascii="宋体" w:hAnsi="宋体" w:eastAsia="宋体" w:cs="Times New Roman"/>
          <w:sz w:val="24"/>
          <w:szCs w:val="24"/>
        </w:rPr>
        <w:t xml:space="preserve">， </w:t>
      </w:r>
      <w:r>
        <w:rPr>
          <w:rFonts w:hint="eastAsia" w:ascii="宋体" w:hAnsi="宋体" w:eastAsia="宋体" w:cs="Times New Roman"/>
          <w:sz w:val="24"/>
          <w:szCs w:val="24"/>
        </w:rPr>
        <w:t>并提供试验报告和产品合格证。</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6）投标方应有遵守本标准中各条款和工作项目的</w:t>
      </w:r>
      <w:r>
        <w:rPr>
          <w:rFonts w:ascii="宋体" w:hAnsi="宋体" w:eastAsia="宋体" w:cs="Times New Roman"/>
          <w:sz w:val="24"/>
          <w:szCs w:val="24"/>
        </w:rPr>
        <w:t>ISO900</w:t>
      </w:r>
      <w:r>
        <w:rPr>
          <w:rFonts w:hint="eastAsia" w:ascii="宋体" w:hAnsi="宋体" w:eastAsia="宋体" w:cs="Times New Roman"/>
          <w:sz w:val="24"/>
          <w:szCs w:val="24"/>
        </w:rPr>
        <w:t>0-</w:t>
      </w:r>
      <w:r>
        <w:rPr>
          <w:rFonts w:ascii="宋体" w:hAnsi="宋体" w:eastAsia="宋体" w:cs="Times New Roman"/>
          <w:sz w:val="24"/>
          <w:szCs w:val="24"/>
        </w:rPr>
        <w:t>GB/T1900</w:t>
      </w:r>
      <w:r>
        <w:rPr>
          <w:rFonts w:hint="eastAsia" w:ascii="宋体" w:hAnsi="宋体" w:eastAsia="宋体" w:cs="Times New Roman"/>
          <w:sz w:val="24"/>
          <w:szCs w:val="24"/>
        </w:rPr>
        <w:t>0质量保证体系</w:t>
      </w:r>
      <w:r>
        <w:rPr>
          <w:rFonts w:ascii="宋体" w:hAnsi="宋体" w:eastAsia="宋体" w:cs="Times New Roman"/>
          <w:sz w:val="24"/>
          <w:szCs w:val="24"/>
        </w:rPr>
        <w:t xml:space="preserve">， </w:t>
      </w:r>
      <w:r>
        <w:rPr>
          <w:rFonts w:hint="eastAsia" w:ascii="宋体" w:hAnsi="宋体" w:eastAsia="宋体" w:cs="Times New Roman"/>
          <w:sz w:val="24"/>
          <w:szCs w:val="24"/>
        </w:rPr>
        <w:t>该质量保证体系已经通过国家认证并在正常运转。</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7）仪器到达用户所在地后,由投标方的技术人员前往现场进行仪器的安装、测试, 并免费对招标方技术人员进行软硬件操作、仪器的保养、日常维护等方面的培训。</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8）设有专门的服务人员，对接用户使用、售后服务等问题</w:t>
      </w:r>
      <w:r>
        <w:rPr>
          <w:rFonts w:hint="eastAsia" w:ascii="宋体" w:hAnsi="宋体" w:eastAsia="宋体" w:cs="Times New Roman"/>
          <w:sz w:val="24"/>
          <w:szCs w:val="24"/>
          <w:lang w:eastAsia="zh-CN"/>
        </w:rPr>
        <w:t>。</w:t>
      </w:r>
      <w:r>
        <w:rPr>
          <w:rFonts w:hint="eastAsia" w:ascii="宋体" w:hAnsi="宋体" w:eastAsia="宋体" w:cs="Times New Roman"/>
          <w:sz w:val="24"/>
          <w:szCs w:val="24"/>
        </w:rPr>
        <w:t>对仪器在质保期内出现的故障, 投标方人员在接到通知后应在2工作日内派技术人员到现场检查处理, 并立刻提出处理意见, 免费进行维修。</w:t>
      </w:r>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9）对于质保期已过的仪器, 厂家将负责终身维修。对于一般的故障, 处理时间15工作日内。对于严重的故障，将根据情况安排维修时间的长短。</w:t>
      </w:r>
    </w:p>
    <w:p>
      <w:pPr>
        <w:pStyle w:val="3"/>
        <w:pageBreakBefore w:val="0"/>
        <w:widowControl w:val="0"/>
        <w:numPr>
          <w:ilvl w:val="0"/>
          <w:numId w:val="0"/>
        </w:numPr>
        <w:kinsoku/>
        <w:wordWrap/>
        <w:overflowPunct/>
        <w:topLinePunct w:val="0"/>
        <w:autoSpaceDE/>
        <w:autoSpaceDN/>
        <w:bidi w:val="0"/>
        <w:snapToGrid/>
        <w:spacing w:before="0" w:beforeLines="0" w:line="360" w:lineRule="auto"/>
        <w:textAlignment w:val="auto"/>
        <w:rPr>
          <w:rFonts w:hAnsi="宋体"/>
          <w:sz w:val="24"/>
          <w:szCs w:val="24"/>
        </w:rPr>
      </w:pPr>
      <w:bookmarkStart w:id="61" w:name="_Toc287602849"/>
      <w:bookmarkStart w:id="62" w:name="_Toc485835132"/>
      <w:bookmarkStart w:id="63" w:name="_Toc41315893"/>
      <w:r>
        <w:rPr>
          <w:rFonts w:hAnsi="宋体"/>
          <w:sz w:val="24"/>
          <w:szCs w:val="24"/>
        </w:rPr>
        <w:t>9</w:t>
      </w:r>
      <w:r>
        <w:rPr>
          <w:rFonts w:hint="eastAsia" w:hAnsi="宋体"/>
          <w:sz w:val="24"/>
          <w:szCs w:val="24"/>
        </w:rPr>
        <w:t>技术差异表</w:t>
      </w:r>
      <w:bookmarkEnd w:id="61"/>
      <w:bookmarkEnd w:id="62"/>
      <w:bookmarkEnd w:id="63"/>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bookmarkStart w:id="64" w:name="_Toc226362579"/>
      <w:r>
        <w:rPr>
          <w:rFonts w:hint="eastAsia" w:ascii="宋体" w:hAnsi="宋体" w:eastAsia="宋体" w:cs="Times New Roman"/>
          <w:sz w:val="24"/>
          <w:szCs w:val="24"/>
        </w:rPr>
        <w:t>投标方应将所供设备与本招标书技术文件有差异之处，无论优于或劣于本招标书技术文件要求，均汇集至表</w:t>
      </w:r>
      <w:r>
        <w:rPr>
          <w:rFonts w:ascii="宋体" w:hAnsi="宋体" w:eastAsia="宋体" w:cs="Times New Roman"/>
          <w:sz w:val="24"/>
          <w:szCs w:val="24"/>
        </w:rPr>
        <w:t>9</w:t>
      </w:r>
      <w:r>
        <w:rPr>
          <w:rFonts w:hint="eastAsia" w:ascii="宋体" w:hAnsi="宋体" w:eastAsia="宋体" w:cs="Times New Roman"/>
          <w:sz w:val="24"/>
          <w:szCs w:val="24"/>
        </w:rPr>
        <w:t>.1。</w:t>
      </w:r>
    </w:p>
    <w:p>
      <w:pPr>
        <w:pageBreakBefore w:val="0"/>
        <w:widowControl w:val="0"/>
        <w:kinsoku/>
        <w:wordWrap/>
        <w:overflowPunct/>
        <w:topLinePunct w:val="0"/>
        <w:autoSpaceDE/>
        <w:autoSpaceDN/>
        <w:bidi w:val="0"/>
        <w:adjustRightInd w:val="0"/>
        <w:snapToGrid w:val="0"/>
        <w:spacing w:line="360" w:lineRule="auto"/>
        <w:ind w:firstLine="199"/>
        <w:jc w:val="center"/>
        <w:textAlignment w:val="auto"/>
        <w:rPr>
          <w:rFonts w:ascii="宋体" w:hAnsi="宋体"/>
          <w:sz w:val="24"/>
        </w:rPr>
      </w:pPr>
      <w:r>
        <w:rPr>
          <w:rFonts w:hint="eastAsia" w:ascii="宋体" w:hAnsi="宋体"/>
          <w:sz w:val="24"/>
        </w:rPr>
        <w:t>表</w:t>
      </w:r>
      <w:r>
        <w:rPr>
          <w:rFonts w:ascii="宋体" w:hAnsi="宋体"/>
          <w:sz w:val="24"/>
        </w:rPr>
        <w:t>9</w:t>
      </w:r>
      <w:r>
        <w:rPr>
          <w:rFonts w:hint="eastAsia" w:ascii="宋体" w:hAnsi="宋体"/>
          <w:sz w:val="24"/>
        </w:rPr>
        <w:t>.1   技术差异表</w:t>
      </w:r>
      <w:bookmarkEnd w:id="64"/>
      <w:r>
        <w:rPr>
          <w:rFonts w:hint="eastAsia" w:ascii="宋体" w:hAnsi="宋体"/>
          <w:sz w:val="24"/>
        </w:rPr>
        <w:t xml:space="preserve">  （投标方填写）</w:t>
      </w:r>
    </w:p>
    <w:tbl>
      <w:tblPr>
        <w:tblStyle w:val="28"/>
        <w:tblW w:w="83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2"/>
        <w:gridCol w:w="2711"/>
        <w:gridCol w:w="1257"/>
        <w:gridCol w:w="25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jc w:val="center"/>
              <w:rPr>
                <w:rFonts w:ascii="宋体" w:hAnsi="宋体"/>
                <w:szCs w:val="21"/>
              </w:rPr>
            </w:pPr>
            <w:r>
              <w:rPr>
                <w:rFonts w:hint="eastAsia" w:ascii="宋体" w:hAnsi="宋体"/>
                <w:szCs w:val="21"/>
              </w:rPr>
              <w:t>序</w:t>
            </w:r>
          </w:p>
          <w:p>
            <w:pPr>
              <w:jc w:val="center"/>
              <w:rPr>
                <w:rFonts w:ascii="宋体" w:hAnsi="宋体"/>
                <w:szCs w:val="21"/>
              </w:rPr>
            </w:pPr>
            <w:r>
              <w:rPr>
                <w:rFonts w:hint="eastAsia" w:ascii="宋体" w:hAnsi="宋体"/>
                <w:szCs w:val="21"/>
              </w:rPr>
              <w:t>号</w:t>
            </w:r>
          </w:p>
        </w:tc>
        <w:tc>
          <w:tcPr>
            <w:tcW w:w="3873" w:type="dxa"/>
            <w:gridSpan w:val="2"/>
            <w:vAlign w:val="center"/>
          </w:tcPr>
          <w:p>
            <w:pPr>
              <w:jc w:val="center"/>
              <w:rPr>
                <w:rFonts w:ascii="宋体" w:hAnsi="宋体"/>
                <w:szCs w:val="21"/>
              </w:rPr>
            </w:pPr>
            <w:r>
              <w:rPr>
                <w:rFonts w:hint="eastAsia" w:ascii="宋体" w:hAnsi="宋体"/>
                <w:szCs w:val="21"/>
              </w:rPr>
              <w:t>招 标 文 件</w:t>
            </w:r>
          </w:p>
        </w:tc>
        <w:tc>
          <w:tcPr>
            <w:tcW w:w="3830" w:type="dxa"/>
            <w:gridSpan w:val="2"/>
            <w:vAlign w:val="center"/>
          </w:tcPr>
          <w:p>
            <w:pPr>
              <w:jc w:val="center"/>
              <w:rPr>
                <w:rFonts w:ascii="宋体" w:hAnsi="宋体"/>
                <w:szCs w:val="21"/>
              </w:rPr>
            </w:pPr>
            <w:r>
              <w:rPr>
                <w:rFonts w:hint="eastAsia" w:ascii="宋体" w:hAnsi="宋体"/>
                <w:szCs w:val="21"/>
              </w:rPr>
              <w:t>投  标  文  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jc w:val="center"/>
              <w:rPr>
                <w:rFonts w:ascii="宋体" w:hAnsi="宋体"/>
                <w:szCs w:val="21"/>
              </w:rPr>
            </w:pPr>
          </w:p>
        </w:tc>
        <w:tc>
          <w:tcPr>
            <w:tcW w:w="1162" w:type="dxa"/>
            <w:vAlign w:val="center"/>
          </w:tcPr>
          <w:p>
            <w:pPr>
              <w:jc w:val="center"/>
              <w:rPr>
                <w:rFonts w:ascii="宋体" w:hAnsi="宋体"/>
                <w:szCs w:val="21"/>
              </w:rPr>
            </w:pPr>
            <w:r>
              <w:rPr>
                <w:rFonts w:hint="eastAsia" w:ascii="宋体" w:hAnsi="宋体"/>
                <w:szCs w:val="21"/>
              </w:rPr>
              <w:t>条  目</w:t>
            </w:r>
          </w:p>
        </w:tc>
        <w:tc>
          <w:tcPr>
            <w:tcW w:w="2711" w:type="dxa"/>
            <w:vAlign w:val="center"/>
          </w:tcPr>
          <w:p>
            <w:pPr>
              <w:jc w:val="center"/>
              <w:rPr>
                <w:rFonts w:ascii="宋体" w:hAnsi="宋体"/>
                <w:szCs w:val="21"/>
              </w:rPr>
            </w:pPr>
            <w:r>
              <w:rPr>
                <w:rFonts w:hint="eastAsia" w:ascii="宋体" w:hAnsi="宋体"/>
                <w:szCs w:val="21"/>
              </w:rPr>
              <w:t>简  要  内  容</w:t>
            </w:r>
          </w:p>
        </w:tc>
        <w:tc>
          <w:tcPr>
            <w:tcW w:w="1257" w:type="dxa"/>
            <w:vAlign w:val="center"/>
          </w:tcPr>
          <w:p>
            <w:pPr>
              <w:jc w:val="center"/>
              <w:rPr>
                <w:rFonts w:ascii="宋体" w:hAnsi="宋体"/>
                <w:szCs w:val="21"/>
              </w:rPr>
            </w:pPr>
            <w:r>
              <w:rPr>
                <w:rFonts w:hint="eastAsia" w:ascii="宋体" w:hAnsi="宋体"/>
                <w:szCs w:val="21"/>
              </w:rPr>
              <w:t>条  目</w:t>
            </w:r>
          </w:p>
        </w:tc>
        <w:tc>
          <w:tcPr>
            <w:tcW w:w="2573" w:type="dxa"/>
            <w:vAlign w:val="center"/>
          </w:tcPr>
          <w:p>
            <w:pPr>
              <w:jc w:val="center"/>
              <w:rPr>
                <w:rFonts w:ascii="宋体" w:hAnsi="宋体"/>
                <w:szCs w:val="21"/>
              </w:rPr>
            </w:pPr>
            <w:r>
              <w:rPr>
                <w:rFonts w:hint="eastAsia" w:ascii="宋体" w:hAnsi="宋体"/>
                <w:szCs w:val="21"/>
              </w:rPr>
              <w:t>简  要  内  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pPr>
              <w:widowControl/>
              <w:autoSpaceDE w:val="0"/>
              <w:autoSpaceDN w:val="0"/>
              <w:jc w:val="center"/>
              <w:textAlignment w:val="bottom"/>
              <w:rPr>
                <w:rFonts w:ascii="宋体" w:hAnsi="宋体"/>
                <w:sz w:val="24"/>
              </w:rPr>
            </w:pPr>
          </w:p>
        </w:tc>
        <w:tc>
          <w:tcPr>
            <w:tcW w:w="1162" w:type="dxa"/>
            <w:vAlign w:val="center"/>
          </w:tcPr>
          <w:p>
            <w:pPr>
              <w:widowControl/>
              <w:autoSpaceDE w:val="0"/>
              <w:autoSpaceDN w:val="0"/>
              <w:jc w:val="center"/>
              <w:textAlignment w:val="bottom"/>
              <w:rPr>
                <w:rFonts w:ascii="宋体" w:hAnsi="宋体"/>
                <w:sz w:val="24"/>
              </w:rPr>
            </w:pPr>
          </w:p>
        </w:tc>
        <w:tc>
          <w:tcPr>
            <w:tcW w:w="2711" w:type="dxa"/>
            <w:vAlign w:val="center"/>
          </w:tcPr>
          <w:p>
            <w:pPr>
              <w:widowControl/>
              <w:autoSpaceDE w:val="0"/>
              <w:autoSpaceDN w:val="0"/>
              <w:jc w:val="center"/>
              <w:textAlignment w:val="bottom"/>
              <w:rPr>
                <w:rFonts w:ascii="宋体" w:hAnsi="宋体"/>
                <w:sz w:val="24"/>
              </w:rPr>
            </w:pPr>
          </w:p>
        </w:tc>
        <w:tc>
          <w:tcPr>
            <w:tcW w:w="1257" w:type="dxa"/>
            <w:vAlign w:val="center"/>
          </w:tcPr>
          <w:p>
            <w:pPr>
              <w:widowControl/>
              <w:autoSpaceDE w:val="0"/>
              <w:autoSpaceDN w:val="0"/>
              <w:jc w:val="center"/>
              <w:textAlignment w:val="bottom"/>
              <w:rPr>
                <w:rFonts w:ascii="宋体" w:hAnsi="宋体"/>
                <w:sz w:val="24"/>
              </w:rPr>
            </w:pPr>
          </w:p>
        </w:tc>
        <w:tc>
          <w:tcPr>
            <w:tcW w:w="2573" w:type="dxa"/>
            <w:vAlign w:val="center"/>
          </w:tcPr>
          <w:p>
            <w:pPr>
              <w:widowControl/>
              <w:autoSpaceDE w:val="0"/>
              <w:autoSpaceDN w:val="0"/>
              <w:jc w:val="center"/>
              <w:textAlignment w:val="bottom"/>
              <w:rPr>
                <w:rFonts w:ascii="宋体" w:hAnsi="宋体"/>
                <w:sz w:val="24"/>
              </w:rPr>
            </w:pPr>
          </w:p>
        </w:tc>
      </w:tr>
    </w:tbl>
    <w:p>
      <w:pPr>
        <w:pStyle w:val="16"/>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Ansi="宋体"/>
          <w:sz w:val="24"/>
        </w:rPr>
      </w:pPr>
      <w:r>
        <w:rPr>
          <w:rFonts w:hAnsi="宋体"/>
          <w:sz w:val="24"/>
        </w:rPr>
        <w:t>投标</w:t>
      </w:r>
      <w:r>
        <w:rPr>
          <w:rFonts w:hint="eastAsia" w:hAnsi="宋体"/>
          <w:sz w:val="24"/>
        </w:rPr>
        <w:t>方</w:t>
      </w:r>
      <w:r>
        <w:rPr>
          <w:rFonts w:hAnsi="宋体"/>
          <w:sz w:val="24"/>
        </w:rPr>
        <w:t xml:space="preserve">：   </w:t>
      </w:r>
      <w:r>
        <w:rPr>
          <w:rFonts w:hint="eastAsia" w:hAnsi="宋体"/>
          <w:sz w:val="24"/>
          <w:lang w:val="en-US" w:eastAsia="zh-CN"/>
        </w:rPr>
        <w:t xml:space="preserve">                               </w:t>
      </w:r>
      <w:r>
        <w:rPr>
          <w:rFonts w:hAnsi="宋体"/>
          <w:sz w:val="24"/>
        </w:rPr>
        <w:t>盖章：</w:t>
      </w:r>
    </w:p>
    <w:p>
      <w:pPr>
        <w:pStyle w:val="3"/>
        <w:pageBreakBefore w:val="0"/>
        <w:widowControl w:val="0"/>
        <w:numPr>
          <w:ilvl w:val="0"/>
          <w:numId w:val="0"/>
        </w:numPr>
        <w:kinsoku/>
        <w:wordWrap/>
        <w:overflowPunct/>
        <w:topLinePunct w:val="0"/>
        <w:autoSpaceDE/>
        <w:autoSpaceDN/>
        <w:bidi w:val="0"/>
        <w:snapToGrid/>
        <w:spacing w:before="0" w:beforeLines="0" w:line="360" w:lineRule="auto"/>
        <w:textAlignment w:val="auto"/>
        <w:rPr>
          <w:rFonts w:hAnsi="宋体"/>
          <w:sz w:val="24"/>
          <w:szCs w:val="24"/>
        </w:rPr>
      </w:pPr>
      <w:bookmarkStart w:id="65" w:name="_Toc287602850"/>
      <w:bookmarkStart w:id="66" w:name="_Toc282420857"/>
      <w:bookmarkStart w:id="67" w:name="_Toc282421446"/>
      <w:bookmarkStart w:id="68" w:name="_Toc485835133"/>
      <w:bookmarkStart w:id="69" w:name="_Toc41315894"/>
      <w:r>
        <w:rPr>
          <w:rFonts w:hint="eastAsia" w:hAnsi="宋体"/>
          <w:sz w:val="24"/>
          <w:szCs w:val="24"/>
        </w:rPr>
        <w:t>1</w:t>
      </w:r>
      <w:r>
        <w:rPr>
          <w:rFonts w:hAnsi="宋体"/>
          <w:sz w:val="24"/>
          <w:szCs w:val="24"/>
        </w:rPr>
        <w:t>0</w:t>
      </w:r>
      <w:r>
        <w:rPr>
          <w:rFonts w:hint="eastAsia" w:hAnsi="宋体"/>
          <w:sz w:val="24"/>
          <w:szCs w:val="24"/>
        </w:rPr>
        <w:t>投标方需说明的其他问题</w:t>
      </w:r>
      <w:bookmarkEnd w:id="65"/>
      <w:bookmarkEnd w:id="66"/>
      <w:bookmarkEnd w:id="67"/>
      <w:bookmarkEnd w:id="68"/>
      <w:bookmarkEnd w:id="69"/>
    </w:p>
    <w:p>
      <w:pPr>
        <w:pStyle w:val="44"/>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cs="Times New Roman"/>
          <w:sz w:val="24"/>
          <w:szCs w:val="24"/>
        </w:rPr>
      </w:pPr>
      <w:r>
        <w:rPr>
          <w:rFonts w:hint="eastAsia" w:ascii="宋体" w:hAnsi="宋体" w:eastAsia="宋体" w:cs="Times New Roman"/>
          <w:sz w:val="24"/>
          <w:szCs w:val="24"/>
        </w:rPr>
        <w:t>如有需说明的其他问题，投标方应通过书面形式提交，并加盖公章。</w:t>
      </w:r>
    </w:p>
    <w:sectPr>
      <w:headerReference r:id="rId4" w:type="default"/>
      <w:footerReference r:id="rId5" w:type="default"/>
      <w:pgSz w:w="11906" w:h="16838"/>
      <w:pgMar w:top="1440" w:right="1466" w:bottom="1440" w:left="144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BoldMT">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pPr>
    <w:r>
      <w:fldChar w:fldCharType="begin"/>
    </w:r>
    <w:r>
      <w:instrText xml:space="preserve"> PAGE   \* MERGEFORMAT </w:instrText>
    </w:r>
    <w:r>
      <w:fldChar w:fldCharType="separate"/>
    </w:r>
    <w:r>
      <w:rPr>
        <w:lang w:val="zh-CN"/>
      </w:rPr>
      <w:t>11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6A132E"/>
    <w:multiLevelType w:val="multilevel"/>
    <w:tmpl w:val="046A132E"/>
    <w:lvl w:ilvl="0" w:tentative="0">
      <w:start w:val="1"/>
      <w:numFmt w:val="decimal"/>
      <w:pStyle w:val="3"/>
      <w:suff w:val="space"/>
      <w:lvlText w:val="%1"/>
      <w:lvlJc w:val="left"/>
      <w:pPr>
        <w:ind w:left="0" w:firstLine="0"/>
      </w:pPr>
      <w:rPr>
        <w:rFonts w:hint="default" w:ascii="Times New Roman" w:hAnsi="Times New Roman" w:eastAsia="宋体"/>
        <w:b/>
        <w:i w:val="0"/>
        <w:color w:val="auto"/>
        <w:sz w:val="21"/>
      </w:rPr>
    </w:lvl>
    <w:lvl w:ilvl="1" w:tentative="0">
      <w:start w:val="2"/>
      <w:numFmt w:val="decimal"/>
      <w:pStyle w:val="4"/>
      <w:suff w:val="space"/>
      <w:lvlText w:val="%1.%2"/>
      <w:lvlJc w:val="left"/>
      <w:pPr>
        <w:ind w:left="0" w:firstLine="0"/>
      </w:pPr>
      <w:rPr>
        <w:rFonts w:hint="default" w:ascii="Times New Roman" w:hAnsi="Times New Roman" w:eastAsia="宋体"/>
        <w:b w:val="0"/>
        <w:i w:val="0"/>
        <w:sz w:val="21"/>
      </w:rPr>
    </w:lvl>
    <w:lvl w:ilvl="2" w:tentative="0">
      <w:start w:val="12"/>
      <w:numFmt w:val="decimal"/>
      <w:pStyle w:val="5"/>
      <w:suff w:val="space"/>
      <w:lvlText w:val="%1.%2.%3 "/>
      <w:lvlJc w:val="left"/>
      <w:pPr>
        <w:ind w:left="360" w:firstLine="0"/>
      </w:pPr>
      <w:rPr>
        <w:rFonts w:hint="eastAsia" w:ascii="黑体" w:hAnsi="黑体" w:eastAsia="黑体" w:cs="Times New Roman"/>
        <w:b w:val="0"/>
        <w:bCs w:val="0"/>
        <w:i w:val="0"/>
        <w:iCs w:val="0"/>
        <w:caps w:val="0"/>
        <w:smallCaps w:val="0"/>
        <w:strike w:val="0"/>
        <w:dstrike w:val="0"/>
        <w:vanish w:val="0"/>
        <w:color w:val="000000"/>
        <w:spacing w:val="0"/>
        <w:w w:val="100"/>
        <w:kern w:val="2"/>
        <w:position w:val="0"/>
        <w:sz w:val="21"/>
        <w:u w:val="none"/>
        <w:shd w:val="clear" w:color="auto" w:fill="auto"/>
        <w:vertAlign w:val="baseline"/>
        <w14:shadow w14:blurRad="0" w14:dist="0" w14:dir="0" w14:sx="0" w14:sy="0" w14:kx="0" w14:ky="0" w14:algn="none">
          <w14:srgbClr w14:val="000000"/>
        </w14:shadow>
      </w:rPr>
    </w:lvl>
    <w:lvl w:ilvl="3" w:tentative="0">
      <w:start w:val="1"/>
      <w:numFmt w:val="decimal"/>
      <w:suff w:val="space"/>
      <w:lvlText w:val="%1.%2.%3.%4 "/>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w w:val="100"/>
        <w:kern w:val="2"/>
        <w:position w:val="0"/>
        <w:sz w:val="21"/>
        <w:szCs w:val="21"/>
        <w:u w:val="none"/>
        <w:shd w:val="clear" w:color="auto" w:fill="auto"/>
        <w:vertAlign w:val="baseline"/>
        <w:lang w:val="en-US" w:eastAsia="zh-CN" w:bidi="ar-SA"/>
        <w14:shadow w14:blurRad="0" w14:dist="0" w14:dir="0" w14:sx="0" w14:sy="0" w14:kx="0" w14:ky="0" w14:algn="none">
          <w14:srgbClr w14:val="000000"/>
        </w14:shadow>
      </w:rPr>
    </w:lvl>
    <w:lvl w:ilvl="4" w:tentative="0">
      <w:start w:val="1"/>
      <w:numFmt w:val="decimal"/>
      <w:lvlRestart w:val="0"/>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1">
    <w:nsid w:val="38DF7314"/>
    <w:multiLevelType w:val="multilevel"/>
    <w:tmpl w:val="38DF7314"/>
    <w:lvl w:ilvl="0" w:tentative="0">
      <w:start w:val="1"/>
      <w:numFmt w:val="decimal"/>
      <w:suff w:val="space"/>
      <w:lvlText w:val="%1."/>
      <w:lvlJc w:val="left"/>
      <w:pPr>
        <w:ind w:left="525" w:hanging="525"/>
      </w:pPr>
      <w:rPr>
        <w:rFonts w:hint="default"/>
      </w:rPr>
    </w:lvl>
    <w:lvl w:ilvl="1" w:tentative="0">
      <w:start w:val="1"/>
      <w:numFmt w:val="decimal"/>
      <w:lvlText w:val="%1.%2."/>
      <w:lvlJc w:val="left"/>
      <w:pPr>
        <w:tabs>
          <w:tab w:val="left" w:pos="525"/>
        </w:tabs>
        <w:ind w:left="525" w:hanging="525"/>
      </w:pPr>
      <w:rPr>
        <w:rFonts w:hint="default" w:ascii="Times New Roman" w:hAnsi="Times New Roman" w:eastAsia="宋体"/>
      </w:rPr>
    </w:lvl>
    <w:lvl w:ilvl="2" w:tentative="0">
      <w:start w:val="1"/>
      <w:numFmt w:val="decimal"/>
      <w:lvlText w:val="%1.%2.%3."/>
      <w:lvlJc w:val="left"/>
      <w:pPr>
        <w:tabs>
          <w:tab w:val="left" w:pos="0"/>
        </w:tabs>
        <w:ind w:left="0" w:firstLine="0"/>
      </w:pPr>
      <w:rPr>
        <w:rFonts w:hint="default" w:ascii="Times New Roman" w:hAnsi="Times New Roman" w:eastAsia="宋体"/>
      </w:rPr>
    </w:lvl>
    <w:lvl w:ilvl="3" w:tentative="0">
      <w:start w:val="1"/>
      <w:numFmt w:val="lowerLetter"/>
      <w:lvlText w:val="%1.%2.%3.%4."/>
      <w:lvlJc w:val="left"/>
      <w:pPr>
        <w:tabs>
          <w:tab w:val="left" w:pos="1080"/>
        </w:tabs>
        <w:ind w:left="1080" w:hanging="1080"/>
      </w:pPr>
      <w:rPr>
        <w:rFonts w:hint="default"/>
      </w:rPr>
    </w:lvl>
    <w:lvl w:ilvl="4" w:tentative="0">
      <w:start w:val="1"/>
      <w:numFmt w:val="lowerLetter"/>
      <w:pStyle w:val="7"/>
      <w:suff w:val="nothing"/>
      <w:lvlText w:val="%5."/>
      <w:lvlJc w:val="left"/>
      <w:pPr>
        <w:ind w:left="0" w:firstLine="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CAD"/>
    <w:rsid w:val="0000357E"/>
    <w:rsid w:val="00005843"/>
    <w:rsid w:val="00007604"/>
    <w:rsid w:val="000100E6"/>
    <w:rsid w:val="000100F2"/>
    <w:rsid w:val="00011333"/>
    <w:rsid w:val="000116CE"/>
    <w:rsid w:val="00011D62"/>
    <w:rsid w:val="00013503"/>
    <w:rsid w:val="00015E01"/>
    <w:rsid w:val="00015ED2"/>
    <w:rsid w:val="000161B7"/>
    <w:rsid w:val="00016A69"/>
    <w:rsid w:val="00017632"/>
    <w:rsid w:val="00021635"/>
    <w:rsid w:val="00021BC5"/>
    <w:rsid w:val="00023D90"/>
    <w:rsid w:val="0002498D"/>
    <w:rsid w:val="00025143"/>
    <w:rsid w:val="00030000"/>
    <w:rsid w:val="000306DA"/>
    <w:rsid w:val="000324BA"/>
    <w:rsid w:val="000331F3"/>
    <w:rsid w:val="000365DB"/>
    <w:rsid w:val="0003769F"/>
    <w:rsid w:val="00040659"/>
    <w:rsid w:val="000438C2"/>
    <w:rsid w:val="000443BC"/>
    <w:rsid w:val="000453E9"/>
    <w:rsid w:val="0004627E"/>
    <w:rsid w:val="0004651A"/>
    <w:rsid w:val="00046B9D"/>
    <w:rsid w:val="00053C2A"/>
    <w:rsid w:val="00055E9A"/>
    <w:rsid w:val="000570A7"/>
    <w:rsid w:val="00057D18"/>
    <w:rsid w:val="000604F3"/>
    <w:rsid w:val="00060D12"/>
    <w:rsid w:val="0006156C"/>
    <w:rsid w:val="00062DC1"/>
    <w:rsid w:val="00062F2B"/>
    <w:rsid w:val="0006325A"/>
    <w:rsid w:val="000666F6"/>
    <w:rsid w:val="00066CB2"/>
    <w:rsid w:val="00066FD6"/>
    <w:rsid w:val="000676F0"/>
    <w:rsid w:val="000679B2"/>
    <w:rsid w:val="00071D92"/>
    <w:rsid w:val="00071E61"/>
    <w:rsid w:val="000744AF"/>
    <w:rsid w:val="00074541"/>
    <w:rsid w:val="000749E5"/>
    <w:rsid w:val="00080FFE"/>
    <w:rsid w:val="000819CE"/>
    <w:rsid w:val="00084DF8"/>
    <w:rsid w:val="0009316A"/>
    <w:rsid w:val="00095CDE"/>
    <w:rsid w:val="000968A1"/>
    <w:rsid w:val="00096C05"/>
    <w:rsid w:val="00097C70"/>
    <w:rsid w:val="00097E93"/>
    <w:rsid w:val="000A1260"/>
    <w:rsid w:val="000A1B0C"/>
    <w:rsid w:val="000A1CFA"/>
    <w:rsid w:val="000A1DCF"/>
    <w:rsid w:val="000A1E8E"/>
    <w:rsid w:val="000A25AA"/>
    <w:rsid w:val="000A36F8"/>
    <w:rsid w:val="000B10A1"/>
    <w:rsid w:val="000B1B28"/>
    <w:rsid w:val="000B307E"/>
    <w:rsid w:val="000B464F"/>
    <w:rsid w:val="000B56D9"/>
    <w:rsid w:val="000B64C1"/>
    <w:rsid w:val="000B7327"/>
    <w:rsid w:val="000C4F02"/>
    <w:rsid w:val="000C559D"/>
    <w:rsid w:val="000C6F8F"/>
    <w:rsid w:val="000C77CF"/>
    <w:rsid w:val="000C7FB7"/>
    <w:rsid w:val="000D10BF"/>
    <w:rsid w:val="000D1438"/>
    <w:rsid w:val="000D3213"/>
    <w:rsid w:val="000D34A5"/>
    <w:rsid w:val="000D3A59"/>
    <w:rsid w:val="000D52DF"/>
    <w:rsid w:val="000D7A9B"/>
    <w:rsid w:val="000E0C9A"/>
    <w:rsid w:val="000E0F79"/>
    <w:rsid w:val="000E49AB"/>
    <w:rsid w:val="000E4D48"/>
    <w:rsid w:val="000E57A5"/>
    <w:rsid w:val="000E5A91"/>
    <w:rsid w:val="000F0741"/>
    <w:rsid w:val="000F43B1"/>
    <w:rsid w:val="000F4F64"/>
    <w:rsid w:val="000F65BE"/>
    <w:rsid w:val="000F6629"/>
    <w:rsid w:val="000F6DB7"/>
    <w:rsid w:val="000F6E67"/>
    <w:rsid w:val="00100836"/>
    <w:rsid w:val="00104279"/>
    <w:rsid w:val="001050BC"/>
    <w:rsid w:val="0010799B"/>
    <w:rsid w:val="00110F78"/>
    <w:rsid w:val="00115BAC"/>
    <w:rsid w:val="00117678"/>
    <w:rsid w:val="00122CE0"/>
    <w:rsid w:val="00125B7E"/>
    <w:rsid w:val="00126B92"/>
    <w:rsid w:val="00131851"/>
    <w:rsid w:val="00131D68"/>
    <w:rsid w:val="001427E7"/>
    <w:rsid w:val="0014365C"/>
    <w:rsid w:val="00143DCF"/>
    <w:rsid w:val="00144091"/>
    <w:rsid w:val="0014518A"/>
    <w:rsid w:val="001452A4"/>
    <w:rsid w:val="00145502"/>
    <w:rsid w:val="001472D2"/>
    <w:rsid w:val="001524F9"/>
    <w:rsid w:val="0015565A"/>
    <w:rsid w:val="001564AC"/>
    <w:rsid w:val="00156979"/>
    <w:rsid w:val="001626A9"/>
    <w:rsid w:val="00165CD7"/>
    <w:rsid w:val="00166F54"/>
    <w:rsid w:val="00167D63"/>
    <w:rsid w:val="00172393"/>
    <w:rsid w:val="00174E2F"/>
    <w:rsid w:val="001751E1"/>
    <w:rsid w:val="00176E9B"/>
    <w:rsid w:val="00180BFD"/>
    <w:rsid w:val="00181A13"/>
    <w:rsid w:val="001821FE"/>
    <w:rsid w:val="00183DF5"/>
    <w:rsid w:val="00185EF7"/>
    <w:rsid w:val="00192CFE"/>
    <w:rsid w:val="00194B8C"/>
    <w:rsid w:val="001977D4"/>
    <w:rsid w:val="00197E7D"/>
    <w:rsid w:val="001A0287"/>
    <w:rsid w:val="001A148D"/>
    <w:rsid w:val="001A416D"/>
    <w:rsid w:val="001A486A"/>
    <w:rsid w:val="001A5F4B"/>
    <w:rsid w:val="001A5F8B"/>
    <w:rsid w:val="001B32F7"/>
    <w:rsid w:val="001B77DB"/>
    <w:rsid w:val="001C4357"/>
    <w:rsid w:val="001C485B"/>
    <w:rsid w:val="001D0666"/>
    <w:rsid w:val="001D290E"/>
    <w:rsid w:val="001D30AE"/>
    <w:rsid w:val="001D40A1"/>
    <w:rsid w:val="001D4F58"/>
    <w:rsid w:val="001D5304"/>
    <w:rsid w:val="001D6CB2"/>
    <w:rsid w:val="001D7B77"/>
    <w:rsid w:val="001E0848"/>
    <w:rsid w:val="001E1058"/>
    <w:rsid w:val="001E187C"/>
    <w:rsid w:val="001E1ABC"/>
    <w:rsid w:val="001E4826"/>
    <w:rsid w:val="001E52EE"/>
    <w:rsid w:val="001E582D"/>
    <w:rsid w:val="001E78A4"/>
    <w:rsid w:val="001E7E08"/>
    <w:rsid w:val="001F07D5"/>
    <w:rsid w:val="001F136D"/>
    <w:rsid w:val="001F189D"/>
    <w:rsid w:val="001F5FCA"/>
    <w:rsid w:val="00203747"/>
    <w:rsid w:val="00203D31"/>
    <w:rsid w:val="00204A7B"/>
    <w:rsid w:val="00204D36"/>
    <w:rsid w:val="00205089"/>
    <w:rsid w:val="0020799E"/>
    <w:rsid w:val="0021061C"/>
    <w:rsid w:val="00211597"/>
    <w:rsid w:val="00212587"/>
    <w:rsid w:val="00213E95"/>
    <w:rsid w:val="002159CC"/>
    <w:rsid w:val="00216110"/>
    <w:rsid w:val="00216882"/>
    <w:rsid w:val="00216FBB"/>
    <w:rsid w:val="002246EA"/>
    <w:rsid w:val="00226B87"/>
    <w:rsid w:val="00227484"/>
    <w:rsid w:val="00227866"/>
    <w:rsid w:val="002322CE"/>
    <w:rsid w:val="00233692"/>
    <w:rsid w:val="002353CA"/>
    <w:rsid w:val="00235A6E"/>
    <w:rsid w:val="00236F26"/>
    <w:rsid w:val="00237C55"/>
    <w:rsid w:val="00237E9B"/>
    <w:rsid w:val="00241231"/>
    <w:rsid w:val="0024256B"/>
    <w:rsid w:val="00242E00"/>
    <w:rsid w:val="00244865"/>
    <w:rsid w:val="00245B83"/>
    <w:rsid w:val="00246216"/>
    <w:rsid w:val="00246CEB"/>
    <w:rsid w:val="00251216"/>
    <w:rsid w:val="00252E1B"/>
    <w:rsid w:val="0025316D"/>
    <w:rsid w:val="00255846"/>
    <w:rsid w:val="00256AE0"/>
    <w:rsid w:val="00260EA3"/>
    <w:rsid w:val="0026271B"/>
    <w:rsid w:val="0026314E"/>
    <w:rsid w:val="00264629"/>
    <w:rsid w:val="00265D95"/>
    <w:rsid w:val="00265E19"/>
    <w:rsid w:val="002662B8"/>
    <w:rsid w:val="002667A9"/>
    <w:rsid w:val="002667B8"/>
    <w:rsid w:val="00271B5D"/>
    <w:rsid w:val="00273E33"/>
    <w:rsid w:val="002822D7"/>
    <w:rsid w:val="00285C36"/>
    <w:rsid w:val="00285DAE"/>
    <w:rsid w:val="0028649B"/>
    <w:rsid w:val="00286BBF"/>
    <w:rsid w:val="00287076"/>
    <w:rsid w:val="00292B40"/>
    <w:rsid w:val="00293694"/>
    <w:rsid w:val="00297E22"/>
    <w:rsid w:val="002A10BA"/>
    <w:rsid w:val="002A4AA4"/>
    <w:rsid w:val="002A54DC"/>
    <w:rsid w:val="002A6688"/>
    <w:rsid w:val="002A6FA9"/>
    <w:rsid w:val="002B06E1"/>
    <w:rsid w:val="002B1825"/>
    <w:rsid w:val="002B1FAD"/>
    <w:rsid w:val="002B4371"/>
    <w:rsid w:val="002B5AF2"/>
    <w:rsid w:val="002B63BA"/>
    <w:rsid w:val="002C0643"/>
    <w:rsid w:val="002C0EA4"/>
    <w:rsid w:val="002C38E3"/>
    <w:rsid w:val="002C3C60"/>
    <w:rsid w:val="002D13DF"/>
    <w:rsid w:val="002D4818"/>
    <w:rsid w:val="002D496E"/>
    <w:rsid w:val="002D688A"/>
    <w:rsid w:val="002E1634"/>
    <w:rsid w:val="002E44F0"/>
    <w:rsid w:val="002F3155"/>
    <w:rsid w:val="002F5681"/>
    <w:rsid w:val="002F5999"/>
    <w:rsid w:val="002F66F2"/>
    <w:rsid w:val="0030555F"/>
    <w:rsid w:val="0030596B"/>
    <w:rsid w:val="00305B51"/>
    <w:rsid w:val="00306436"/>
    <w:rsid w:val="00307590"/>
    <w:rsid w:val="0031002C"/>
    <w:rsid w:val="00310423"/>
    <w:rsid w:val="00312A73"/>
    <w:rsid w:val="00313377"/>
    <w:rsid w:val="00314B5E"/>
    <w:rsid w:val="00315063"/>
    <w:rsid w:val="003150BD"/>
    <w:rsid w:val="00316536"/>
    <w:rsid w:val="00317BCA"/>
    <w:rsid w:val="00320AC5"/>
    <w:rsid w:val="00320E84"/>
    <w:rsid w:val="0032167A"/>
    <w:rsid w:val="00322EA4"/>
    <w:rsid w:val="00323B69"/>
    <w:rsid w:val="003241A0"/>
    <w:rsid w:val="00325571"/>
    <w:rsid w:val="00326F87"/>
    <w:rsid w:val="00331C58"/>
    <w:rsid w:val="00336D96"/>
    <w:rsid w:val="00340103"/>
    <w:rsid w:val="003405B4"/>
    <w:rsid w:val="00340ADD"/>
    <w:rsid w:val="00341F77"/>
    <w:rsid w:val="00343981"/>
    <w:rsid w:val="003439EA"/>
    <w:rsid w:val="003454F1"/>
    <w:rsid w:val="003466AB"/>
    <w:rsid w:val="003466AF"/>
    <w:rsid w:val="003476EC"/>
    <w:rsid w:val="00347F1A"/>
    <w:rsid w:val="00350872"/>
    <w:rsid w:val="00350996"/>
    <w:rsid w:val="00350A66"/>
    <w:rsid w:val="003512B1"/>
    <w:rsid w:val="003524B0"/>
    <w:rsid w:val="00356CAB"/>
    <w:rsid w:val="00356D38"/>
    <w:rsid w:val="00363EC2"/>
    <w:rsid w:val="00374A90"/>
    <w:rsid w:val="003756FC"/>
    <w:rsid w:val="0037669C"/>
    <w:rsid w:val="00377122"/>
    <w:rsid w:val="0037723B"/>
    <w:rsid w:val="003818B3"/>
    <w:rsid w:val="003826BC"/>
    <w:rsid w:val="00385EBB"/>
    <w:rsid w:val="00386F0E"/>
    <w:rsid w:val="00386FDC"/>
    <w:rsid w:val="00387780"/>
    <w:rsid w:val="003878E0"/>
    <w:rsid w:val="00391020"/>
    <w:rsid w:val="0039300E"/>
    <w:rsid w:val="003936C4"/>
    <w:rsid w:val="003949AA"/>
    <w:rsid w:val="003A09F8"/>
    <w:rsid w:val="003A1B9D"/>
    <w:rsid w:val="003A1EC1"/>
    <w:rsid w:val="003A27B1"/>
    <w:rsid w:val="003A3351"/>
    <w:rsid w:val="003A529E"/>
    <w:rsid w:val="003A6E2F"/>
    <w:rsid w:val="003A73DB"/>
    <w:rsid w:val="003B35F2"/>
    <w:rsid w:val="003B3890"/>
    <w:rsid w:val="003B6118"/>
    <w:rsid w:val="003B6376"/>
    <w:rsid w:val="003C3269"/>
    <w:rsid w:val="003C60B4"/>
    <w:rsid w:val="003D087D"/>
    <w:rsid w:val="003D2E3C"/>
    <w:rsid w:val="003D44AD"/>
    <w:rsid w:val="003D6C8C"/>
    <w:rsid w:val="003E1AA6"/>
    <w:rsid w:val="003E1D24"/>
    <w:rsid w:val="003E4D64"/>
    <w:rsid w:val="003E5C9A"/>
    <w:rsid w:val="003F0C37"/>
    <w:rsid w:val="003F1314"/>
    <w:rsid w:val="003F23B2"/>
    <w:rsid w:val="003F2B01"/>
    <w:rsid w:val="003F34B5"/>
    <w:rsid w:val="003F3808"/>
    <w:rsid w:val="003F5C6F"/>
    <w:rsid w:val="003F7799"/>
    <w:rsid w:val="00400D2C"/>
    <w:rsid w:val="00401E11"/>
    <w:rsid w:val="00402D6B"/>
    <w:rsid w:val="00404D62"/>
    <w:rsid w:val="00405664"/>
    <w:rsid w:val="00406366"/>
    <w:rsid w:val="004076D7"/>
    <w:rsid w:val="00407F27"/>
    <w:rsid w:val="00417DF9"/>
    <w:rsid w:val="004206D0"/>
    <w:rsid w:val="004220F3"/>
    <w:rsid w:val="00422CEB"/>
    <w:rsid w:val="004246CD"/>
    <w:rsid w:val="004248AC"/>
    <w:rsid w:val="00424D41"/>
    <w:rsid w:val="00427000"/>
    <w:rsid w:val="00434438"/>
    <w:rsid w:val="0043556A"/>
    <w:rsid w:val="00441297"/>
    <w:rsid w:val="00442350"/>
    <w:rsid w:val="00443C39"/>
    <w:rsid w:val="00444D70"/>
    <w:rsid w:val="0044574C"/>
    <w:rsid w:val="004472BA"/>
    <w:rsid w:val="00447F80"/>
    <w:rsid w:val="004521EE"/>
    <w:rsid w:val="00455486"/>
    <w:rsid w:val="004573E4"/>
    <w:rsid w:val="004627D5"/>
    <w:rsid w:val="00464A91"/>
    <w:rsid w:val="0046609E"/>
    <w:rsid w:val="004666BA"/>
    <w:rsid w:val="00466813"/>
    <w:rsid w:val="00467437"/>
    <w:rsid w:val="00467C59"/>
    <w:rsid w:val="00470C67"/>
    <w:rsid w:val="00472E46"/>
    <w:rsid w:val="004741E3"/>
    <w:rsid w:val="00474CE8"/>
    <w:rsid w:val="00477C61"/>
    <w:rsid w:val="00483890"/>
    <w:rsid w:val="004861BF"/>
    <w:rsid w:val="00487F75"/>
    <w:rsid w:val="004901BD"/>
    <w:rsid w:val="0049149D"/>
    <w:rsid w:val="00491C3F"/>
    <w:rsid w:val="00492559"/>
    <w:rsid w:val="0049348D"/>
    <w:rsid w:val="004963D4"/>
    <w:rsid w:val="00496856"/>
    <w:rsid w:val="004A0F53"/>
    <w:rsid w:val="004A3062"/>
    <w:rsid w:val="004B1A16"/>
    <w:rsid w:val="004B3D44"/>
    <w:rsid w:val="004B589A"/>
    <w:rsid w:val="004B5AA8"/>
    <w:rsid w:val="004B6CE7"/>
    <w:rsid w:val="004B7C46"/>
    <w:rsid w:val="004C1D99"/>
    <w:rsid w:val="004C23E3"/>
    <w:rsid w:val="004C27EC"/>
    <w:rsid w:val="004C283C"/>
    <w:rsid w:val="004C3003"/>
    <w:rsid w:val="004C46CF"/>
    <w:rsid w:val="004C47D7"/>
    <w:rsid w:val="004C4C16"/>
    <w:rsid w:val="004C70FF"/>
    <w:rsid w:val="004D25C0"/>
    <w:rsid w:val="004D51BC"/>
    <w:rsid w:val="004E07E4"/>
    <w:rsid w:val="004E1A1C"/>
    <w:rsid w:val="004E2983"/>
    <w:rsid w:val="004E3C5C"/>
    <w:rsid w:val="004E596D"/>
    <w:rsid w:val="004F0659"/>
    <w:rsid w:val="004F2E67"/>
    <w:rsid w:val="004F7A75"/>
    <w:rsid w:val="00502F47"/>
    <w:rsid w:val="00506BC1"/>
    <w:rsid w:val="00507111"/>
    <w:rsid w:val="005072DE"/>
    <w:rsid w:val="00511710"/>
    <w:rsid w:val="00515F7A"/>
    <w:rsid w:val="00516F33"/>
    <w:rsid w:val="00523A45"/>
    <w:rsid w:val="00523AD5"/>
    <w:rsid w:val="00524511"/>
    <w:rsid w:val="00525A7B"/>
    <w:rsid w:val="005302D4"/>
    <w:rsid w:val="00531530"/>
    <w:rsid w:val="00535895"/>
    <w:rsid w:val="00536901"/>
    <w:rsid w:val="00536C03"/>
    <w:rsid w:val="00536C63"/>
    <w:rsid w:val="00536D07"/>
    <w:rsid w:val="0053706E"/>
    <w:rsid w:val="00537C2F"/>
    <w:rsid w:val="00540C98"/>
    <w:rsid w:val="0054137C"/>
    <w:rsid w:val="0054233A"/>
    <w:rsid w:val="005423B2"/>
    <w:rsid w:val="00543E8A"/>
    <w:rsid w:val="00545237"/>
    <w:rsid w:val="005470E8"/>
    <w:rsid w:val="0055033C"/>
    <w:rsid w:val="00552691"/>
    <w:rsid w:val="00556121"/>
    <w:rsid w:val="00556E28"/>
    <w:rsid w:val="005631B8"/>
    <w:rsid w:val="005633B4"/>
    <w:rsid w:val="00563500"/>
    <w:rsid w:val="00564F69"/>
    <w:rsid w:val="0056787C"/>
    <w:rsid w:val="0057457F"/>
    <w:rsid w:val="005802E2"/>
    <w:rsid w:val="005818A5"/>
    <w:rsid w:val="0058193D"/>
    <w:rsid w:val="00582696"/>
    <w:rsid w:val="00590F22"/>
    <w:rsid w:val="00594BD8"/>
    <w:rsid w:val="00595BDE"/>
    <w:rsid w:val="005A329C"/>
    <w:rsid w:val="005A3E18"/>
    <w:rsid w:val="005B6287"/>
    <w:rsid w:val="005B78B7"/>
    <w:rsid w:val="005C0D72"/>
    <w:rsid w:val="005C124A"/>
    <w:rsid w:val="005C2F32"/>
    <w:rsid w:val="005C37EE"/>
    <w:rsid w:val="005C3C2E"/>
    <w:rsid w:val="005C58A8"/>
    <w:rsid w:val="005C6CB9"/>
    <w:rsid w:val="005D087C"/>
    <w:rsid w:val="005D0A01"/>
    <w:rsid w:val="005D2149"/>
    <w:rsid w:val="005D7F69"/>
    <w:rsid w:val="005E0209"/>
    <w:rsid w:val="005E07C0"/>
    <w:rsid w:val="005E12D8"/>
    <w:rsid w:val="005E1478"/>
    <w:rsid w:val="005E1BFD"/>
    <w:rsid w:val="005E32FE"/>
    <w:rsid w:val="005E36C9"/>
    <w:rsid w:val="005E3F3B"/>
    <w:rsid w:val="005E6D25"/>
    <w:rsid w:val="005E7F4D"/>
    <w:rsid w:val="005F240F"/>
    <w:rsid w:val="005F4E55"/>
    <w:rsid w:val="005F5599"/>
    <w:rsid w:val="00600955"/>
    <w:rsid w:val="00602144"/>
    <w:rsid w:val="00602871"/>
    <w:rsid w:val="006034E9"/>
    <w:rsid w:val="00605D48"/>
    <w:rsid w:val="00605DA9"/>
    <w:rsid w:val="00612F4A"/>
    <w:rsid w:val="006158C9"/>
    <w:rsid w:val="006178FD"/>
    <w:rsid w:val="00617B6C"/>
    <w:rsid w:val="0062204A"/>
    <w:rsid w:val="006244B5"/>
    <w:rsid w:val="0062548D"/>
    <w:rsid w:val="00625DD0"/>
    <w:rsid w:val="006261B3"/>
    <w:rsid w:val="00633016"/>
    <w:rsid w:val="006339E8"/>
    <w:rsid w:val="00633DB9"/>
    <w:rsid w:val="00633E99"/>
    <w:rsid w:val="00637141"/>
    <w:rsid w:val="00642A77"/>
    <w:rsid w:val="00642AFF"/>
    <w:rsid w:val="0064321F"/>
    <w:rsid w:val="00643399"/>
    <w:rsid w:val="006438F3"/>
    <w:rsid w:val="006443A5"/>
    <w:rsid w:val="00653AD5"/>
    <w:rsid w:val="00653F8B"/>
    <w:rsid w:val="00655907"/>
    <w:rsid w:val="00660410"/>
    <w:rsid w:val="00662108"/>
    <w:rsid w:val="006734C4"/>
    <w:rsid w:val="00674401"/>
    <w:rsid w:val="00674774"/>
    <w:rsid w:val="00675B96"/>
    <w:rsid w:val="00676DB6"/>
    <w:rsid w:val="0067713B"/>
    <w:rsid w:val="0067775A"/>
    <w:rsid w:val="00677F26"/>
    <w:rsid w:val="00680584"/>
    <w:rsid w:val="006834C6"/>
    <w:rsid w:val="00685BA5"/>
    <w:rsid w:val="00694D4C"/>
    <w:rsid w:val="006974CC"/>
    <w:rsid w:val="006A1870"/>
    <w:rsid w:val="006A3391"/>
    <w:rsid w:val="006A60F3"/>
    <w:rsid w:val="006B05E0"/>
    <w:rsid w:val="006B152E"/>
    <w:rsid w:val="006B1620"/>
    <w:rsid w:val="006B1A78"/>
    <w:rsid w:val="006B2322"/>
    <w:rsid w:val="006B2554"/>
    <w:rsid w:val="006B2745"/>
    <w:rsid w:val="006B797B"/>
    <w:rsid w:val="006C06D7"/>
    <w:rsid w:val="006C10FD"/>
    <w:rsid w:val="006C2E4B"/>
    <w:rsid w:val="006C41A3"/>
    <w:rsid w:val="006C5807"/>
    <w:rsid w:val="006C73AB"/>
    <w:rsid w:val="006D0440"/>
    <w:rsid w:val="006D0983"/>
    <w:rsid w:val="006D1818"/>
    <w:rsid w:val="006D236B"/>
    <w:rsid w:val="006D46FE"/>
    <w:rsid w:val="006E11B0"/>
    <w:rsid w:val="006E4911"/>
    <w:rsid w:val="006E4BD1"/>
    <w:rsid w:val="006E621F"/>
    <w:rsid w:val="006E643F"/>
    <w:rsid w:val="006F002F"/>
    <w:rsid w:val="006F02FE"/>
    <w:rsid w:val="006F0997"/>
    <w:rsid w:val="006F38D5"/>
    <w:rsid w:val="006F6B2A"/>
    <w:rsid w:val="00703531"/>
    <w:rsid w:val="00703E79"/>
    <w:rsid w:val="00707AFA"/>
    <w:rsid w:val="00710273"/>
    <w:rsid w:val="007109DC"/>
    <w:rsid w:val="007136CD"/>
    <w:rsid w:val="00713FAC"/>
    <w:rsid w:val="0071625B"/>
    <w:rsid w:val="00716351"/>
    <w:rsid w:val="00721186"/>
    <w:rsid w:val="00723F2A"/>
    <w:rsid w:val="007247B1"/>
    <w:rsid w:val="00724CD0"/>
    <w:rsid w:val="007251AD"/>
    <w:rsid w:val="00725E08"/>
    <w:rsid w:val="00727D60"/>
    <w:rsid w:val="00727E22"/>
    <w:rsid w:val="00730ADC"/>
    <w:rsid w:val="007316F3"/>
    <w:rsid w:val="00735C8A"/>
    <w:rsid w:val="00737C74"/>
    <w:rsid w:val="007414C3"/>
    <w:rsid w:val="007415B8"/>
    <w:rsid w:val="00743727"/>
    <w:rsid w:val="00743973"/>
    <w:rsid w:val="007443E6"/>
    <w:rsid w:val="0074630A"/>
    <w:rsid w:val="00752105"/>
    <w:rsid w:val="00753A59"/>
    <w:rsid w:val="0075560B"/>
    <w:rsid w:val="00756435"/>
    <w:rsid w:val="00762D29"/>
    <w:rsid w:val="007635B1"/>
    <w:rsid w:val="00764898"/>
    <w:rsid w:val="00767702"/>
    <w:rsid w:val="00770A7C"/>
    <w:rsid w:val="00771523"/>
    <w:rsid w:val="0077154B"/>
    <w:rsid w:val="00771AFF"/>
    <w:rsid w:val="007743B2"/>
    <w:rsid w:val="00775D91"/>
    <w:rsid w:val="007774EA"/>
    <w:rsid w:val="0078105D"/>
    <w:rsid w:val="0078277F"/>
    <w:rsid w:val="00784788"/>
    <w:rsid w:val="00786E47"/>
    <w:rsid w:val="00787E4A"/>
    <w:rsid w:val="0079210D"/>
    <w:rsid w:val="00796C5F"/>
    <w:rsid w:val="007A4131"/>
    <w:rsid w:val="007A481B"/>
    <w:rsid w:val="007A4A47"/>
    <w:rsid w:val="007A4E63"/>
    <w:rsid w:val="007A6239"/>
    <w:rsid w:val="007A789F"/>
    <w:rsid w:val="007B0A31"/>
    <w:rsid w:val="007B3982"/>
    <w:rsid w:val="007B42FD"/>
    <w:rsid w:val="007B6FA1"/>
    <w:rsid w:val="007B78F8"/>
    <w:rsid w:val="007C0393"/>
    <w:rsid w:val="007C12C9"/>
    <w:rsid w:val="007C5A54"/>
    <w:rsid w:val="007D1939"/>
    <w:rsid w:val="007D3905"/>
    <w:rsid w:val="007D3FE2"/>
    <w:rsid w:val="007D7891"/>
    <w:rsid w:val="007D7E8F"/>
    <w:rsid w:val="007E09CC"/>
    <w:rsid w:val="007E0BB0"/>
    <w:rsid w:val="007E29F1"/>
    <w:rsid w:val="007E3470"/>
    <w:rsid w:val="007E50D0"/>
    <w:rsid w:val="007E526A"/>
    <w:rsid w:val="007E6D18"/>
    <w:rsid w:val="007E73A0"/>
    <w:rsid w:val="007F001A"/>
    <w:rsid w:val="007F0984"/>
    <w:rsid w:val="007F5731"/>
    <w:rsid w:val="007F6812"/>
    <w:rsid w:val="0080037B"/>
    <w:rsid w:val="008017EF"/>
    <w:rsid w:val="00801AC9"/>
    <w:rsid w:val="00802390"/>
    <w:rsid w:val="00804152"/>
    <w:rsid w:val="008048A7"/>
    <w:rsid w:val="00805188"/>
    <w:rsid w:val="008057CF"/>
    <w:rsid w:val="008060F8"/>
    <w:rsid w:val="00806FDF"/>
    <w:rsid w:val="008073EA"/>
    <w:rsid w:val="00807BD3"/>
    <w:rsid w:val="00810B4D"/>
    <w:rsid w:val="00810CBD"/>
    <w:rsid w:val="008114E2"/>
    <w:rsid w:val="00812036"/>
    <w:rsid w:val="00813036"/>
    <w:rsid w:val="00815400"/>
    <w:rsid w:val="008176B6"/>
    <w:rsid w:val="0082098E"/>
    <w:rsid w:val="00821B0D"/>
    <w:rsid w:val="008230C7"/>
    <w:rsid w:val="00823610"/>
    <w:rsid w:val="008251C0"/>
    <w:rsid w:val="00825CCD"/>
    <w:rsid w:val="00826001"/>
    <w:rsid w:val="00827EFF"/>
    <w:rsid w:val="008307DF"/>
    <w:rsid w:val="008331F7"/>
    <w:rsid w:val="00833F7E"/>
    <w:rsid w:val="0083493C"/>
    <w:rsid w:val="008355D9"/>
    <w:rsid w:val="00837A04"/>
    <w:rsid w:val="008409AF"/>
    <w:rsid w:val="00842528"/>
    <w:rsid w:val="00842C09"/>
    <w:rsid w:val="00847F6E"/>
    <w:rsid w:val="008514BD"/>
    <w:rsid w:val="008521FB"/>
    <w:rsid w:val="00852ACC"/>
    <w:rsid w:val="00853AA1"/>
    <w:rsid w:val="008603B3"/>
    <w:rsid w:val="00860EA2"/>
    <w:rsid w:val="008625C6"/>
    <w:rsid w:val="00862E6A"/>
    <w:rsid w:val="00863284"/>
    <w:rsid w:val="008636B0"/>
    <w:rsid w:val="00863C2F"/>
    <w:rsid w:val="008647EE"/>
    <w:rsid w:val="0086630C"/>
    <w:rsid w:val="00867169"/>
    <w:rsid w:val="00871C32"/>
    <w:rsid w:val="00873F8C"/>
    <w:rsid w:val="008817FB"/>
    <w:rsid w:val="00881C91"/>
    <w:rsid w:val="008871EB"/>
    <w:rsid w:val="008921FE"/>
    <w:rsid w:val="00893AE0"/>
    <w:rsid w:val="0089529C"/>
    <w:rsid w:val="00895AFD"/>
    <w:rsid w:val="00897495"/>
    <w:rsid w:val="008A2B27"/>
    <w:rsid w:val="008A3A43"/>
    <w:rsid w:val="008A54CB"/>
    <w:rsid w:val="008A5C6B"/>
    <w:rsid w:val="008A5DC5"/>
    <w:rsid w:val="008B06AD"/>
    <w:rsid w:val="008B2BE1"/>
    <w:rsid w:val="008B3C42"/>
    <w:rsid w:val="008B7B75"/>
    <w:rsid w:val="008B7B90"/>
    <w:rsid w:val="008C1C84"/>
    <w:rsid w:val="008C2300"/>
    <w:rsid w:val="008C23F2"/>
    <w:rsid w:val="008C7A51"/>
    <w:rsid w:val="008D163C"/>
    <w:rsid w:val="008D22B6"/>
    <w:rsid w:val="008D349C"/>
    <w:rsid w:val="008D47F8"/>
    <w:rsid w:val="008D4F42"/>
    <w:rsid w:val="008D648E"/>
    <w:rsid w:val="008D66A8"/>
    <w:rsid w:val="008E08A2"/>
    <w:rsid w:val="008E14B7"/>
    <w:rsid w:val="008E2300"/>
    <w:rsid w:val="008E23E0"/>
    <w:rsid w:val="008E3CAE"/>
    <w:rsid w:val="008E4E49"/>
    <w:rsid w:val="008E7BD1"/>
    <w:rsid w:val="008F1B37"/>
    <w:rsid w:val="008F26A5"/>
    <w:rsid w:val="008F3EAB"/>
    <w:rsid w:val="008F7649"/>
    <w:rsid w:val="00900BFF"/>
    <w:rsid w:val="00900C7D"/>
    <w:rsid w:val="0090152A"/>
    <w:rsid w:val="00903CAD"/>
    <w:rsid w:val="009057A7"/>
    <w:rsid w:val="00907DFC"/>
    <w:rsid w:val="009106F8"/>
    <w:rsid w:val="009119D2"/>
    <w:rsid w:val="00914105"/>
    <w:rsid w:val="00914415"/>
    <w:rsid w:val="00915A02"/>
    <w:rsid w:val="009166E7"/>
    <w:rsid w:val="009174AB"/>
    <w:rsid w:val="00920305"/>
    <w:rsid w:val="0092069C"/>
    <w:rsid w:val="0092243C"/>
    <w:rsid w:val="00922A2F"/>
    <w:rsid w:val="00923EC8"/>
    <w:rsid w:val="00924018"/>
    <w:rsid w:val="00924A44"/>
    <w:rsid w:val="00925C82"/>
    <w:rsid w:val="009316AE"/>
    <w:rsid w:val="00934980"/>
    <w:rsid w:val="00936D97"/>
    <w:rsid w:val="00941D55"/>
    <w:rsid w:val="00944951"/>
    <w:rsid w:val="009475E2"/>
    <w:rsid w:val="00950CD3"/>
    <w:rsid w:val="00950F7E"/>
    <w:rsid w:val="00951421"/>
    <w:rsid w:val="00952FA3"/>
    <w:rsid w:val="00953051"/>
    <w:rsid w:val="00953B06"/>
    <w:rsid w:val="00956729"/>
    <w:rsid w:val="009611B4"/>
    <w:rsid w:val="0096223C"/>
    <w:rsid w:val="0096483B"/>
    <w:rsid w:val="00967C20"/>
    <w:rsid w:val="009700E4"/>
    <w:rsid w:val="009702F0"/>
    <w:rsid w:val="00970BC7"/>
    <w:rsid w:val="00972E26"/>
    <w:rsid w:val="009745B3"/>
    <w:rsid w:val="00976274"/>
    <w:rsid w:val="0097643B"/>
    <w:rsid w:val="00976A29"/>
    <w:rsid w:val="009806FF"/>
    <w:rsid w:val="009823E5"/>
    <w:rsid w:val="0098287B"/>
    <w:rsid w:val="009837F5"/>
    <w:rsid w:val="00985D99"/>
    <w:rsid w:val="009901E7"/>
    <w:rsid w:val="00996198"/>
    <w:rsid w:val="00996DDC"/>
    <w:rsid w:val="009A0819"/>
    <w:rsid w:val="009A6266"/>
    <w:rsid w:val="009A7570"/>
    <w:rsid w:val="009B1A05"/>
    <w:rsid w:val="009B494B"/>
    <w:rsid w:val="009B7F11"/>
    <w:rsid w:val="009C11FC"/>
    <w:rsid w:val="009C17CD"/>
    <w:rsid w:val="009C2DDA"/>
    <w:rsid w:val="009C3499"/>
    <w:rsid w:val="009C49A3"/>
    <w:rsid w:val="009C62DB"/>
    <w:rsid w:val="009D103D"/>
    <w:rsid w:val="009D1DF0"/>
    <w:rsid w:val="009D3AEE"/>
    <w:rsid w:val="009D63AD"/>
    <w:rsid w:val="009D77A3"/>
    <w:rsid w:val="009E0723"/>
    <w:rsid w:val="009E22DC"/>
    <w:rsid w:val="009E37D8"/>
    <w:rsid w:val="009E451C"/>
    <w:rsid w:val="009E66E2"/>
    <w:rsid w:val="009F1F49"/>
    <w:rsid w:val="009F3030"/>
    <w:rsid w:val="00A0343E"/>
    <w:rsid w:val="00A03D9E"/>
    <w:rsid w:val="00A06A03"/>
    <w:rsid w:val="00A072B1"/>
    <w:rsid w:val="00A0770B"/>
    <w:rsid w:val="00A113B3"/>
    <w:rsid w:val="00A129BA"/>
    <w:rsid w:val="00A12A46"/>
    <w:rsid w:val="00A15355"/>
    <w:rsid w:val="00A1537B"/>
    <w:rsid w:val="00A1774B"/>
    <w:rsid w:val="00A17CC8"/>
    <w:rsid w:val="00A2068A"/>
    <w:rsid w:val="00A207A5"/>
    <w:rsid w:val="00A21805"/>
    <w:rsid w:val="00A237E8"/>
    <w:rsid w:val="00A2576C"/>
    <w:rsid w:val="00A35441"/>
    <w:rsid w:val="00A356F8"/>
    <w:rsid w:val="00A36644"/>
    <w:rsid w:val="00A4226C"/>
    <w:rsid w:val="00A42CE0"/>
    <w:rsid w:val="00A44587"/>
    <w:rsid w:val="00A44871"/>
    <w:rsid w:val="00A44C45"/>
    <w:rsid w:val="00A45EBD"/>
    <w:rsid w:val="00A47D63"/>
    <w:rsid w:val="00A47FEE"/>
    <w:rsid w:val="00A51466"/>
    <w:rsid w:val="00A53F94"/>
    <w:rsid w:val="00A56118"/>
    <w:rsid w:val="00A564CC"/>
    <w:rsid w:val="00A56B3C"/>
    <w:rsid w:val="00A604FE"/>
    <w:rsid w:val="00A61C5B"/>
    <w:rsid w:val="00A63561"/>
    <w:rsid w:val="00A63BCF"/>
    <w:rsid w:val="00A64A5D"/>
    <w:rsid w:val="00A64D5F"/>
    <w:rsid w:val="00A7181E"/>
    <w:rsid w:val="00A734B9"/>
    <w:rsid w:val="00A73B77"/>
    <w:rsid w:val="00A744DC"/>
    <w:rsid w:val="00A7774B"/>
    <w:rsid w:val="00A77AC9"/>
    <w:rsid w:val="00A821D2"/>
    <w:rsid w:val="00A83CB3"/>
    <w:rsid w:val="00A87B60"/>
    <w:rsid w:val="00A90E31"/>
    <w:rsid w:val="00A91D2B"/>
    <w:rsid w:val="00A92387"/>
    <w:rsid w:val="00A93BFC"/>
    <w:rsid w:val="00A943E8"/>
    <w:rsid w:val="00A94D40"/>
    <w:rsid w:val="00A94DD0"/>
    <w:rsid w:val="00A963D2"/>
    <w:rsid w:val="00AA4294"/>
    <w:rsid w:val="00AA623D"/>
    <w:rsid w:val="00AA779C"/>
    <w:rsid w:val="00AA7CAD"/>
    <w:rsid w:val="00AB2F89"/>
    <w:rsid w:val="00AB578B"/>
    <w:rsid w:val="00AB5C45"/>
    <w:rsid w:val="00AB7020"/>
    <w:rsid w:val="00AB7969"/>
    <w:rsid w:val="00AC090A"/>
    <w:rsid w:val="00AC1083"/>
    <w:rsid w:val="00AD4DD9"/>
    <w:rsid w:val="00AD4DF8"/>
    <w:rsid w:val="00AD5A1F"/>
    <w:rsid w:val="00AD76FA"/>
    <w:rsid w:val="00AD7EDE"/>
    <w:rsid w:val="00AE22E9"/>
    <w:rsid w:val="00AE553C"/>
    <w:rsid w:val="00AE766E"/>
    <w:rsid w:val="00AF3D58"/>
    <w:rsid w:val="00AF4729"/>
    <w:rsid w:val="00AF5E17"/>
    <w:rsid w:val="00AF63AC"/>
    <w:rsid w:val="00AF7CF5"/>
    <w:rsid w:val="00B01454"/>
    <w:rsid w:val="00B02086"/>
    <w:rsid w:val="00B0544D"/>
    <w:rsid w:val="00B117C6"/>
    <w:rsid w:val="00B12B99"/>
    <w:rsid w:val="00B2139E"/>
    <w:rsid w:val="00B2335A"/>
    <w:rsid w:val="00B25039"/>
    <w:rsid w:val="00B252E4"/>
    <w:rsid w:val="00B32C0F"/>
    <w:rsid w:val="00B35A65"/>
    <w:rsid w:val="00B419B4"/>
    <w:rsid w:val="00B41F0E"/>
    <w:rsid w:val="00B422CA"/>
    <w:rsid w:val="00B44A72"/>
    <w:rsid w:val="00B44D55"/>
    <w:rsid w:val="00B4569B"/>
    <w:rsid w:val="00B4614D"/>
    <w:rsid w:val="00B46487"/>
    <w:rsid w:val="00B466C8"/>
    <w:rsid w:val="00B473AB"/>
    <w:rsid w:val="00B474D7"/>
    <w:rsid w:val="00B47808"/>
    <w:rsid w:val="00B47B9F"/>
    <w:rsid w:val="00B50EAF"/>
    <w:rsid w:val="00B54D35"/>
    <w:rsid w:val="00B575E1"/>
    <w:rsid w:val="00B61B50"/>
    <w:rsid w:val="00B61C89"/>
    <w:rsid w:val="00B62A0F"/>
    <w:rsid w:val="00B66702"/>
    <w:rsid w:val="00B71465"/>
    <w:rsid w:val="00B73737"/>
    <w:rsid w:val="00B754F4"/>
    <w:rsid w:val="00B75713"/>
    <w:rsid w:val="00B757C5"/>
    <w:rsid w:val="00B75C85"/>
    <w:rsid w:val="00B77D04"/>
    <w:rsid w:val="00B83670"/>
    <w:rsid w:val="00B83FA7"/>
    <w:rsid w:val="00B86360"/>
    <w:rsid w:val="00B8743F"/>
    <w:rsid w:val="00B87894"/>
    <w:rsid w:val="00B93A44"/>
    <w:rsid w:val="00B969F3"/>
    <w:rsid w:val="00B97C6A"/>
    <w:rsid w:val="00BA3A3C"/>
    <w:rsid w:val="00BA3BC7"/>
    <w:rsid w:val="00BA3C9C"/>
    <w:rsid w:val="00BA4996"/>
    <w:rsid w:val="00BA5E13"/>
    <w:rsid w:val="00BB017D"/>
    <w:rsid w:val="00BB01F4"/>
    <w:rsid w:val="00BB6A9A"/>
    <w:rsid w:val="00BB70C9"/>
    <w:rsid w:val="00BB7135"/>
    <w:rsid w:val="00BC4BDC"/>
    <w:rsid w:val="00BC659E"/>
    <w:rsid w:val="00BC757A"/>
    <w:rsid w:val="00BD5846"/>
    <w:rsid w:val="00BD5CE2"/>
    <w:rsid w:val="00BD71D5"/>
    <w:rsid w:val="00BE1125"/>
    <w:rsid w:val="00BE19DC"/>
    <w:rsid w:val="00BE1C75"/>
    <w:rsid w:val="00BE74FA"/>
    <w:rsid w:val="00BF0128"/>
    <w:rsid w:val="00BF3639"/>
    <w:rsid w:val="00BF3973"/>
    <w:rsid w:val="00BF579F"/>
    <w:rsid w:val="00BF6C9F"/>
    <w:rsid w:val="00C00D70"/>
    <w:rsid w:val="00C024B6"/>
    <w:rsid w:val="00C02BB2"/>
    <w:rsid w:val="00C032BC"/>
    <w:rsid w:val="00C0391C"/>
    <w:rsid w:val="00C03993"/>
    <w:rsid w:val="00C10A11"/>
    <w:rsid w:val="00C10FCD"/>
    <w:rsid w:val="00C11973"/>
    <w:rsid w:val="00C12346"/>
    <w:rsid w:val="00C15937"/>
    <w:rsid w:val="00C17CEE"/>
    <w:rsid w:val="00C20171"/>
    <w:rsid w:val="00C25073"/>
    <w:rsid w:val="00C2561E"/>
    <w:rsid w:val="00C26602"/>
    <w:rsid w:val="00C2704C"/>
    <w:rsid w:val="00C3112D"/>
    <w:rsid w:val="00C32783"/>
    <w:rsid w:val="00C35198"/>
    <w:rsid w:val="00C3556E"/>
    <w:rsid w:val="00C3561D"/>
    <w:rsid w:val="00C361B6"/>
    <w:rsid w:val="00C407D9"/>
    <w:rsid w:val="00C40FE1"/>
    <w:rsid w:val="00C41B50"/>
    <w:rsid w:val="00C4233B"/>
    <w:rsid w:val="00C426CB"/>
    <w:rsid w:val="00C45258"/>
    <w:rsid w:val="00C45FCE"/>
    <w:rsid w:val="00C4675D"/>
    <w:rsid w:val="00C53697"/>
    <w:rsid w:val="00C563D6"/>
    <w:rsid w:val="00C56E17"/>
    <w:rsid w:val="00C56F64"/>
    <w:rsid w:val="00C62A35"/>
    <w:rsid w:val="00C62B85"/>
    <w:rsid w:val="00C62BA0"/>
    <w:rsid w:val="00C64656"/>
    <w:rsid w:val="00C6593E"/>
    <w:rsid w:val="00C65FFC"/>
    <w:rsid w:val="00C66212"/>
    <w:rsid w:val="00C664A1"/>
    <w:rsid w:val="00C7054F"/>
    <w:rsid w:val="00C711E1"/>
    <w:rsid w:val="00C724BA"/>
    <w:rsid w:val="00C746B3"/>
    <w:rsid w:val="00C7530F"/>
    <w:rsid w:val="00C754B4"/>
    <w:rsid w:val="00C75816"/>
    <w:rsid w:val="00C7639A"/>
    <w:rsid w:val="00C763BA"/>
    <w:rsid w:val="00C8165D"/>
    <w:rsid w:val="00C84596"/>
    <w:rsid w:val="00C869CB"/>
    <w:rsid w:val="00C903AA"/>
    <w:rsid w:val="00C91C8C"/>
    <w:rsid w:val="00C91EA5"/>
    <w:rsid w:val="00C95999"/>
    <w:rsid w:val="00C96090"/>
    <w:rsid w:val="00CA1716"/>
    <w:rsid w:val="00CA21D0"/>
    <w:rsid w:val="00CA2B57"/>
    <w:rsid w:val="00CA71DE"/>
    <w:rsid w:val="00CA7C1D"/>
    <w:rsid w:val="00CB23B5"/>
    <w:rsid w:val="00CB4280"/>
    <w:rsid w:val="00CB4CC8"/>
    <w:rsid w:val="00CB56E4"/>
    <w:rsid w:val="00CB6C19"/>
    <w:rsid w:val="00CB7548"/>
    <w:rsid w:val="00CC1701"/>
    <w:rsid w:val="00CC3AE8"/>
    <w:rsid w:val="00CC482C"/>
    <w:rsid w:val="00CC7581"/>
    <w:rsid w:val="00CD0797"/>
    <w:rsid w:val="00CD1F2B"/>
    <w:rsid w:val="00CD3156"/>
    <w:rsid w:val="00CD3F6E"/>
    <w:rsid w:val="00CD437A"/>
    <w:rsid w:val="00CD4A98"/>
    <w:rsid w:val="00CD51FF"/>
    <w:rsid w:val="00CD61F3"/>
    <w:rsid w:val="00CE0BEA"/>
    <w:rsid w:val="00CE2CD6"/>
    <w:rsid w:val="00CE445F"/>
    <w:rsid w:val="00CE4AA0"/>
    <w:rsid w:val="00CE57D4"/>
    <w:rsid w:val="00CE597E"/>
    <w:rsid w:val="00CE5E56"/>
    <w:rsid w:val="00CE629D"/>
    <w:rsid w:val="00CE664B"/>
    <w:rsid w:val="00CF2294"/>
    <w:rsid w:val="00CF4625"/>
    <w:rsid w:val="00CF5691"/>
    <w:rsid w:val="00D0033A"/>
    <w:rsid w:val="00D00DB1"/>
    <w:rsid w:val="00D0195B"/>
    <w:rsid w:val="00D074C6"/>
    <w:rsid w:val="00D1258C"/>
    <w:rsid w:val="00D2154C"/>
    <w:rsid w:val="00D21CD1"/>
    <w:rsid w:val="00D2214E"/>
    <w:rsid w:val="00D2294E"/>
    <w:rsid w:val="00D25060"/>
    <w:rsid w:val="00D27203"/>
    <w:rsid w:val="00D273FD"/>
    <w:rsid w:val="00D27501"/>
    <w:rsid w:val="00D30B04"/>
    <w:rsid w:val="00D31802"/>
    <w:rsid w:val="00D326C5"/>
    <w:rsid w:val="00D33F06"/>
    <w:rsid w:val="00D36543"/>
    <w:rsid w:val="00D40BC7"/>
    <w:rsid w:val="00D40FFF"/>
    <w:rsid w:val="00D41BAF"/>
    <w:rsid w:val="00D422F2"/>
    <w:rsid w:val="00D43D1A"/>
    <w:rsid w:val="00D44D31"/>
    <w:rsid w:val="00D45640"/>
    <w:rsid w:val="00D4665A"/>
    <w:rsid w:val="00D475F8"/>
    <w:rsid w:val="00D52B37"/>
    <w:rsid w:val="00D55DB0"/>
    <w:rsid w:val="00D57CD1"/>
    <w:rsid w:val="00D6119B"/>
    <w:rsid w:val="00D63C3A"/>
    <w:rsid w:val="00D642B8"/>
    <w:rsid w:val="00D65182"/>
    <w:rsid w:val="00D65609"/>
    <w:rsid w:val="00D66373"/>
    <w:rsid w:val="00D727C3"/>
    <w:rsid w:val="00D729DB"/>
    <w:rsid w:val="00D75733"/>
    <w:rsid w:val="00D75FD4"/>
    <w:rsid w:val="00D91435"/>
    <w:rsid w:val="00D91B69"/>
    <w:rsid w:val="00D91D37"/>
    <w:rsid w:val="00DA05CD"/>
    <w:rsid w:val="00DA0C88"/>
    <w:rsid w:val="00DA267B"/>
    <w:rsid w:val="00DA561E"/>
    <w:rsid w:val="00DA781B"/>
    <w:rsid w:val="00DB0E09"/>
    <w:rsid w:val="00DB139E"/>
    <w:rsid w:val="00DB3221"/>
    <w:rsid w:val="00DC1BE0"/>
    <w:rsid w:val="00DC43D9"/>
    <w:rsid w:val="00DC5128"/>
    <w:rsid w:val="00DC5A94"/>
    <w:rsid w:val="00DD4671"/>
    <w:rsid w:val="00DD56AD"/>
    <w:rsid w:val="00DD6443"/>
    <w:rsid w:val="00DE22A2"/>
    <w:rsid w:val="00DE32C3"/>
    <w:rsid w:val="00DE4EBE"/>
    <w:rsid w:val="00DE564E"/>
    <w:rsid w:val="00DE7B12"/>
    <w:rsid w:val="00DF073C"/>
    <w:rsid w:val="00DF5AC7"/>
    <w:rsid w:val="00DF6139"/>
    <w:rsid w:val="00DF7E58"/>
    <w:rsid w:val="00E0007B"/>
    <w:rsid w:val="00E0403B"/>
    <w:rsid w:val="00E0430B"/>
    <w:rsid w:val="00E105BB"/>
    <w:rsid w:val="00E11433"/>
    <w:rsid w:val="00E12819"/>
    <w:rsid w:val="00E15883"/>
    <w:rsid w:val="00E15F2A"/>
    <w:rsid w:val="00E173AC"/>
    <w:rsid w:val="00E2031A"/>
    <w:rsid w:val="00E217DD"/>
    <w:rsid w:val="00E2320B"/>
    <w:rsid w:val="00E24A1D"/>
    <w:rsid w:val="00E2791A"/>
    <w:rsid w:val="00E300A4"/>
    <w:rsid w:val="00E3013B"/>
    <w:rsid w:val="00E301C1"/>
    <w:rsid w:val="00E3338B"/>
    <w:rsid w:val="00E37197"/>
    <w:rsid w:val="00E40347"/>
    <w:rsid w:val="00E40747"/>
    <w:rsid w:val="00E41694"/>
    <w:rsid w:val="00E4659B"/>
    <w:rsid w:val="00E47103"/>
    <w:rsid w:val="00E47506"/>
    <w:rsid w:val="00E47662"/>
    <w:rsid w:val="00E50DE1"/>
    <w:rsid w:val="00E5254D"/>
    <w:rsid w:val="00E55712"/>
    <w:rsid w:val="00E56EAD"/>
    <w:rsid w:val="00E60059"/>
    <w:rsid w:val="00E60F64"/>
    <w:rsid w:val="00E62481"/>
    <w:rsid w:val="00E63319"/>
    <w:rsid w:val="00E649E5"/>
    <w:rsid w:val="00E67986"/>
    <w:rsid w:val="00E729FB"/>
    <w:rsid w:val="00E739CE"/>
    <w:rsid w:val="00E743D8"/>
    <w:rsid w:val="00E74950"/>
    <w:rsid w:val="00E751E1"/>
    <w:rsid w:val="00E7528C"/>
    <w:rsid w:val="00E80439"/>
    <w:rsid w:val="00E81C75"/>
    <w:rsid w:val="00E82AAE"/>
    <w:rsid w:val="00E82FF7"/>
    <w:rsid w:val="00E8435A"/>
    <w:rsid w:val="00E879D8"/>
    <w:rsid w:val="00E906B9"/>
    <w:rsid w:val="00E92D81"/>
    <w:rsid w:val="00E92F5B"/>
    <w:rsid w:val="00E94E5E"/>
    <w:rsid w:val="00E9587D"/>
    <w:rsid w:val="00E96CC2"/>
    <w:rsid w:val="00E96F31"/>
    <w:rsid w:val="00EA0A48"/>
    <w:rsid w:val="00EB0DD7"/>
    <w:rsid w:val="00EB323C"/>
    <w:rsid w:val="00EB33F2"/>
    <w:rsid w:val="00EB57C5"/>
    <w:rsid w:val="00EC0170"/>
    <w:rsid w:val="00EC4597"/>
    <w:rsid w:val="00EC476C"/>
    <w:rsid w:val="00EC64BA"/>
    <w:rsid w:val="00ED247D"/>
    <w:rsid w:val="00ED26D5"/>
    <w:rsid w:val="00ED2AD9"/>
    <w:rsid w:val="00ED3167"/>
    <w:rsid w:val="00ED3647"/>
    <w:rsid w:val="00ED6C02"/>
    <w:rsid w:val="00EE04DB"/>
    <w:rsid w:val="00EE059C"/>
    <w:rsid w:val="00EE13AF"/>
    <w:rsid w:val="00EE2B33"/>
    <w:rsid w:val="00EE5608"/>
    <w:rsid w:val="00EE5EC4"/>
    <w:rsid w:val="00EE70B4"/>
    <w:rsid w:val="00EF258C"/>
    <w:rsid w:val="00EF26F9"/>
    <w:rsid w:val="00EF3DE4"/>
    <w:rsid w:val="00EF4BCC"/>
    <w:rsid w:val="00EF57B0"/>
    <w:rsid w:val="00EF6030"/>
    <w:rsid w:val="00EF684A"/>
    <w:rsid w:val="00EF68CE"/>
    <w:rsid w:val="00EF7D97"/>
    <w:rsid w:val="00F03893"/>
    <w:rsid w:val="00F041C9"/>
    <w:rsid w:val="00F06682"/>
    <w:rsid w:val="00F06DAA"/>
    <w:rsid w:val="00F1088C"/>
    <w:rsid w:val="00F11E10"/>
    <w:rsid w:val="00F13921"/>
    <w:rsid w:val="00F148BE"/>
    <w:rsid w:val="00F14AFC"/>
    <w:rsid w:val="00F1578C"/>
    <w:rsid w:val="00F16D8E"/>
    <w:rsid w:val="00F16F33"/>
    <w:rsid w:val="00F20CEF"/>
    <w:rsid w:val="00F20DDC"/>
    <w:rsid w:val="00F211A8"/>
    <w:rsid w:val="00F23143"/>
    <w:rsid w:val="00F26199"/>
    <w:rsid w:val="00F31183"/>
    <w:rsid w:val="00F319AF"/>
    <w:rsid w:val="00F35A8B"/>
    <w:rsid w:val="00F36898"/>
    <w:rsid w:val="00F41EB5"/>
    <w:rsid w:val="00F436B2"/>
    <w:rsid w:val="00F449D3"/>
    <w:rsid w:val="00F460A3"/>
    <w:rsid w:val="00F473DD"/>
    <w:rsid w:val="00F510BB"/>
    <w:rsid w:val="00F51AF9"/>
    <w:rsid w:val="00F51D36"/>
    <w:rsid w:val="00F522ED"/>
    <w:rsid w:val="00F54B17"/>
    <w:rsid w:val="00F57E70"/>
    <w:rsid w:val="00F60AD1"/>
    <w:rsid w:val="00F617BB"/>
    <w:rsid w:val="00F61EE8"/>
    <w:rsid w:val="00F664B7"/>
    <w:rsid w:val="00F679A2"/>
    <w:rsid w:val="00F70149"/>
    <w:rsid w:val="00F72355"/>
    <w:rsid w:val="00F76139"/>
    <w:rsid w:val="00F77923"/>
    <w:rsid w:val="00F8162D"/>
    <w:rsid w:val="00F81E31"/>
    <w:rsid w:val="00F8307C"/>
    <w:rsid w:val="00F8502D"/>
    <w:rsid w:val="00F85E96"/>
    <w:rsid w:val="00F90F17"/>
    <w:rsid w:val="00F91DF7"/>
    <w:rsid w:val="00F94171"/>
    <w:rsid w:val="00F947B4"/>
    <w:rsid w:val="00F95FF9"/>
    <w:rsid w:val="00F96681"/>
    <w:rsid w:val="00FA0713"/>
    <w:rsid w:val="00FA08B1"/>
    <w:rsid w:val="00FA0914"/>
    <w:rsid w:val="00FA0AFE"/>
    <w:rsid w:val="00FA243F"/>
    <w:rsid w:val="00FA3529"/>
    <w:rsid w:val="00FA5BA2"/>
    <w:rsid w:val="00FA657F"/>
    <w:rsid w:val="00FA690B"/>
    <w:rsid w:val="00FA6B74"/>
    <w:rsid w:val="00FA7900"/>
    <w:rsid w:val="00FB1DD1"/>
    <w:rsid w:val="00FB1E13"/>
    <w:rsid w:val="00FB22D1"/>
    <w:rsid w:val="00FB38D4"/>
    <w:rsid w:val="00FB495E"/>
    <w:rsid w:val="00FB5627"/>
    <w:rsid w:val="00FC2364"/>
    <w:rsid w:val="00FC77EC"/>
    <w:rsid w:val="00FD4E7A"/>
    <w:rsid w:val="00FD67B7"/>
    <w:rsid w:val="00FD70FE"/>
    <w:rsid w:val="00FE2713"/>
    <w:rsid w:val="00FE3394"/>
    <w:rsid w:val="00FE34F9"/>
    <w:rsid w:val="00FE37AB"/>
    <w:rsid w:val="00FE681B"/>
    <w:rsid w:val="00FF27F1"/>
    <w:rsid w:val="00FF53BC"/>
    <w:rsid w:val="00FF751A"/>
    <w:rsid w:val="04EB21F1"/>
    <w:rsid w:val="05851437"/>
    <w:rsid w:val="13863BAD"/>
    <w:rsid w:val="13B16604"/>
    <w:rsid w:val="15075CB0"/>
    <w:rsid w:val="19504FCA"/>
    <w:rsid w:val="196444B4"/>
    <w:rsid w:val="1DD35EBB"/>
    <w:rsid w:val="1E242C62"/>
    <w:rsid w:val="238051AF"/>
    <w:rsid w:val="2CFD10F9"/>
    <w:rsid w:val="3B982199"/>
    <w:rsid w:val="3C4D1307"/>
    <w:rsid w:val="437E5066"/>
    <w:rsid w:val="47967364"/>
    <w:rsid w:val="48BE0390"/>
    <w:rsid w:val="4ABE6682"/>
    <w:rsid w:val="50253E86"/>
    <w:rsid w:val="50A8516F"/>
    <w:rsid w:val="50F44530"/>
    <w:rsid w:val="52A567C2"/>
    <w:rsid w:val="537217E9"/>
    <w:rsid w:val="585136C2"/>
    <w:rsid w:val="5C8F12F4"/>
    <w:rsid w:val="60343088"/>
    <w:rsid w:val="613F345E"/>
    <w:rsid w:val="68FA3306"/>
    <w:rsid w:val="6A9E7DE4"/>
    <w:rsid w:val="6E163580"/>
    <w:rsid w:val="6E223A8F"/>
    <w:rsid w:val="76A4082C"/>
    <w:rsid w:val="7740227C"/>
    <w:rsid w:val="7ACE531E"/>
    <w:rsid w:val="7D7A0286"/>
    <w:rsid w:val="7E075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52"/>
    <w:qFormat/>
    <w:uiPriority w:val="0"/>
    <w:pPr>
      <w:keepNext/>
      <w:keepLines/>
      <w:numPr>
        <w:ilvl w:val="0"/>
        <w:numId w:val="1"/>
      </w:numPr>
      <w:snapToGrid w:val="0"/>
      <w:spacing w:before="312" w:beforeLines="100" w:line="360" w:lineRule="auto"/>
      <w:outlineLvl w:val="0"/>
    </w:pPr>
    <w:rPr>
      <w:rFonts w:ascii="宋体"/>
      <w:b/>
      <w:bCs/>
      <w:kern w:val="44"/>
      <w:szCs w:val="21"/>
    </w:rPr>
  </w:style>
  <w:style w:type="paragraph" w:styleId="4">
    <w:name w:val="heading 2"/>
    <w:basedOn w:val="1"/>
    <w:next w:val="1"/>
    <w:qFormat/>
    <w:uiPriority w:val="0"/>
    <w:pPr>
      <w:keepLines/>
      <w:numPr>
        <w:ilvl w:val="1"/>
        <w:numId w:val="1"/>
      </w:numPr>
      <w:adjustRightInd w:val="0"/>
      <w:snapToGrid w:val="0"/>
      <w:spacing w:line="360" w:lineRule="auto"/>
      <w:outlineLvl w:val="1"/>
    </w:pPr>
    <w:rPr>
      <w:rFonts w:ascii="宋体"/>
      <w:bCs/>
      <w:szCs w:val="21"/>
    </w:rPr>
  </w:style>
  <w:style w:type="paragraph" w:styleId="5">
    <w:name w:val="heading 3"/>
    <w:basedOn w:val="1"/>
    <w:next w:val="1"/>
    <w:qFormat/>
    <w:uiPriority w:val="0"/>
    <w:pPr>
      <w:numPr>
        <w:ilvl w:val="2"/>
        <w:numId w:val="1"/>
      </w:numPr>
      <w:tabs>
        <w:tab w:val="left" w:pos="1560"/>
      </w:tabs>
      <w:snapToGrid w:val="0"/>
      <w:spacing w:line="360" w:lineRule="auto"/>
      <w:outlineLvl w:val="2"/>
    </w:pPr>
    <w:rPr>
      <w:rFonts w:ascii="宋体"/>
      <w:bCs/>
      <w:szCs w:val="21"/>
    </w:rPr>
  </w:style>
  <w:style w:type="paragraph" w:styleId="6">
    <w:name w:val="heading 4"/>
    <w:basedOn w:val="1"/>
    <w:next w:val="1"/>
    <w:link w:val="37"/>
    <w:qFormat/>
    <w:uiPriority w:val="0"/>
    <w:pPr>
      <w:spacing w:line="360" w:lineRule="auto"/>
      <w:outlineLvl w:val="3"/>
    </w:pPr>
    <w:rPr>
      <w:rFonts w:ascii="宋体"/>
      <w:bCs/>
      <w:szCs w:val="21"/>
    </w:rPr>
  </w:style>
  <w:style w:type="paragraph" w:styleId="7">
    <w:name w:val="heading 5"/>
    <w:basedOn w:val="1"/>
    <w:next w:val="1"/>
    <w:link w:val="47"/>
    <w:qFormat/>
    <w:uiPriority w:val="0"/>
    <w:pPr>
      <w:keepNext/>
      <w:keepLines/>
      <w:numPr>
        <w:ilvl w:val="4"/>
        <w:numId w:val="2"/>
      </w:numPr>
      <w:adjustRightInd w:val="0"/>
      <w:spacing w:line="360" w:lineRule="auto"/>
      <w:ind w:right="100" w:rightChars="100"/>
      <w:textAlignment w:val="baseline"/>
      <w:outlineLvl w:val="4"/>
    </w:pPr>
    <w:rPr>
      <w:rFonts w:cs="宋体"/>
      <w:bCs/>
      <w:kern w:val="0"/>
      <w:szCs w:val="21"/>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6"/>
    <w:qFormat/>
    <w:uiPriority w:val="0"/>
    <w:pPr>
      <w:spacing w:after="120"/>
    </w:pPr>
  </w:style>
  <w:style w:type="paragraph" w:styleId="12">
    <w:name w:val="Normal Indent"/>
    <w:basedOn w:val="1"/>
    <w:link w:val="38"/>
    <w:qFormat/>
    <w:uiPriority w:val="0"/>
    <w:pPr>
      <w:spacing w:line="360" w:lineRule="auto"/>
      <w:ind w:firstLine="420" w:firstLineChars="200"/>
    </w:pPr>
  </w:style>
  <w:style w:type="paragraph" w:styleId="13">
    <w:name w:val="Document Map"/>
    <w:basedOn w:val="1"/>
    <w:link w:val="40"/>
    <w:qFormat/>
    <w:uiPriority w:val="0"/>
    <w:rPr>
      <w:rFonts w:ascii="宋体"/>
      <w:sz w:val="18"/>
      <w:szCs w:val="18"/>
    </w:rPr>
  </w:style>
  <w:style w:type="paragraph" w:styleId="14">
    <w:name w:val="annotation text"/>
    <w:basedOn w:val="1"/>
    <w:semiHidden/>
    <w:qFormat/>
    <w:uiPriority w:val="0"/>
    <w:pPr>
      <w:jc w:val="left"/>
    </w:pPr>
  </w:style>
  <w:style w:type="paragraph" w:styleId="15">
    <w:name w:val="toc 3"/>
    <w:basedOn w:val="1"/>
    <w:next w:val="1"/>
    <w:semiHidden/>
    <w:qFormat/>
    <w:uiPriority w:val="0"/>
    <w:pPr>
      <w:tabs>
        <w:tab w:val="left" w:pos="1620"/>
        <w:tab w:val="right" w:leader="dot" w:pos="8296"/>
      </w:tabs>
    </w:pPr>
  </w:style>
  <w:style w:type="paragraph" w:styleId="16">
    <w:name w:val="Plain Text"/>
    <w:basedOn w:val="1"/>
    <w:link w:val="57"/>
    <w:qFormat/>
    <w:uiPriority w:val="0"/>
    <w:rPr>
      <w:rFonts w:ascii="宋体" w:hAnsi="Courier New"/>
    </w:rPr>
  </w:style>
  <w:style w:type="paragraph" w:styleId="17">
    <w:name w:val="Date"/>
    <w:basedOn w:val="1"/>
    <w:next w:val="1"/>
    <w:qFormat/>
    <w:uiPriority w:val="0"/>
    <w:pPr>
      <w:ind w:left="100" w:leftChars="2500"/>
    </w:pPr>
  </w:style>
  <w:style w:type="paragraph" w:styleId="18">
    <w:name w:val="Body Text Indent 2"/>
    <w:basedOn w:val="1"/>
    <w:qFormat/>
    <w:uiPriority w:val="0"/>
    <w:pPr>
      <w:adjustRightInd w:val="0"/>
      <w:spacing w:before="120" w:line="300" w:lineRule="auto"/>
      <w:ind w:firstLine="480"/>
      <w:jc w:val="left"/>
      <w:textAlignment w:val="baseline"/>
    </w:pPr>
    <w:rPr>
      <w:rFonts w:eastAsia="仿宋_GB2312"/>
      <w:kern w:val="0"/>
      <w:sz w:val="28"/>
      <w:szCs w:val="20"/>
    </w:rPr>
  </w:style>
  <w:style w:type="paragraph" w:styleId="19">
    <w:name w:val="Balloon Text"/>
    <w:basedOn w:val="1"/>
    <w:semiHidden/>
    <w:qFormat/>
    <w:uiPriority w:val="0"/>
    <w:rPr>
      <w:sz w:val="18"/>
      <w:szCs w:val="18"/>
    </w:rPr>
  </w:style>
  <w:style w:type="paragraph" w:styleId="20">
    <w:name w:val="footer"/>
    <w:basedOn w:val="1"/>
    <w:link w:val="39"/>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b/>
      <w:bCs/>
      <w:caps/>
      <w:sz w:val="20"/>
      <w:szCs w:val="20"/>
    </w:rPr>
  </w:style>
  <w:style w:type="paragraph" w:styleId="23">
    <w:name w:val="toc 4"/>
    <w:basedOn w:val="1"/>
    <w:next w:val="1"/>
    <w:semiHidden/>
    <w:qFormat/>
    <w:uiPriority w:val="0"/>
    <w:pPr>
      <w:ind w:left="1260" w:leftChars="600"/>
    </w:pPr>
  </w:style>
  <w:style w:type="paragraph" w:styleId="24">
    <w:name w:val="toc 2"/>
    <w:basedOn w:val="1"/>
    <w:next w:val="1"/>
    <w:qFormat/>
    <w:uiPriority w:val="39"/>
    <w:pPr>
      <w:tabs>
        <w:tab w:val="left" w:pos="900"/>
        <w:tab w:val="right" w:leader="dot" w:pos="8296"/>
      </w:tabs>
      <w:ind w:left="420" w:leftChars="200"/>
    </w:pPr>
  </w:style>
  <w:style w:type="paragraph" w:styleId="2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4"/>
    <w:next w:val="14"/>
    <w:semiHidden/>
    <w:qFormat/>
    <w:uiPriority w:val="0"/>
    <w:rPr>
      <w:b/>
      <w:bCs/>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page number"/>
    <w:basedOn w:val="30"/>
    <w:qFormat/>
    <w:uiPriority w:val="0"/>
  </w:style>
  <w:style w:type="character" w:styleId="32">
    <w:name w:val="Emphasis"/>
    <w:qFormat/>
    <w:uiPriority w:val="0"/>
    <w:rPr>
      <w:color w:val="CC0000"/>
    </w:rPr>
  </w:style>
  <w:style w:type="character" w:styleId="33">
    <w:name w:val="HTML Definition"/>
    <w:semiHidden/>
    <w:qFormat/>
    <w:uiPriority w:val="0"/>
    <w:rPr>
      <w:i/>
      <w:iCs/>
    </w:rPr>
  </w:style>
  <w:style w:type="character" w:styleId="34">
    <w:name w:val="Hyperlink"/>
    <w:qFormat/>
    <w:uiPriority w:val="99"/>
    <w:rPr>
      <w:color w:val="0000FF"/>
      <w:u w:val="single"/>
    </w:rPr>
  </w:style>
  <w:style w:type="character" w:styleId="35">
    <w:name w:val="annotation reference"/>
    <w:semiHidden/>
    <w:qFormat/>
    <w:uiPriority w:val="0"/>
    <w:rPr>
      <w:sz w:val="21"/>
      <w:szCs w:val="21"/>
    </w:rPr>
  </w:style>
  <w:style w:type="character" w:customStyle="1" w:styleId="36">
    <w:name w:val="正文文本 字符"/>
    <w:link w:val="2"/>
    <w:qFormat/>
    <w:uiPriority w:val="0"/>
    <w:rPr>
      <w:kern w:val="2"/>
      <w:sz w:val="21"/>
      <w:szCs w:val="24"/>
    </w:rPr>
  </w:style>
  <w:style w:type="character" w:customStyle="1" w:styleId="37">
    <w:name w:val="标题 4 字符"/>
    <w:link w:val="6"/>
    <w:qFormat/>
    <w:uiPriority w:val="0"/>
    <w:rPr>
      <w:rFonts w:ascii="宋体" w:eastAsia="宋体"/>
      <w:bCs/>
      <w:kern w:val="2"/>
      <w:sz w:val="21"/>
      <w:szCs w:val="21"/>
      <w:lang w:val="en-US" w:eastAsia="zh-CN" w:bidi="ar-SA"/>
    </w:rPr>
  </w:style>
  <w:style w:type="character" w:customStyle="1" w:styleId="38">
    <w:name w:val="正文缩进 字符"/>
    <w:link w:val="12"/>
    <w:qFormat/>
    <w:uiPriority w:val="0"/>
    <w:rPr>
      <w:rFonts w:eastAsia="宋体"/>
      <w:kern w:val="2"/>
      <w:sz w:val="21"/>
      <w:szCs w:val="24"/>
      <w:lang w:val="en-US" w:eastAsia="zh-CN" w:bidi="ar-SA"/>
    </w:rPr>
  </w:style>
  <w:style w:type="character" w:customStyle="1" w:styleId="39">
    <w:name w:val="页脚 字符"/>
    <w:link w:val="20"/>
    <w:qFormat/>
    <w:uiPriority w:val="99"/>
    <w:rPr>
      <w:rFonts w:eastAsia="宋体"/>
      <w:kern w:val="2"/>
      <w:sz w:val="18"/>
      <w:szCs w:val="18"/>
      <w:lang w:val="en-US" w:eastAsia="zh-CN" w:bidi="ar-SA"/>
    </w:rPr>
  </w:style>
  <w:style w:type="character" w:customStyle="1" w:styleId="40">
    <w:name w:val="文档结构图 字符"/>
    <w:link w:val="13"/>
    <w:qFormat/>
    <w:uiPriority w:val="0"/>
    <w:rPr>
      <w:rFonts w:ascii="宋体"/>
      <w:kern w:val="2"/>
      <w:sz w:val="18"/>
      <w:szCs w:val="18"/>
    </w:rPr>
  </w:style>
  <w:style w:type="character" w:customStyle="1" w:styleId="41">
    <w:name w:val="表内居中小五 Char"/>
    <w:link w:val="42"/>
    <w:qFormat/>
    <w:uiPriority w:val="0"/>
    <w:rPr>
      <w:rFonts w:eastAsia="宋体" w:cs="宋体"/>
      <w:kern w:val="2"/>
      <w:sz w:val="18"/>
      <w:szCs w:val="18"/>
      <w:lang w:val="en-US" w:eastAsia="zh-CN" w:bidi="ar-SA"/>
    </w:rPr>
  </w:style>
  <w:style w:type="paragraph" w:customStyle="1" w:styleId="42">
    <w:name w:val="表内居中小五"/>
    <w:basedOn w:val="1"/>
    <w:link w:val="41"/>
    <w:qFormat/>
    <w:uiPriority w:val="0"/>
    <w:pPr>
      <w:jc w:val="center"/>
    </w:pPr>
    <w:rPr>
      <w:rFonts w:cs="宋体"/>
      <w:sz w:val="18"/>
      <w:szCs w:val="18"/>
    </w:rPr>
  </w:style>
  <w:style w:type="character" w:customStyle="1" w:styleId="43">
    <w:name w:val="首行缩进 Char"/>
    <w:link w:val="44"/>
    <w:qFormat/>
    <w:uiPriority w:val="0"/>
    <w:rPr>
      <w:rFonts w:eastAsia="方正书宋简体" w:cs="宋体"/>
      <w:kern w:val="2"/>
      <w:sz w:val="21"/>
      <w:lang w:val="en-US" w:eastAsia="zh-CN" w:bidi="ar-SA"/>
    </w:rPr>
  </w:style>
  <w:style w:type="paragraph" w:customStyle="1" w:styleId="44">
    <w:name w:val="首行缩进"/>
    <w:basedOn w:val="1"/>
    <w:link w:val="43"/>
    <w:qFormat/>
    <w:uiPriority w:val="0"/>
    <w:pPr>
      <w:spacing w:line="300" w:lineRule="auto"/>
      <w:ind w:firstLine="420" w:firstLineChars="200"/>
    </w:pPr>
    <w:rPr>
      <w:rFonts w:eastAsia="方正书宋简体" w:cs="宋体"/>
      <w:szCs w:val="20"/>
    </w:rPr>
  </w:style>
  <w:style w:type="character" w:customStyle="1" w:styleId="45">
    <w:name w:val="表内居两端对齐 Char"/>
    <w:basedOn w:val="41"/>
    <w:link w:val="46"/>
    <w:qFormat/>
    <w:uiPriority w:val="0"/>
    <w:rPr>
      <w:rFonts w:eastAsia="宋体" w:cs="宋体"/>
      <w:kern w:val="2"/>
      <w:sz w:val="18"/>
      <w:szCs w:val="18"/>
      <w:lang w:val="en-US" w:eastAsia="zh-CN" w:bidi="ar-SA"/>
    </w:rPr>
  </w:style>
  <w:style w:type="paragraph" w:customStyle="1" w:styleId="46">
    <w:name w:val="表内居两端对齐"/>
    <w:basedOn w:val="42"/>
    <w:link w:val="45"/>
    <w:qFormat/>
    <w:uiPriority w:val="0"/>
    <w:pPr>
      <w:jc w:val="both"/>
    </w:pPr>
  </w:style>
  <w:style w:type="character" w:customStyle="1" w:styleId="47">
    <w:name w:val="标题 5 字符"/>
    <w:link w:val="7"/>
    <w:qFormat/>
    <w:uiPriority w:val="0"/>
    <w:rPr>
      <w:rFonts w:eastAsia="宋体" w:cs="宋体"/>
      <w:bCs/>
      <w:sz w:val="21"/>
      <w:szCs w:val="21"/>
      <w:lang w:val="en-US" w:eastAsia="zh-CN" w:bidi="ar-SA"/>
    </w:rPr>
  </w:style>
  <w:style w:type="character" w:customStyle="1" w:styleId="48">
    <w:name w:val="一级条标题 Char"/>
    <w:link w:val="49"/>
    <w:qFormat/>
    <w:uiPriority w:val="0"/>
    <w:rPr>
      <w:rFonts w:ascii="黑体" w:eastAsia="黑体"/>
      <w:sz w:val="21"/>
      <w:lang w:val="en-US" w:eastAsia="zh-CN" w:bidi="ar-SA"/>
    </w:rPr>
  </w:style>
  <w:style w:type="paragraph" w:customStyle="1" w:styleId="49">
    <w:name w:val="一级条标题"/>
    <w:basedOn w:val="50"/>
    <w:next w:val="51"/>
    <w:link w:val="48"/>
    <w:qFormat/>
    <w:uiPriority w:val="0"/>
    <w:pPr>
      <w:spacing w:before="0" w:beforeLines="0" w:after="0" w:afterLines="0"/>
      <w:outlineLvl w:val="2"/>
    </w:pPr>
  </w:style>
  <w:style w:type="paragraph" w:customStyle="1" w:styleId="50">
    <w:name w:val="章标题"/>
    <w:next w:val="51"/>
    <w:qFormat/>
    <w:uiPriority w:val="0"/>
    <w:pPr>
      <w:spacing w:before="50" w:beforeLines="50" w:after="50" w:afterLines="50"/>
      <w:jc w:val="both"/>
      <w:outlineLvl w:val="1"/>
    </w:pPr>
    <w:rPr>
      <w:rFonts w:ascii="黑体" w:hAnsi="Calibri" w:eastAsia="黑体" w:cs="Times New Roman"/>
      <w:sz w:val="21"/>
      <w:lang w:val="en-US" w:eastAsia="zh-CN" w:bidi="ar-SA"/>
    </w:rPr>
  </w:style>
  <w:style w:type="paragraph" w:customStyle="1" w:styleId="51">
    <w:name w:val="段"/>
    <w:qFormat/>
    <w:uiPriority w:val="0"/>
    <w:pPr>
      <w:ind w:firstLine="200" w:firstLineChars="200"/>
      <w:jc w:val="both"/>
    </w:pPr>
    <w:rPr>
      <w:rFonts w:ascii="宋体" w:hAnsi="Calibri" w:eastAsia="宋体" w:cs="Times New Roman"/>
      <w:sz w:val="21"/>
      <w:lang w:val="en-US" w:eastAsia="zh-CN" w:bidi="ar-SA"/>
    </w:rPr>
  </w:style>
  <w:style w:type="character" w:customStyle="1" w:styleId="52">
    <w:name w:val="标题 1 字符"/>
    <w:link w:val="3"/>
    <w:qFormat/>
    <w:uiPriority w:val="0"/>
    <w:rPr>
      <w:rFonts w:ascii="宋体" w:eastAsia="宋体"/>
      <w:b/>
      <w:bCs/>
      <w:kern w:val="44"/>
      <w:sz w:val="21"/>
      <w:szCs w:val="21"/>
      <w:lang w:val="en-US" w:eastAsia="zh-CN" w:bidi="ar-SA"/>
    </w:rPr>
  </w:style>
  <w:style w:type="character" w:customStyle="1" w:styleId="53">
    <w:name w:val="样式 标题 4 + (符号) 宋体 Char"/>
    <w:basedOn w:val="37"/>
    <w:link w:val="54"/>
    <w:qFormat/>
    <w:uiPriority w:val="0"/>
    <w:rPr>
      <w:rFonts w:ascii="宋体" w:eastAsia="宋体"/>
      <w:kern w:val="2"/>
      <w:sz w:val="21"/>
      <w:szCs w:val="21"/>
      <w:lang w:val="en-US" w:eastAsia="zh-CN" w:bidi="ar-SA"/>
    </w:rPr>
  </w:style>
  <w:style w:type="paragraph" w:customStyle="1" w:styleId="54">
    <w:name w:val="样式 标题 4 + (符号) 宋体"/>
    <w:basedOn w:val="6"/>
    <w:link w:val="53"/>
    <w:qFormat/>
    <w:uiPriority w:val="0"/>
    <w:pPr>
      <w:adjustRightInd w:val="0"/>
      <w:snapToGrid w:val="0"/>
    </w:pPr>
    <w:rPr>
      <w:bCs w:val="0"/>
    </w:rPr>
  </w:style>
  <w:style w:type="character" w:customStyle="1" w:styleId="55">
    <w:name w:val="样式 标题 3 + 宋体 Char"/>
    <w:link w:val="56"/>
    <w:qFormat/>
    <w:uiPriority w:val="0"/>
    <w:rPr>
      <w:rFonts w:ascii="宋体" w:hAnsi="宋体" w:eastAsia="宋体"/>
      <w:kern w:val="2"/>
      <w:sz w:val="21"/>
      <w:szCs w:val="21"/>
      <w:lang w:val="en-US" w:eastAsia="zh-CN" w:bidi="ar-SA"/>
    </w:rPr>
  </w:style>
  <w:style w:type="paragraph" w:customStyle="1" w:styleId="56">
    <w:name w:val="样式 标题 3 + 宋体"/>
    <w:basedOn w:val="5"/>
    <w:link w:val="55"/>
    <w:qFormat/>
    <w:uiPriority w:val="0"/>
    <w:rPr>
      <w:rFonts w:hAnsi="宋体"/>
      <w:bCs w:val="0"/>
    </w:rPr>
  </w:style>
  <w:style w:type="character" w:customStyle="1" w:styleId="57">
    <w:name w:val="纯文本 字符"/>
    <w:link w:val="16"/>
    <w:qFormat/>
    <w:uiPriority w:val="0"/>
    <w:rPr>
      <w:rFonts w:ascii="宋体" w:hAnsi="Courier New" w:eastAsia="宋体"/>
      <w:kern w:val="2"/>
      <w:sz w:val="21"/>
      <w:szCs w:val="24"/>
      <w:lang w:val="en-US" w:eastAsia="zh-CN" w:bidi="ar-SA"/>
    </w:rPr>
  </w:style>
  <w:style w:type="character" w:customStyle="1" w:styleId="58">
    <w:name w:val="二级条标题 Char"/>
    <w:link w:val="59"/>
    <w:qFormat/>
    <w:uiPriority w:val="0"/>
    <w:rPr>
      <w:rFonts w:ascii="黑体" w:eastAsia="黑体"/>
      <w:sz w:val="21"/>
      <w:lang w:val="en-US" w:eastAsia="zh-CN" w:bidi="ar-SA"/>
    </w:rPr>
  </w:style>
  <w:style w:type="paragraph" w:customStyle="1" w:styleId="59">
    <w:name w:val="二级条标题"/>
    <w:basedOn w:val="1"/>
    <w:next w:val="51"/>
    <w:link w:val="58"/>
    <w:qFormat/>
    <w:uiPriority w:val="0"/>
    <w:pPr>
      <w:widowControl/>
      <w:outlineLvl w:val="3"/>
    </w:pPr>
    <w:rPr>
      <w:rFonts w:ascii="黑体" w:eastAsia="黑体"/>
      <w:kern w:val="0"/>
      <w:szCs w:val="20"/>
    </w:rPr>
  </w:style>
  <w:style w:type="paragraph" w:customStyle="1" w:styleId="60">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61">
    <w:name w:val="CM9"/>
    <w:basedOn w:val="62"/>
    <w:next w:val="62"/>
    <w:qFormat/>
    <w:uiPriority w:val="0"/>
    <w:pPr>
      <w:spacing w:line="468" w:lineRule="atLeast"/>
    </w:pPr>
    <w:rPr>
      <w:rFonts w:ascii="黑体" w:eastAsia="黑体" w:cs="Times New Roman"/>
      <w:color w:val="auto"/>
    </w:rPr>
  </w:style>
  <w:style w:type="paragraph" w:customStyle="1" w:styleId="6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3">
    <w:name w:val="无标题条"/>
    <w:next w:val="51"/>
    <w:qFormat/>
    <w:uiPriority w:val="0"/>
    <w:pPr>
      <w:jc w:val="both"/>
    </w:pPr>
    <w:rPr>
      <w:rFonts w:ascii="Calibri" w:hAnsi="Calibri" w:eastAsia="宋体" w:cs="Times New Roman"/>
      <w:sz w:val="21"/>
      <w:lang w:val="en-US" w:eastAsia="zh-CN" w:bidi="ar-SA"/>
    </w:rPr>
  </w:style>
  <w:style w:type="paragraph" w:customStyle="1" w:styleId="64">
    <w:name w:val="CM3"/>
    <w:basedOn w:val="62"/>
    <w:next w:val="62"/>
    <w:qFormat/>
    <w:uiPriority w:val="0"/>
    <w:pPr>
      <w:spacing w:line="468" w:lineRule="atLeast"/>
    </w:pPr>
    <w:rPr>
      <w:rFonts w:ascii="黑体" w:eastAsia="黑体" w:cs="Times New Roman"/>
      <w:color w:val="auto"/>
    </w:rPr>
  </w:style>
  <w:style w:type="paragraph" w:customStyle="1" w:styleId="65">
    <w:name w:val="Char Char Char Char Char Char Char Char Char Char Char Char"/>
    <w:basedOn w:val="1"/>
    <w:qFormat/>
    <w:uiPriority w:val="0"/>
    <w:pPr>
      <w:spacing w:line="360" w:lineRule="auto"/>
    </w:pPr>
    <w:rPr>
      <w:rFonts w:ascii="Tahoma" w:hAnsi="Tahoma"/>
      <w:sz w:val="24"/>
      <w:szCs w:val="20"/>
    </w:rPr>
  </w:style>
  <w:style w:type="paragraph" w:customStyle="1" w:styleId="66">
    <w:name w:val="CM17"/>
    <w:basedOn w:val="62"/>
    <w:next w:val="62"/>
    <w:qFormat/>
    <w:uiPriority w:val="0"/>
    <w:pPr>
      <w:spacing w:line="468" w:lineRule="atLeast"/>
    </w:pPr>
    <w:rPr>
      <w:rFonts w:ascii="黑体" w:eastAsia="黑体" w:cs="Times New Roman"/>
      <w:color w:val="auto"/>
    </w:rPr>
  </w:style>
  <w:style w:type="paragraph" w:customStyle="1" w:styleId="67">
    <w:name w:val="前言首行"/>
    <w:basedOn w:val="1"/>
    <w:qFormat/>
    <w:uiPriority w:val="0"/>
    <w:pPr>
      <w:spacing w:after="120"/>
      <w:jc w:val="center"/>
    </w:pPr>
    <w:rPr>
      <w:rFonts w:eastAsia="黑体" w:cs="宋体"/>
      <w:b/>
      <w:bCs/>
      <w:sz w:val="32"/>
      <w:szCs w:val="20"/>
    </w:rPr>
  </w:style>
  <w:style w:type="paragraph" w:styleId="68">
    <w:name w:val="List Paragraph"/>
    <w:basedOn w:val="1"/>
    <w:qFormat/>
    <w:uiPriority w:val="0"/>
    <w:pPr>
      <w:ind w:firstLine="420" w:firstLineChars="200"/>
    </w:pPr>
    <w:rPr>
      <w:szCs w:val="22"/>
    </w:rPr>
  </w:style>
  <w:style w:type="paragraph" w:customStyle="1" w:styleId="69">
    <w:name w:val="参考文献、索引标题"/>
    <w:basedOn w:val="1"/>
    <w:next w:val="1"/>
    <w:qFormat/>
    <w:uiPriority w:val="0"/>
    <w:pPr>
      <w:widowControl/>
      <w:shd w:val="clear" w:color="FFFFFF" w:fill="FFFFFF"/>
      <w:spacing w:before="640" w:after="200"/>
      <w:jc w:val="center"/>
      <w:outlineLvl w:val="0"/>
    </w:pPr>
    <w:rPr>
      <w:rFonts w:ascii="黑体" w:eastAsia="黑体"/>
      <w:kern w:val="0"/>
      <w:szCs w:val="20"/>
    </w:rPr>
  </w:style>
  <w:style w:type="paragraph" w:customStyle="1" w:styleId="70">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71">
    <w:name w:val="样式 标题 5 + 右侧:  1 字符"/>
    <w:basedOn w:val="7"/>
    <w:qFormat/>
    <w:uiPriority w:val="0"/>
    <w:pPr>
      <w:ind w:right="210"/>
    </w:pPr>
    <w:rPr>
      <w:bCs w:val="0"/>
      <w:szCs w:val="20"/>
    </w:rPr>
  </w:style>
  <w:style w:type="paragraph" w:customStyle="1" w:styleId="72">
    <w:name w:val="前言、引言标题"/>
    <w:next w:val="1"/>
    <w:qFormat/>
    <w:uiPriority w:val="0"/>
    <w:pPr>
      <w:shd w:val="clear" w:color="FFFFFF" w:fill="FFFFFF"/>
      <w:spacing w:before="640" w:after="560"/>
      <w:ind w:left="720" w:hanging="720"/>
      <w:jc w:val="center"/>
      <w:outlineLvl w:val="0"/>
    </w:pPr>
    <w:rPr>
      <w:rFonts w:ascii="黑体" w:hAnsi="Calibri" w:eastAsia="黑体" w:cs="Times New Roman"/>
      <w:sz w:val="32"/>
      <w:lang w:val="en-US" w:eastAsia="zh-CN" w:bidi="ar-SA"/>
    </w:rPr>
  </w:style>
  <w:style w:type="paragraph" w:customStyle="1" w:styleId="73">
    <w:name w:val="样式1"/>
    <w:basedOn w:val="6"/>
    <w:qFormat/>
    <w:uiPriority w:val="0"/>
    <w:pPr>
      <w:tabs>
        <w:tab w:val="left" w:pos="360"/>
      </w:tabs>
    </w:pPr>
    <w:rPr>
      <w:rFonts w:hAnsi="宋体"/>
      <w:bCs w:val="0"/>
    </w:rPr>
  </w:style>
  <w:style w:type="paragraph" w:customStyle="1" w:styleId="74">
    <w:name w:val="CM33"/>
    <w:basedOn w:val="62"/>
    <w:next w:val="62"/>
    <w:qFormat/>
    <w:uiPriority w:val="0"/>
    <w:pPr>
      <w:spacing w:after="205"/>
    </w:pPr>
    <w:rPr>
      <w:rFonts w:ascii="黑体" w:eastAsia="黑体" w:cs="Times New Roman"/>
      <w:color w:val="auto"/>
    </w:rPr>
  </w:style>
  <w:style w:type="paragraph" w:customStyle="1" w:styleId="75">
    <w:name w:val="CM5"/>
    <w:basedOn w:val="62"/>
    <w:next w:val="62"/>
    <w:qFormat/>
    <w:uiPriority w:val="0"/>
    <w:pPr>
      <w:spacing w:line="471" w:lineRule="atLeast"/>
    </w:pPr>
    <w:rPr>
      <w:rFonts w:ascii="黑体" w:eastAsia="黑体" w:cs="Times New Roman"/>
      <w:color w:val="auto"/>
    </w:rPr>
  </w:style>
  <w:style w:type="paragraph" w:customStyle="1" w:styleId="76">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77">
    <w:name w:val="目次、标准名称标题"/>
    <w:basedOn w:val="72"/>
    <w:next w:val="51"/>
    <w:qFormat/>
    <w:uiPriority w:val="0"/>
    <w:pPr>
      <w:tabs>
        <w:tab w:val="left" w:pos="1140"/>
      </w:tabs>
      <w:spacing w:line="460" w:lineRule="exact"/>
      <w:ind w:left="0" w:firstLine="0"/>
    </w:pPr>
  </w:style>
  <w:style w:type="paragraph" w:customStyle="1" w:styleId="78">
    <w:name w:val="CM22"/>
    <w:basedOn w:val="62"/>
    <w:next w:val="62"/>
    <w:qFormat/>
    <w:uiPriority w:val="0"/>
    <w:pPr>
      <w:spacing w:line="468" w:lineRule="atLeast"/>
    </w:pPr>
    <w:rPr>
      <w:rFonts w:ascii="黑体" w:eastAsia="黑体" w:cs="Times New Roman"/>
      <w:color w:val="auto"/>
    </w:rPr>
  </w:style>
  <w:style w:type="paragraph" w:customStyle="1" w:styleId="79">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80">
    <w:name w:val="标准书脚_偶数页"/>
    <w:qFormat/>
    <w:uiPriority w:val="0"/>
    <w:pPr>
      <w:spacing w:before="120"/>
    </w:pPr>
    <w:rPr>
      <w:rFonts w:ascii="Calibri" w:hAnsi="Calibri" w:eastAsia="宋体" w:cs="Times New Roman"/>
      <w:sz w:val="18"/>
      <w:lang w:val="en-US" w:eastAsia="zh-CN" w:bidi="ar-SA"/>
    </w:rPr>
  </w:style>
  <w:style w:type="paragraph" w:customStyle="1" w:styleId="81">
    <w:name w:val="五级条标题"/>
    <w:basedOn w:val="1"/>
    <w:next w:val="51"/>
    <w:qFormat/>
    <w:uiPriority w:val="0"/>
    <w:pPr>
      <w:widowControl/>
      <w:outlineLvl w:val="6"/>
    </w:pPr>
    <w:rPr>
      <w:rFonts w:ascii="黑体" w:eastAsia="黑体"/>
      <w:kern w:val="0"/>
      <w:szCs w:val="20"/>
    </w:rPr>
  </w:style>
  <w:style w:type="paragraph" w:customStyle="1" w:styleId="82">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83">
    <w:name w:val="Revision"/>
    <w:semiHidden/>
    <w:qFormat/>
    <w:uiPriority w:val="99"/>
    <w:rPr>
      <w:rFonts w:ascii="Calibri" w:hAnsi="Calibri" w:eastAsia="宋体" w:cs="Times New Roman"/>
      <w:kern w:val="2"/>
      <w:sz w:val="21"/>
      <w:szCs w:val="24"/>
      <w:lang w:val="en-US" w:eastAsia="zh-CN" w:bidi="ar-SA"/>
    </w:rPr>
  </w:style>
  <w:style w:type="paragraph" w:customStyle="1" w:styleId="84">
    <w:name w:val="标准书眉一"/>
    <w:qFormat/>
    <w:uiPriority w:val="0"/>
    <w:pPr>
      <w:jc w:val="both"/>
    </w:pPr>
    <w:rPr>
      <w:rFonts w:ascii="Calibri" w:hAnsi="Calibri" w:eastAsia="宋体" w:cs="Times New Roman"/>
      <w:lang w:val="en-US" w:eastAsia="zh-CN" w:bidi="ar-SA"/>
    </w:rPr>
  </w:style>
  <w:style w:type="paragraph" w:customStyle="1" w:styleId="85">
    <w:name w:val="三级条标题"/>
    <w:basedOn w:val="59"/>
    <w:next w:val="51"/>
    <w:qFormat/>
    <w:uiPriority w:val="0"/>
    <w:pPr>
      <w:tabs>
        <w:tab w:val="left" w:pos="360"/>
      </w:tabs>
      <w:ind w:left="-180"/>
      <w:outlineLvl w:val="4"/>
    </w:pPr>
  </w:style>
  <w:style w:type="paragraph" w:customStyle="1" w:styleId="86">
    <w:name w:val="数字编号列项（二级）"/>
    <w:qFormat/>
    <w:uiPriority w:val="0"/>
    <w:pPr>
      <w:jc w:val="both"/>
    </w:pPr>
    <w:rPr>
      <w:rFonts w:ascii="宋体" w:hAnsi="Calibri" w:eastAsia="宋体" w:cs="Times New Roman"/>
      <w:sz w:val="21"/>
      <w:lang w:val="en-US" w:eastAsia="zh-CN" w:bidi="ar-SA"/>
    </w:rPr>
  </w:style>
  <w:style w:type="paragraph" w:customStyle="1" w:styleId="87">
    <w:name w:val="四级条标题"/>
    <w:basedOn w:val="85"/>
    <w:next w:val="51"/>
    <w:qFormat/>
    <w:uiPriority w:val="0"/>
    <w:pPr>
      <w:ind w:left="0"/>
      <w:outlineLvl w:val="5"/>
    </w:pPr>
  </w:style>
  <w:style w:type="paragraph" w:customStyle="1" w:styleId="88">
    <w:name w:val="CM10"/>
    <w:basedOn w:val="62"/>
    <w:next w:val="62"/>
    <w:qFormat/>
    <w:uiPriority w:val="0"/>
    <w:pPr>
      <w:spacing w:line="468" w:lineRule="atLeast"/>
    </w:pPr>
    <w:rPr>
      <w:rFonts w:ascii="黑体" w:eastAsia="黑体" w:cs="Times New Roman"/>
      <w:color w:val="auto"/>
    </w:rPr>
  </w:style>
  <w:style w:type="paragraph" w:customStyle="1" w:styleId="89">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0">
    <w:name w:val="Char"/>
    <w:basedOn w:val="1"/>
    <w:qFormat/>
    <w:uiPriority w:val="0"/>
    <w:pPr>
      <w:spacing w:line="360" w:lineRule="auto"/>
    </w:pPr>
    <w:rPr>
      <w:rFonts w:ascii="Tahoma" w:hAnsi="Tahoma"/>
      <w:sz w:val="24"/>
      <w:szCs w:val="20"/>
    </w:rPr>
  </w:style>
  <w:style w:type="paragraph" w:customStyle="1" w:styleId="91">
    <w:name w:val="CM23"/>
    <w:basedOn w:val="62"/>
    <w:next w:val="62"/>
    <w:qFormat/>
    <w:uiPriority w:val="0"/>
    <w:pPr>
      <w:spacing w:line="468" w:lineRule="atLeast"/>
    </w:pPr>
    <w:rPr>
      <w:rFonts w:ascii="黑体" w:eastAsia="黑体" w:cs="Times New Roman"/>
      <w:color w:val="auto"/>
    </w:rPr>
  </w:style>
  <w:style w:type="paragraph" w:customStyle="1" w:styleId="92">
    <w:name w:val="正文表标题"/>
    <w:next w:val="51"/>
    <w:qFormat/>
    <w:uiPriority w:val="0"/>
    <w:pPr>
      <w:tabs>
        <w:tab w:val="left" w:pos="360"/>
        <w:tab w:val="left" w:pos="678"/>
      </w:tabs>
      <w:ind w:left="678" w:hanging="468"/>
      <w:jc w:val="center"/>
    </w:pPr>
    <w:rPr>
      <w:rFonts w:ascii="黑体" w:hAnsi="Calibri" w:eastAsia="黑体" w:cs="Times New Roman"/>
      <w:sz w:val="21"/>
      <w:lang w:val="en-US" w:eastAsia="zh-CN" w:bidi="ar-SA"/>
    </w:rPr>
  </w:style>
  <w:style w:type="paragraph" w:customStyle="1" w:styleId="9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dky</Company>
  <Pages>11</Pages>
  <Words>1056</Words>
  <Characters>6024</Characters>
  <Lines>50</Lines>
  <Paragraphs>14</Paragraphs>
  <TotalTime>0</TotalTime>
  <ScaleCrop>false</ScaleCrop>
  <LinksUpToDate>false</LinksUpToDate>
  <CharactersWithSpaces>7066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2020-05-25T08:19:00Z</dcterms:created>
  <dc:creator>csg</dc:creator>
  <cp:lastModifiedBy>吴艺</cp:lastModifiedBy>
  <cp:lastPrinted>2019-02-22T06:21:00Z</cp:lastPrinted>
  <dcterms:modified xsi:type="dcterms:W3CDTF">2026-05-15T06:31:37Z</dcterms:modified>
  <dc:title> </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2052-11.8.2.12309</vt:lpwstr>
  </property>
  <property fmtid="{D5CDD505-2E9C-101B-9397-08002B2CF9AE}" pid="4" name="ICV">
    <vt:lpwstr>4A064A7EC06B4D309B2DE743878B3A7B</vt:lpwstr>
  </property>
</Properties>
</file>