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36"/>
          <w:szCs w:val="36"/>
          <w:highlight w:val="none"/>
        </w:rPr>
      </w:pPr>
      <w:r>
        <w:rPr>
          <w:highlight w:val="none"/>
        </w:rPr>
        <w:drawing>
          <wp:anchor distT="0" distB="0" distL="114300" distR="114300" simplePos="0" relativeHeight="251659264" behindDoc="0" locked="0" layoutInCell="1" allowOverlap="1">
            <wp:simplePos x="0" y="0"/>
            <wp:positionH relativeFrom="page">
              <wp:posOffset>-146685</wp:posOffset>
            </wp:positionH>
            <wp:positionV relativeFrom="page">
              <wp:posOffset>-59690</wp:posOffset>
            </wp:positionV>
            <wp:extent cx="7919720" cy="6276975"/>
            <wp:effectExtent l="0" t="0" r="5080" b="9525"/>
            <wp:wrapNone/>
            <wp:docPr id="2" name="图片 586" descr="说明: 说明: 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86" descr="说明: 说明: D02-L [Converted]"/>
                    <pic:cNvPicPr>
                      <a:picLocks noChangeAspect="1"/>
                    </pic:cNvPicPr>
                  </pic:nvPicPr>
                  <pic:blipFill>
                    <a:blip r:embed="rId7"/>
                    <a:stretch>
                      <a:fillRect/>
                    </a:stretch>
                  </pic:blipFill>
                  <pic:spPr>
                    <a:xfrm>
                      <a:off x="0" y="0"/>
                      <a:ext cx="7919720" cy="6276975"/>
                    </a:xfrm>
                    <a:prstGeom prst="rect">
                      <a:avLst/>
                    </a:prstGeom>
                    <a:noFill/>
                    <a:ln>
                      <a:noFill/>
                    </a:ln>
                  </pic:spPr>
                </pic:pic>
              </a:graphicData>
            </a:graphic>
          </wp:anchor>
        </w:drawing>
      </w:r>
      <w:r>
        <w:rPr>
          <w:sz w:val="36"/>
          <w:highlight w:val="none"/>
        </w:rPr>
        <mc:AlternateContent>
          <mc:Choice Requires="wps">
            <w:drawing>
              <wp:anchor distT="0" distB="0" distL="114300" distR="114300" simplePos="0" relativeHeight="251662336" behindDoc="0" locked="0" layoutInCell="1" allowOverlap="1">
                <wp:simplePos x="0" y="0"/>
                <wp:positionH relativeFrom="column">
                  <wp:posOffset>-243205</wp:posOffset>
                </wp:positionH>
                <wp:positionV relativeFrom="paragraph">
                  <wp:posOffset>256540</wp:posOffset>
                </wp:positionV>
                <wp:extent cx="3130550" cy="452755"/>
                <wp:effectExtent l="0" t="0" r="0" b="0"/>
                <wp:wrapNone/>
                <wp:docPr id="11" name="文本框 11"/>
                <wp:cNvGraphicFramePr/>
                <a:graphic xmlns:a="http://schemas.openxmlformats.org/drawingml/2006/main">
                  <a:graphicData uri="http://schemas.microsoft.com/office/word/2010/wordprocessingShape">
                    <wps:wsp>
                      <wps:cNvSpPr txBox="1"/>
                      <wps:spPr>
                        <a:xfrm>
                          <a:off x="971550" y="808355"/>
                          <a:ext cx="3130550" cy="452755"/>
                        </a:xfrm>
                        <a:prstGeom prst="rect">
                          <a:avLst/>
                        </a:prstGeom>
                        <a:noFill/>
                        <a:ln w="6350">
                          <a:noFill/>
                        </a:ln>
                        <a:effectLst/>
                      </wps:spPr>
                      <wps:txbx>
                        <w:txbxContent>
                          <w:p>
                            <w:pPr>
                              <w:rPr>
                                <w:rFonts w:hint="default" w:ascii="黑体" w:hAnsi="黑体" w:eastAsia="黑体" w:cs="黑体"/>
                                <w:color w:val="auto"/>
                                <w:sz w:val="32"/>
                                <w:szCs w:val="32"/>
                                <w:lang w:val="en-US"/>
                              </w:rPr>
                            </w:pPr>
                            <w:r>
                              <w:rPr>
                                <w:rFonts w:hint="eastAsia" w:ascii="黑体" w:hAnsi="黑体" w:eastAsia="黑体" w:cs="黑体"/>
                                <w:color w:val="auto"/>
                                <w:sz w:val="32"/>
                                <w:szCs w:val="32"/>
                                <w:lang w:val="en-US" w:eastAsia="zh-CN"/>
                              </w:rPr>
                              <w:t>附录X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15pt;margin-top:20.2pt;height:35.65pt;width:246.5pt;z-index:251662336;mso-width-relative:page;mso-height-relative:page;" filled="f" stroked="f" coordsize="21600,21600" o:gfxdata="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nmwwEtsAAAAKAQAADwAAAAAA&#10;AAABACAAAAAiAAAAZHJzL2Rvd25yZXYueG1sUEsBAhQAFAAAAAgAh07iQAjVDslJAgAAgAQAAA4A&#10;AAAAAAAAAQAgAAAAKgEAAGRycy9lMm9Eb2MueG1sUEsFBgAAAAAGAAYAWQEAAOUFAAAAAA==&#10;">
                <v:fill on="f" focussize="0,0"/>
                <v:stroke on="f" weight="0.5pt"/>
                <v:imagedata o:title=""/>
                <o:lock v:ext="edit" aspectratio="f"/>
                <v:textbox>
                  <w:txbxContent>
                    <w:p>
                      <w:pPr>
                        <w:rPr>
                          <w:rFonts w:hint="default" w:ascii="黑体" w:hAnsi="黑体" w:eastAsia="黑体" w:cs="黑体"/>
                          <w:color w:val="auto"/>
                          <w:sz w:val="32"/>
                          <w:szCs w:val="32"/>
                          <w:lang w:val="en-US"/>
                        </w:rPr>
                      </w:pPr>
                      <w:r>
                        <w:rPr>
                          <w:rFonts w:hint="eastAsia" w:ascii="黑体" w:hAnsi="黑体" w:eastAsia="黑体" w:cs="黑体"/>
                          <w:color w:val="auto"/>
                          <w:sz w:val="32"/>
                          <w:szCs w:val="32"/>
                          <w:lang w:val="en-US" w:eastAsia="zh-CN"/>
                        </w:rPr>
                        <w:t>附录X</w:t>
                      </w:r>
                    </w:p>
                  </w:txbxContent>
                </v:textbox>
              </v:shape>
            </w:pict>
          </mc:Fallback>
        </mc:AlternateContent>
      </w:r>
      <w:r>
        <w:rPr>
          <w:sz w:val="36"/>
          <w:highlight w:val="none"/>
        </w:rPr>
        <mc:AlternateContent>
          <mc:Choice Requires="wps">
            <w:drawing>
              <wp:anchor distT="0" distB="0" distL="114300" distR="114300" simplePos="0" relativeHeight="251661312" behindDoc="0" locked="0" layoutInCell="1" allowOverlap="1">
                <wp:simplePos x="0" y="0"/>
                <wp:positionH relativeFrom="column">
                  <wp:posOffset>35560</wp:posOffset>
                </wp:positionH>
                <wp:positionV relativeFrom="paragraph">
                  <wp:posOffset>10795</wp:posOffset>
                </wp:positionV>
                <wp:extent cx="3547745" cy="512445"/>
                <wp:effectExtent l="0" t="0" r="0" b="0"/>
                <wp:wrapNone/>
                <wp:docPr id="4" name="文本框 4"/>
                <wp:cNvGraphicFramePr/>
                <a:graphic xmlns:a="http://schemas.openxmlformats.org/drawingml/2006/main">
                  <a:graphicData uri="http://schemas.microsoft.com/office/word/2010/wordprocessingShape">
                    <wps:wsp>
                      <wps:cNvSpPr txBox="1"/>
                      <wps:spPr>
                        <a:xfrm>
                          <a:off x="1007110" y="1022350"/>
                          <a:ext cx="3547745" cy="512445"/>
                        </a:xfrm>
                        <a:prstGeom prst="rect">
                          <a:avLst/>
                        </a:prstGeom>
                        <a:noFill/>
                        <a:ln w="6350">
                          <a:noFill/>
                        </a:ln>
                        <a:effectLst/>
                      </wps:spPr>
                      <wps:txbx>
                        <w:txbxContent>
                          <w:p>
                            <w:pPr>
                              <w:jc w:val="left"/>
                              <w:rPr>
                                <w:rFonts w:hint="eastAsia" w:ascii="黑体" w:hAnsi="黑体" w:eastAsia="黑体" w:cs="黑体"/>
                                <w:sz w:val="32"/>
                                <w:szCs w:val="32"/>
                                <w:lang w:val="en-US"/>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pt;margin-top:0.85pt;height:40.35pt;width:279.35pt;z-index:251661312;mso-width-relative:page;mso-height-relative:page;" filled="f" stroked="f" coordsize="21600,21600" o:gfxdata="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NmkZbXXAAAABgEAAA8AAAAAAAAAAQAg&#10;AAAAIgAAAGRycy9kb3ducmV2LnhtbFBLAQIUABQAAAAIAIdO4kBHOdv/SAIAAIAEAAAOAAAAAAAA&#10;AAEAIAAAACYBAABkcnMvZTJvRG9jLnhtbFBLBQYAAAAABgAGAFkBAADgBQAAAAA=&#10;">
                <v:fill on="f" focussize="0,0"/>
                <v:stroke on="f" weight="0.5pt"/>
                <v:imagedata o:title=""/>
                <o:lock v:ext="edit" aspectratio="f"/>
                <v:textbox>
                  <w:txbxContent>
                    <w:p>
                      <w:pPr>
                        <w:jc w:val="left"/>
                        <w:rPr>
                          <w:rFonts w:hint="eastAsia" w:ascii="黑体" w:hAnsi="黑体" w:eastAsia="黑体" w:cs="黑体"/>
                          <w:sz w:val="32"/>
                          <w:szCs w:val="32"/>
                          <w:lang w:val="en-US"/>
                        </w:rPr>
                      </w:pPr>
                    </w:p>
                  </w:txbxContent>
                </v:textbox>
              </v:shape>
            </w:pict>
          </mc:Fallback>
        </mc:AlternateContent>
      </w:r>
    </w:p>
    <w:p>
      <w:pPr>
        <w:jc w:val="center"/>
        <w:rPr>
          <w:sz w:val="36"/>
          <w:szCs w:val="36"/>
          <w:highlight w:val="none"/>
        </w:rPr>
      </w:pPr>
    </w:p>
    <w:p>
      <w:pPr>
        <w:jc w:val="center"/>
        <w:rPr>
          <w:b/>
          <w:sz w:val="36"/>
          <w:szCs w:val="36"/>
          <w:highlight w:val="none"/>
        </w:rPr>
      </w:pPr>
    </w:p>
    <w:p>
      <w:pPr>
        <w:jc w:val="center"/>
        <w:rPr>
          <w:b/>
          <w:sz w:val="36"/>
          <w:szCs w:val="36"/>
          <w:highlight w:val="none"/>
        </w:rPr>
      </w:pPr>
    </w:p>
    <w:p>
      <w:pPr>
        <w:jc w:val="center"/>
        <w:rPr>
          <w:b/>
          <w:sz w:val="36"/>
          <w:szCs w:val="36"/>
          <w:highlight w:val="none"/>
        </w:rPr>
      </w:pPr>
    </w:p>
    <w:p>
      <w:pPr>
        <w:jc w:val="center"/>
        <w:rPr>
          <w:b/>
          <w:sz w:val="36"/>
          <w:szCs w:val="36"/>
          <w:highlight w:val="none"/>
        </w:rPr>
      </w:pPr>
    </w:p>
    <w:p>
      <w:pPr>
        <w:jc w:val="center"/>
        <w:rPr>
          <w:b/>
          <w:sz w:val="36"/>
          <w:szCs w:val="36"/>
          <w:highlight w:val="none"/>
        </w:rPr>
      </w:pPr>
    </w:p>
    <w:p>
      <w:pPr>
        <w:rPr>
          <w:b/>
          <w:sz w:val="36"/>
          <w:szCs w:val="36"/>
          <w:highlight w:val="none"/>
        </w:rPr>
      </w:pPr>
    </w:p>
    <w:p>
      <w:pPr>
        <w:jc w:val="center"/>
        <w:rPr>
          <w:b/>
          <w:sz w:val="36"/>
          <w:szCs w:val="36"/>
          <w:highlight w:val="none"/>
        </w:rPr>
      </w:pPr>
    </w:p>
    <w:p>
      <w:pPr>
        <w:jc w:val="center"/>
        <w:rPr>
          <w:b/>
          <w:sz w:val="36"/>
          <w:szCs w:val="36"/>
          <w:highlight w:val="none"/>
        </w:rPr>
      </w:pPr>
    </w:p>
    <w:p>
      <w:pPr>
        <w:jc w:val="center"/>
        <w:rPr>
          <w:b/>
          <w:sz w:val="36"/>
          <w:szCs w:val="36"/>
          <w:highlight w:val="none"/>
        </w:rPr>
      </w:pPr>
    </w:p>
    <w:p>
      <w:pPr>
        <w:jc w:val="center"/>
        <w:rPr>
          <w:b/>
          <w:sz w:val="36"/>
          <w:szCs w:val="36"/>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page">
                  <wp:posOffset>257810</wp:posOffset>
                </wp:positionH>
                <wp:positionV relativeFrom="page">
                  <wp:posOffset>4279265</wp:posOffset>
                </wp:positionV>
                <wp:extent cx="6404610" cy="882015"/>
                <wp:effectExtent l="0" t="0" r="0" b="0"/>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6404610" cy="882015"/>
                        </a:xfrm>
                        <a:prstGeom prst="rect">
                          <a:avLst/>
                        </a:prstGeom>
                        <a:noFill/>
                        <a:ln>
                          <a:noFill/>
                        </a:ln>
                        <a:effectLst/>
                      </wps:spPr>
                      <wps:txbx>
                        <w:txbxContent>
                          <w:p>
                            <w:pPr>
                              <w:jc w:val="right"/>
                              <w:rPr>
                                <w:rFonts w:hint="eastAsia" w:ascii="黑体" w:hAnsi="宋体" w:eastAsia="黑体" w:cs="黑体"/>
                                <w:b/>
                                <w:bCs/>
                                <w:sz w:val="48"/>
                                <w:szCs w:val="48"/>
                                <w:lang w:val="en-US" w:eastAsia="zh-CN"/>
                              </w:rPr>
                            </w:pPr>
                            <w:r>
                              <w:rPr>
                                <w:rFonts w:hint="eastAsia" w:ascii="黑体" w:hAnsi="宋体" w:eastAsia="黑体" w:cs="黑体"/>
                                <w:b/>
                                <w:bCs/>
                                <w:sz w:val="48"/>
                                <w:szCs w:val="48"/>
                                <w:lang w:val="en-US" w:eastAsia="zh-CN"/>
                              </w:rPr>
                              <w:t>南方电网公司计量自动化终端质量评价标准</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0.3pt;margin-top:336.95pt;height:69.45pt;width:504.3pt;mso-position-horizontal-relative:page;mso-position-vertical-relative:page;z-index:251660288;mso-width-relative:page;mso-height-relative:page;" filled="f" stroked="f" coordsize="21600,21600" o:gfxdata="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qce6c2AAAAAsB&#10;AAAPAAAAAAAAAAEAIAAAACIAAABkcnMvZG93bnJldi54bWxQSwECFAAUAAAACACHTuJAh3mFVxsC&#10;AAAjBAAADgAAAAAAAAABACAAAAAnAQAAZHJzL2Uyb0RvYy54bWxQSwUGAAAAAAYABgBZAQAAtAUA&#10;AAAA&#10;">
                <v:fill on="f" focussize="0,0"/>
                <v:stroke on="f"/>
                <v:imagedata o:title=""/>
                <o:lock v:ext="edit" aspectratio="f"/>
                <v:textbox>
                  <w:txbxContent>
                    <w:p>
                      <w:pPr>
                        <w:jc w:val="right"/>
                        <w:rPr>
                          <w:rFonts w:hint="eastAsia" w:ascii="黑体" w:hAnsi="宋体" w:eastAsia="黑体" w:cs="黑体"/>
                          <w:b/>
                          <w:bCs/>
                          <w:sz w:val="48"/>
                          <w:szCs w:val="48"/>
                          <w:lang w:val="en-US" w:eastAsia="zh-CN"/>
                        </w:rPr>
                      </w:pPr>
                      <w:r>
                        <w:rPr>
                          <w:rFonts w:hint="eastAsia" w:ascii="黑体" w:hAnsi="宋体" w:eastAsia="黑体" w:cs="黑体"/>
                          <w:b/>
                          <w:bCs/>
                          <w:sz w:val="48"/>
                          <w:szCs w:val="48"/>
                          <w:lang w:val="en-US" w:eastAsia="zh-CN"/>
                        </w:rPr>
                        <w:t>南方电网公司计量自动化终端质量评价标准</w:t>
                      </w:r>
                    </w:p>
                  </w:txbxContent>
                </v:textbox>
              </v:shape>
            </w:pict>
          </mc:Fallback>
        </mc:AlternateContent>
      </w:r>
    </w:p>
    <w:p>
      <w:pPr>
        <w:jc w:val="center"/>
        <w:rPr>
          <w:b/>
          <w:sz w:val="36"/>
          <w:szCs w:val="36"/>
          <w:highlight w:val="none"/>
        </w:rPr>
      </w:pPr>
    </w:p>
    <w:p>
      <w:pPr>
        <w:jc w:val="left"/>
        <w:rPr>
          <w:highlight w:val="none"/>
        </w:rPr>
      </w:pPr>
    </w:p>
    <w:p>
      <w:pPr>
        <w:jc w:val="left"/>
        <w:rPr>
          <w:highlight w:val="none"/>
        </w:rPr>
      </w:pPr>
    </w:p>
    <w:p>
      <w:pPr>
        <w:rPr>
          <w:highlight w:val="none"/>
        </w:rPr>
      </w:pPr>
    </w:p>
    <w:p>
      <w:pPr>
        <w:rPr>
          <w:highlight w:val="none"/>
        </w:rPr>
      </w:pPr>
    </w:p>
    <w:p>
      <w:pPr>
        <w:rPr>
          <w:highlight w:val="none"/>
        </w:rPr>
      </w:pPr>
    </w:p>
    <w:p>
      <w:pPr>
        <w:jc w:val="center"/>
        <w:rPr>
          <w:rFonts w:ascii="黑体" w:hAnsi="黑体" w:eastAsia="黑体"/>
          <w:sz w:val="30"/>
          <w:szCs w:val="30"/>
          <w:highlight w:val="none"/>
        </w:rPr>
      </w:pPr>
    </w:p>
    <w:p>
      <w:pPr>
        <w:bidi w:val="0"/>
        <w:rPr>
          <w:highlight w:val="none"/>
        </w:rPr>
      </w:pPr>
    </w:p>
    <w:p>
      <w:pPr>
        <w:adjustRightInd/>
        <w:snapToGrid/>
        <w:spacing w:after="160" w:line="348" w:lineRule="auto"/>
        <w:jc w:val="center"/>
        <w:rPr>
          <w:rFonts w:ascii="仿宋_GB2312" w:hAnsi="仿宋_GB2312" w:eastAsia="仿宋_GB2312" w:cs="仿宋_GB2312"/>
          <w:b/>
          <w:bCs/>
          <w:sz w:val="32"/>
          <w:szCs w:val="32"/>
          <w:highlight w:val="none"/>
        </w:rPr>
      </w:pPr>
    </w:p>
    <w:p>
      <w:pPr>
        <w:rPr>
          <w:b/>
          <w:sz w:val="32"/>
          <w:szCs w:val="32"/>
          <w:highlight w:val="none"/>
        </w:rPr>
        <w:sectPr>
          <w:headerReference r:id="rId3" w:type="default"/>
          <w:footerReference r:id="rId4" w:type="default"/>
          <w:pgSz w:w="11907" w:h="16840"/>
          <w:pgMar w:top="1440" w:right="1800" w:bottom="1440" w:left="1800" w:header="1304" w:footer="1304" w:gutter="0"/>
          <w:pgBorders>
            <w:top w:val="none" w:sz="0" w:space="0"/>
            <w:left w:val="none" w:sz="0" w:space="0"/>
            <w:bottom w:val="none" w:sz="0" w:space="0"/>
            <w:right w:val="none" w:sz="0" w:space="0"/>
          </w:pgBorders>
          <w:pgNumType w:fmt="decimal"/>
          <w:cols w:space="720" w:num="1"/>
          <w:docGrid w:linePitch="326" w:charSpace="0"/>
        </w:sectPr>
      </w:pPr>
      <w:r>
        <w:rPr>
          <w:sz w:val="32"/>
          <w:highlight w:val="none"/>
        </w:rPr>
        <mc:AlternateContent>
          <mc:Choice Requires="wps">
            <w:drawing>
              <wp:anchor distT="0" distB="0" distL="114300" distR="114300" simplePos="0" relativeHeight="251663360" behindDoc="0" locked="0" layoutInCell="1" allowOverlap="1">
                <wp:simplePos x="0" y="0"/>
                <wp:positionH relativeFrom="column">
                  <wp:posOffset>1422400</wp:posOffset>
                </wp:positionH>
                <wp:positionV relativeFrom="paragraph">
                  <wp:posOffset>1637030</wp:posOffset>
                </wp:positionV>
                <wp:extent cx="1828800" cy="1828800"/>
                <wp:effectExtent l="0" t="0" r="0" b="0"/>
                <wp:wrapSquare wrapText="bothSides"/>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adjustRightInd/>
                              <w:snapToGrid/>
                              <w:spacing w:after="160" w:line="348" w:lineRule="auto"/>
                              <w:ind w:left="0" w:leftChars="0" w:firstLine="0" w:firstLineChars="0"/>
                              <w:jc w:val="center"/>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中国南方电网有限责任公司</w:t>
                            </w:r>
                          </w:p>
                          <w:p>
                            <w:pPr>
                              <w:adjustRightInd/>
                              <w:snapToGrid/>
                              <w:spacing w:after="160" w:line="348" w:lineRule="auto"/>
                              <w:ind w:left="0" w:leftChars="0" w:firstLine="0" w:firstLineChars="0"/>
                              <w:jc w:val="center"/>
                              <w:rPr>
                                <w:rFonts w:hint="eastAsia" w:ascii="黑体" w:hAnsi="黑体" w:eastAsia="黑体" w:cs="黑体"/>
                                <w:b w:val="0"/>
                                <w:bCs w:val="0"/>
                                <w:sz w:val="32"/>
                                <w:szCs w:val="32"/>
                              </w:rPr>
                            </w:pPr>
                            <w:r>
                              <w:rPr>
                                <w:rFonts w:hint="eastAsia" w:ascii="黑体" w:hAnsi="黑体" w:eastAsia="黑体" w:cs="黑体"/>
                                <w:b w:val="0"/>
                                <w:bCs w:val="0"/>
                                <w:sz w:val="32"/>
                                <w:szCs w:val="32"/>
                              </w:rPr>
                              <w:t>202</w:t>
                            </w:r>
                            <w:r>
                              <w:rPr>
                                <w:rFonts w:hint="eastAsia" w:ascii="黑体" w:hAnsi="黑体" w:eastAsia="黑体" w:cs="黑体"/>
                                <w:b w:val="0"/>
                                <w:bCs w:val="0"/>
                                <w:sz w:val="32"/>
                                <w:szCs w:val="32"/>
                                <w:lang w:val="en-US" w:eastAsia="zh-CN"/>
                              </w:rPr>
                              <w:t>6</w:t>
                            </w:r>
                            <w:r>
                              <w:rPr>
                                <w:rFonts w:hint="eastAsia" w:ascii="黑体" w:hAnsi="黑体" w:eastAsia="黑体" w:cs="黑体"/>
                                <w:b w:val="0"/>
                                <w:bCs w:val="0"/>
                                <w:sz w:val="32"/>
                                <w:szCs w:val="32"/>
                              </w:rPr>
                              <w:t>年</w:t>
                            </w:r>
                            <w:r>
                              <w:rPr>
                                <w:rFonts w:hint="eastAsia" w:ascii="黑体" w:hAnsi="黑体" w:eastAsia="黑体" w:cs="黑体"/>
                                <w:b w:val="0"/>
                                <w:bCs w:val="0"/>
                                <w:sz w:val="32"/>
                                <w:szCs w:val="32"/>
                                <w:lang w:val="en-US" w:eastAsia="zh-CN"/>
                              </w:rPr>
                              <w:t>5</w:t>
                            </w:r>
                            <w:r>
                              <w:rPr>
                                <w:rFonts w:hint="eastAsia" w:ascii="黑体" w:hAnsi="黑体" w:eastAsia="黑体" w:cs="黑体"/>
                                <w:b w:val="0"/>
                                <w:bCs w:val="0"/>
                                <w:sz w:val="32"/>
                                <w:szCs w:val="32"/>
                              </w:rPr>
                              <w:t>月</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112pt;margin-top:128.9pt;height:144pt;width:144pt;mso-wrap-distance-bottom:0pt;mso-wrap-distance-left:9pt;mso-wrap-distance-right:9pt;mso-wrap-distance-top:0pt;mso-wrap-style:none;z-index:251663360;mso-width-relative:page;mso-height-relative:page;" filled="f" stroked="f" coordsize="21600,21600" o:gfxdata="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&#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RD+UddkAAAALAQAADwAAAAAAAAABACAAAAAiAAAAZHJz&#10;L2Rvd25yZXYueG1sUEsBAhQAFAAAAAgAh07iQMicki48AgAAcwQAAA4AAAAAAAAAAQAgAAAAKAEA&#10;AGRycy9lMm9Eb2MueG1sUEsFBgAAAAAGAAYAWQEAANYFAAAAAA==&#10;">
                <v:fill on="f" focussize="0,0"/>
                <v:stroke on="f" weight="0.5pt"/>
                <v:imagedata o:title=""/>
                <o:lock v:ext="edit" aspectratio="f"/>
                <v:textbox style="mso-fit-shape-to-text:t;">
                  <w:txbxContent>
                    <w:p>
                      <w:pPr>
                        <w:adjustRightInd/>
                        <w:snapToGrid/>
                        <w:spacing w:after="160" w:line="348" w:lineRule="auto"/>
                        <w:ind w:left="0" w:leftChars="0" w:firstLine="0" w:firstLineChars="0"/>
                        <w:jc w:val="center"/>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中国南方电网有限责任公司</w:t>
                      </w:r>
                    </w:p>
                    <w:p>
                      <w:pPr>
                        <w:adjustRightInd/>
                        <w:snapToGrid/>
                        <w:spacing w:after="160" w:line="348" w:lineRule="auto"/>
                        <w:ind w:left="0" w:leftChars="0" w:firstLine="0" w:firstLineChars="0"/>
                        <w:jc w:val="center"/>
                        <w:rPr>
                          <w:rFonts w:hint="eastAsia" w:ascii="黑体" w:hAnsi="黑体" w:eastAsia="黑体" w:cs="黑体"/>
                          <w:b w:val="0"/>
                          <w:bCs w:val="0"/>
                          <w:sz w:val="32"/>
                          <w:szCs w:val="32"/>
                        </w:rPr>
                      </w:pPr>
                      <w:r>
                        <w:rPr>
                          <w:rFonts w:hint="eastAsia" w:ascii="黑体" w:hAnsi="黑体" w:eastAsia="黑体" w:cs="黑体"/>
                          <w:b w:val="0"/>
                          <w:bCs w:val="0"/>
                          <w:sz w:val="32"/>
                          <w:szCs w:val="32"/>
                        </w:rPr>
                        <w:t>202</w:t>
                      </w:r>
                      <w:r>
                        <w:rPr>
                          <w:rFonts w:hint="eastAsia" w:ascii="黑体" w:hAnsi="黑体" w:eastAsia="黑体" w:cs="黑体"/>
                          <w:b w:val="0"/>
                          <w:bCs w:val="0"/>
                          <w:sz w:val="32"/>
                          <w:szCs w:val="32"/>
                          <w:lang w:val="en-US" w:eastAsia="zh-CN"/>
                        </w:rPr>
                        <w:t>6</w:t>
                      </w:r>
                      <w:r>
                        <w:rPr>
                          <w:rFonts w:hint="eastAsia" w:ascii="黑体" w:hAnsi="黑体" w:eastAsia="黑体" w:cs="黑体"/>
                          <w:b w:val="0"/>
                          <w:bCs w:val="0"/>
                          <w:sz w:val="32"/>
                          <w:szCs w:val="32"/>
                        </w:rPr>
                        <w:t>年</w:t>
                      </w:r>
                      <w:r>
                        <w:rPr>
                          <w:rFonts w:hint="eastAsia" w:ascii="黑体" w:hAnsi="黑体" w:eastAsia="黑体" w:cs="黑体"/>
                          <w:b w:val="0"/>
                          <w:bCs w:val="0"/>
                          <w:sz w:val="32"/>
                          <w:szCs w:val="32"/>
                          <w:lang w:val="en-US" w:eastAsia="zh-CN"/>
                        </w:rPr>
                        <w:t>5</w:t>
                      </w:r>
                      <w:r>
                        <w:rPr>
                          <w:rFonts w:hint="eastAsia" w:ascii="黑体" w:hAnsi="黑体" w:eastAsia="黑体" w:cs="黑体"/>
                          <w:b w:val="0"/>
                          <w:bCs w:val="0"/>
                          <w:sz w:val="32"/>
                          <w:szCs w:val="32"/>
                        </w:rPr>
                        <w:t>月</w:t>
                      </w:r>
                    </w:p>
                  </w:txbxContent>
                </v:textbox>
                <w10:wrap type="square"/>
              </v:shape>
            </w:pict>
          </mc:Fallback>
        </mc:AlternateContent>
      </w:r>
    </w:p>
    <w:p>
      <w:pPr>
        <w:pStyle w:val="16"/>
        <w:spacing w:line="560" w:lineRule="atLeast"/>
        <w:ind w:firstLine="0"/>
        <w:jc w:val="center"/>
        <w:rPr>
          <w:rFonts w:eastAsia="仿宋_GB2312" w:cs="仿宋_GB2312"/>
          <w:b/>
          <w:bCs/>
          <w:color w:val="auto"/>
          <w:sz w:val="44"/>
          <w:szCs w:val="44"/>
          <w:highlight w:val="none"/>
        </w:rPr>
      </w:pPr>
    </w:p>
    <w:p>
      <w:pPr>
        <w:pStyle w:val="16"/>
        <w:spacing w:line="560" w:lineRule="atLeast"/>
        <w:ind w:firstLine="0"/>
        <w:jc w:val="center"/>
        <w:outlineLvl w:val="9"/>
        <w:rPr>
          <w:rFonts w:eastAsia="仿宋_GB2312" w:cs="仿宋_GB2312"/>
          <w:b/>
          <w:bCs/>
          <w:color w:val="auto"/>
          <w:sz w:val="44"/>
          <w:szCs w:val="44"/>
          <w:highlight w:val="none"/>
        </w:rPr>
      </w:pPr>
      <w:r>
        <w:rPr>
          <w:rFonts w:hint="eastAsia" w:eastAsia="仿宋_GB2312" w:cs="仿宋_GB2312"/>
          <w:b/>
          <w:bCs/>
          <w:color w:val="auto"/>
          <w:sz w:val="44"/>
          <w:szCs w:val="44"/>
          <w:highlight w:val="none"/>
        </w:rPr>
        <w:t>知识产权声明</w:t>
      </w:r>
    </w:p>
    <w:p>
      <w:pPr>
        <w:pStyle w:val="16"/>
        <w:spacing w:line="560" w:lineRule="atLeast"/>
        <w:ind w:firstLine="0"/>
        <w:jc w:val="center"/>
        <w:rPr>
          <w:rFonts w:ascii="Times New Roman" w:hAnsi="Times New Roman"/>
          <w:b/>
          <w:bCs/>
          <w:color w:val="auto"/>
          <w:highlight w:val="none"/>
        </w:rPr>
      </w:pPr>
    </w:p>
    <w:p>
      <w:pPr>
        <w:adjustRightInd/>
        <w:snapToGrid/>
        <w:spacing w:after="160" w:line="348" w:lineRule="auto"/>
        <w:ind w:firstLine="200"/>
        <w:rPr>
          <w:rFonts w:eastAsia="仿宋_GB2312" w:cs="仿宋_GB2312"/>
          <w:sz w:val="32"/>
          <w:szCs w:val="22"/>
          <w:highlight w:val="none"/>
        </w:rPr>
      </w:pPr>
      <w:r>
        <w:rPr>
          <w:rFonts w:hint="eastAsia" w:eastAsia="仿宋_GB2312" w:cs="仿宋_GB2312"/>
          <w:sz w:val="32"/>
          <w:szCs w:val="22"/>
          <w:highlight w:val="none"/>
        </w:rPr>
        <w:t>南方电网公司拥有本作品的知识产权，未经南方电网公司书面许可，任何单位和个人不得擅自使用（包括但不限于复制、发行、转载、通过信息网络传播等），否则，南方电网公司将依法追究法律责任。</w:t>
      </w:r>
    </w:p>
    <w:p>
      <w:pPr>
        <w:pStyle w:val="16"/>
        <w:spacing w:line="560" w:lineRule="atLeast"/>
        <w:jc w:val="both"/>
        <w:rPr>
          <w:rFonts w:ascii="Times New Roman" w:hAnsi="Times New Roman"/>
          <w:color w:val="auto"/>
          <w:highlight w:val="none"/>
        </w:rPr>
      </w:pPr>
    </w:p>
    <w:p>
      <w:pPr>
        <w:pStyle w:val="16"/>
        <w:spacing w:line="560" w:lineRule="atLeast"/>
        <w:jc w:val="both"/>
        <w:rPr>
          <w:rFonts w:ascii="Times New Roman" w:hAnsi="Times New Roman"/>
          <w:color w:val="auto"/>
          <w:highlight w:val="none"/>
        </w:rPr>
      </w:pPr>
    </w:p>
    <w:p>
      <w:pPr>
        <w:pStyle w:val="16"/>
        <w:spacing w:line="560" w:lineRule="atLeast"/>
        <w:ind w:firstLine="0"/>
        <w:jc w:val="center"/>
        <w:outlineLvl w:val="9"/>
        <w:rPr>
          <w:rFonts w:ascii="Trebuchet MS" w:hAnsi="Trebuchet MS" w:cs="Trebuchet MS"/>
          <w:color w:val="auto"/>
          <w:sz w:val="44"/>
          <w:szCs w:val="44"/>
          <w:highlight w:val="none"/>
        </w:rPr>
      </w:pPr>
      <w:r>
        <w:rPr>
          <w:rFonts w:ascii="Trebuchet MS" w:hAnsi="Trebuchet MS" w:cs="Trebuchet MS"/>
          <w:color w:val="auto"/>
          <w:sz w:val="44"/>
          <w:szCs w:val="44"/>
          <w:highlight w:val="none"/>
        </w:rPr>
        <w:t>Intellectual Property Rights Statement</w:t>
      </w:r>
    </w:p>
    <w:p>
      <w:pPr>
        <w:pStyle w:val="16"/>
        <w:spacing w:line="560" w:lineRule="atLeast"/>
        <w:ind w:firstLine="0"/>
        <w:jc w:val="center"/>
        <w:rPr>
          <w:rFonts w:ascii="Times New Roman" w:hAnsi="Times New Roman"/>
          <w:b/>
          <w:bCs/>
          <w:color w:val="auto"/>
          <w:highlight w:val="none"/>
        </w:rPr>
      </w:pPr>
    </w:p>
    <w:p>
      <w:pPr>
        <w:pStyle w:val="2"/>
        <w:keepNext w:val="0"/>
        <w:keepLines w:val="0"/>
        <w:pageBreakBefore w:val="0"/>
        <w:widowControl/>
        <w:kinsoku w:val="0"/>
        <w:wordWrap/>
        <w:overflowPunct/>
        <w:topLinePunct w:val="0"/>
        <w:autoSpaceDE/>
        <w:autoSpaceDN/>
        <w:bidi w:val="0"/>
        <w:adjustRightInd w:val="0"/>
        <w:snapToGrid w:val="0"/>
        <w:spacing w:before="360" w:beforeLines="150" w:after="0" w:line="560" w:lineRule="exact"/>
        <w:ind w:firstLine="0" w:firstLineChars="0"/>
        <w:jc w:val="center"/>
        <w:textAlignment w:val="baseline"/>
        <w:rPr>
          <w:rFonts w:ascii="Calibri" w:hAnsi="Calibri" w:cs="Calibri"/>
          <w:sz w:val="32"/>
          <w:szCs w:val="32"/>
          <w:highlight w:val="none"/>
        </w:rPr>
      </w:pPr>
      <w:r>
        <w:rPr>
          <w:rFonts w:ascii="Calibri" w:hAnsi="Calibri" w:cs="Calibri"/>
          <w:sz w:val="32"/>
          <w:szCs w:val="32"/>
          <w:highlight w:val="none"/>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rPr>
          <w:rFonts w:hint="eastAsia" w:ascii="方正小标宋_GBK" w:hAnsi="方正小标宋_GBK" w:eastAsia="方正小标宋_GBK" w:cs="方正小标宋_GBK"/>
          <w:b w:val="0"/>
          <w:i w:val="0"/>
          <w:iCs w:val="0"/>
          <w:sz w:val="44"/>
          <w:szCs w:val="44"/>
          <w:highlight w:val="none"/>
          <w:lang w:eastAsia="zh-CN"/>
        </w:rPr>
      </w:pPr>
      <w:r>
        <w:rPr>
          <w:rFonts w:ascii="Calibri" w:hAnsi="Calibri" w:cs="Calibri"/>
          <w:sz w:val="32"/>
          <w:szCs w:val="32"/>
          <w:highlight w:val="none"/>
        </w:rPr>
        <w:br w:type="page"/>
      </w:r>
    </w:p>
    <w:p>
      <w:pPr>
        <w:pStyle w:val="5"/>
        <w:keepNext w:val="0"/>
        <w:keepLines w:val="0"/>
        <w:pageBreakBefore w:val="0"/>
        <w:widowControl w:val="0"/>
        <w:tabs>
          <w:tab w:val="left" w:pos="4253"/>
          <w:tab w:val="left" w:pos="5670"/>
        </w:tabs>
        <w:kinsoku/>
        <w:wordWrap/>
        <w:overflowPunct/>
        <w:topLinePunct w:val="0"/>
        <w:autoSpaceDE/>
        <w:autoSpaceDN/>
        <w:bidi w:val="0"/>
        <w:spacing w:before="0" w:after="0" w:line="560" w:lineRule="exact"/>
        <w:jc w:val="center"/>
        <w:textAlignment w:val="auto"/>
        <w:rPr>
          <w:rFonts w:hint="eastAsia" w:ascii="方正小标宋_GBK" w:hAnsi="方正小标宋_GBK" w:eastAsia="方正小标宋_GBK" w:cs="方正小标宋_GBK"/>
          <w:b w:val="0"/>
          <w:i w:val="0"/>
          <w:iCs w:val="0"/>
          <w:sz w:val="44"/>
          <w:szCs w:val="44"/>
          <w:highlight w:val="none"/>
          <w:lang w:eastAsia="zh-CN"/>
        </w:rPr>
      </w:pPr>
      <w:r>
        <w:rPr>
          <w:rFonts w:hint="eastAsia" w:ascii="方正小标宋_GBK" w:hAnsi="方正小标宋_GBK" w:eastAsia="方正小标宋_GBK" w:cs="方正小标宋_GBK"/>
          <w:b w:val="0"/>
          <w:i w:val="0"/>
          <w:iCs w:val="0"/>
          <w:sz w:val="44"/>
          <w:szCs w:val="44"/>
          <w:highlight w:val="none"/>
          <w:lang w:eastAsia="zh-CN"/>
        </w:rPr>
        <w:t>南方电网公司计量自动化终端</w:t>
      </w:r>
    </w:p>
    <w:p>
      <w:pPr>
        <w:pStyle w:val="5"/>
        <w:keepNext w:val="0"/>
        <w:keepLines w:val="0"/>
        <w:pageBreakBefore w:val="0"/>
        <w:widowControl w:val="0"/>
        <w:tabs>
          <w:tab w:val="left" w:pos="4253"/>
          <w:tab w:val="left" w:pos="5670"/>
        </w:tabs>
        <w:kinsoku/>
        <w:wordWrap/>
        <w:overflowPunct/>
        <w:topLinePunct w:val="0"/>
        <w:autoSpaceDE/>
        <w:autoSpaceDN/>
        <w:bidi w:val="0"/>
        <w:spacing w:before="0" w:after="0" w:line="560" w:lineRule="exact"/>
        <w:jc w:val="center"/>
        <w:textAlignment w:val="auto"/>
        <w:rPr>
          <w:rFonts w:hint="eastAsia" w:ascii="方正小标宋_GBK" w:hAnsi="方正小标宋_GBK" w:eastAsia="方正小标宋_GBK" w:cs="方正小标宋_GBK"/>
          <w:b w:val="0"/>
          <w:i w:val="0"/>
          <w:iCs w:val="0"/>
          <w:sz w:val="44"/>
          <w:szCs w:val="44"/>
          <w:highlight w:val="none"/>
          <w:lang w:eastAsia="zh-CN"/>
        </w:rPr>
      </w:pPr>
      <w:r>
        <w:rPr>
          <w:rFonts w:hint="eastAsia" w:ascii="方正小标宋_GBK" w:hAnsi="方正小标宋_GBK" w:eastAsia="方正小标宋_GBK" w:cs="方正小标宋_GBK"/>
          <w:b w:val="0"/>
          <w:i w:val="0"/>
          <w:iCs w:val="0"/>
          <w:sz w:val="44"/>
          <w:szCs w:val="44"/>
          <w:highlight w:val="none"/>
          <w:lang w:eastAsia="zh-CN"/>
        </w:rPr>
        <w:t>质量评价标准</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lang w:eastAsia="zh-CN"/>
        </w:rPr>
        <w:t>(202</w:t>
      </w:r>
      <w:r>
        <w:rPr>
          <w:rFonts w:hint="eastAsia" w:ascii="楷体_GB2312" w:hAnsi="楷体_GB2312" w:eastAsia="楷体_GB2312" w:cs="楷体_GB2312"/>
          <w:sz w:val="32"/>
          <w:szCs w:val="32"/>
          <w:highlight w:val="none"/>
          <w:lang w:val="en-US" w:eastAsia="zh-CN"/>
        </w:rPr>
        <w:t>6</w:t>
      </w:r>
      <w:r>
        <w:rPr>
          <w:rFonts w:hint="eastAsia" w:ascii="楷体_GB2312" w:hAnsi="楷体_GB2312" w:eastAsia="楷体_GB2312" w:cs="楷体_GB2312"/>
          <w:sz w:val="32"/>
          <w:szCs w:val="32"/>
          <w:highlight w:val="none"/>
          <w:lang w:eastAsia="zh-CN"/>
        </w:rPr>
        <w:t>年版)</w:t>
      </w:r>
    </w:p>
    <w:p>
      <w:pPr>
        <w:keepNext w:val="0"/>
        <w:keepLines w:val="0"/>
        <w:pageBreakBefore w:val="0"/>
        <w:widowControl w:val="0"/>
        <w:kinsoku/>
        <w:wordWrap/>
        <w:overflowPunct/>
        <w:topLinePunct w:val="0"/>
        <w:autoSpaceDE/>
        <w:autoSpaceDN/>
        <w:bidi w:val="0"/>
        <w:spacing w:line="560" w:lineRule="exact"/>
        <w:textAlignment w:val="auto"/>
        <w:rPr>
          <w:rFonts w:ascii="Times New Roman" w:hAnsi="Times New Roman"/>
          <w:highlight w:val="none"/>
          <w:lang w:eastAsia="zh-CN"/>
        </w:rPr>
      </w:pPr>
    </w:p>
    <w:p>
      <w:pPr>
        <w:pStyle w:val="6"/>
        <w:keepNext w:val="0"/>
        <w:keepLines w:val="0"/>
        <w:pageBreakBefore w:val="0"/>
        <w:kinsoku/>
        <w:wordWrap/>
        <w:overflowPunct/>
        <w:topLinePunct w:val="0"/>
        <w:autoSpaceDE/>
        <w:autoSpaceDN/>
        <w:bidi w:val="0"/>
        <w:spacing w:before="0" w:after="0" w:line="560" w:lineRule="exact"/>
        <w:ind w:firstLine="640" w:firstLineChars="200"/>
        <w:textAlignment w:val="auto"/>
        <w:rPr>
          <w:rFonts w:hint="eastAsia" w:ascii="黑体" w:hAnsi="黑体" w:eastAsia="黑体" w:cs="黑体"/>
          <w:b w:val="0"/>
          <w:highlight w:val="none"/>
        </w:rPr>
      </w:pPr>
      <w:r>
        <w:rPr>
          <w:rFonts w:hint="eastAsia" w:ascii="黑体" w:hAnsi="黑体" w:eastAsia="黑体" w:cs="黑体"/>
          <w:b w:val="0"/>
          <w:highlight w:val="none"/>
        </w:rPr>
        <w:t>一、评价标准说明</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计量自动化终端质量评价标准是以计量自动化终端质量评价模型为基础，利用营销信息系统作为数据收集与实施载体，将验收、运行故障、质量事件等产品质量情况快速、准确地收集、汇总，并按评价模型确定的公式进行计算处理，其得分作为公司开展计量自动化终端质量跟踪管理工作的重要依据。</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Times New Roman" w:hAnsi="Times New Roman"/>
          <w:sz w:val="32"/>
          <w:szCs w:val="32"/>
          <w:highlight w:val="none"/>
          <w:lang w:eastAsia="zh-CN"/>
        </w:rPr>
      </w:pPr>
      <w:r>
        <w:rPr>
          <w:rFonts w:hint="eastAsia" w:ascii="仿宋_GB2312" w:hAnsi="仿宋_GB2312" w:cs="仿宋_GB2312"/>
          <w:sz w:val="32"/>
          <w:szCs w:val="32"/>
          <w:highlight w:val="none"/>
          <w:lang w:eastAsia="zh-CN"/>
        </w:rPr>
        <w:t>计量自动化终端质量评价模型由三部分组成，分别是供货质量情况、运行质量情况以及技术服务情况，三部分评价得分之和作为供应商产品质量的评价得分。计量自动化终端质量评价评分表见附录1。</w:t>
      </w:r>
    </w:p>
    <w:p>
      <w:pPr>
        <w:pStyle w:val="6"/>
        <w:keepNext w:val="0"/>
        <w:keepLines w:val="0"/>
        <w:pageBreakBefore w:val="0"/>
        <w:kinsoku/>
        <w:wordWrap/>
        <w:overflowPunct/>
        <w:topLinePunct w:val="0"/>
        <w:autoSpaceDE/>
        <w:autoSpaceDN/>
        <w:bidi w:val="0"/>
        <w:spacing w:before="0" w:after="0" w:line="560" w:lineRule="exact"/>
        <w:ind w:firstLine="640" w:firstLineChars="200"/>
        <w:textAlignment w:val="auto"/>
        <w:rPr>
          <w:rFonts w:hint="eastAsia" w:ascii="黑体" w:hAnsi="黑体" w:eastAsia="黑体" w:cs="黑体"/>
          <w:b w:val="0"/>
          <w:highlight w:val="none"/>
        </w:rPr>
      </w:pPr>
      <w:r>
        <w:rPr>
          <w:rFonts w:ascii="黑体" w:hAnsi="黑体" w:eastAsia="黑体" w:cs="黑体"/>
          <w:b w:val="0"/>
          <w:highlight w:val="none"/>
        </w:rPr>
        <w:t>二、适用范围</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trike/>
          <w:sz w:val="32"/>
          <w:szCs w:val="32"/>
          <w:highlight w:val="none"/>
        </w:rPr>
      </w:pPr>
      <w:r>
        <w:rPr>
          <w:rFonts w:hint="eastAsia" w:ascii="仿宋_GB2312" w:hAnsi="仿宋_GB2312" w:cs="仿宋_GB2312"/>
          <w:sz w:val="32"/>
          <w:szCs w:val="32"/>
          <w:highlight w:val="none"/>
          <w:lang w:eastAsia="zh-CN"/>
        </w:rPr>
        <w:t>计量自动化终端质量评价标准适用的设备范围为公司负责运行管理的计量自动化终端，包括负荷管理终端</w:t>
      </w:r>
      <w:r>
        <w:rPr>
          <w:rFonts w:hint="eastAsia" w:ascii="楷体_GB2312" w:hAnsi="楷体_GB2312" w:eastAsia="楷体_GB2312" w:cs="楷体_GB2312"/>
          <w:sz w:val="32"/>
          <w:szCs w:val="32"/>
          <w:highlight w:val="none"/>
          <w:lang w:eastAsia="zh-CN"/>
        </w:rPr>
        <w:t>[含负荷管理终端（智能量测型）、智能量测终端（专变型）]</w:t>
      </w:r>
      <w:r>
        <w:rPr>
          <w:rFonts w:hint="eastAsia" w:ascii="仿宋_GB2312" w:hAnsi="仿宋_GB2312" w:cs="仿宋_GB2312"/>
          <w:sz w:val="32"/>
          <w:szCs w:val="32"/>
          <w:highlight w:val="none"/>
          <w:lang w:eastAsia="zh-CN"/>
        </w:rPr>
        <w:t>、</w:t>
      </w:r>
      <w:r>
        <w:rPr>
          <w:rFonts w:hint="eastAsia" w:ascii="仿宋_GB2312" w:hAnsi="仿宋_GB2312" w:cs="仿宋_GB2312"/>
          <w:sz w:val="32"/>
          <w:szCs w:val="32"/>
          <w:highlight w:val="none"/>
          <w:lang w:val="en-US" w:eastAsia="zh-CN"/>
        </w:rPr>
        <w:t>公变台区终端</w:t>
      </w:r>
      <w:r>
        <w:rPr>
          <w:rFonts w:hint="eastAsia" w:ascii="楷体_GB2312" w:hAnsi="楷体_GB2312" w:eastAsia="楷体_GB2312" w:cs="楷体_GB2312"/>
          <w:sz w:val="32"/>
          <w:szCs w:val="32"/>
          <w:highlight w:val="none"/>
          <w:lang w:eastAsia="zh-CN"/>
        </w:rPr>
        <w:t>[含</w:t>
      </w:r>
      <w:r>
        <w:rPr>
          <w:rFonts w:hint="eastAsia" w:ascii="楷体_GB2312" w:hAnsi="楷体_GB2312" w:eastAsia="楷体_GB2312" w:cs="楷体_GB2312"/>
          <w:sz w:val="32"/>
          <w:szCs w:val="32"/>
          <w:highlight w:val="none"/>
          <w:lang w:val="en-US" w:eastAsia="zh-CN"/>
        </w:rPr>
        <w:t>配变监测计量终端、</w:t>
      </w:r>
      <w:r>
        <w:rPr>
          <w:rFonts w:hint="eastAsia" w:ascii="楷体_GB2312" w:hAnsi="楷体_GB2312" w:eastAsia="楷体_GB2312" w:cs="楷体_GB2312"/>
          <w:sz w:val="32"/>
          <w:szCs w:val="32"/>
          <w:highlight w:val="none"/>
          <w:lang w:eastAsia="zh-CN"/>
        </w:rPr>
        <w:t>集中器、低压集抄系统设备（智能量测型）、智能量测终端（公变型）、智能台区终端]</w:t>
      </w:r>
      <w:r>
        <w:rPr>
          <w:rFonts w:hint="eastAsia" w:ascii="仿宋_GB2312" w:hAnsi="仿宋_GB2312" w:cs="仿宋_GB2312"/>
          <w:sz w:val="32"/>
          <w:szCs w:val="32"/>
          <w:highlight w:val="none"/>
          <w:lang w:eastAsia="zh-CN"/>
        </w:rPr>
        <w:t>、厂站电能量采集终端。</w:t>
      </w:r>
    </w:p>
    <w:p>
      <w:pPr>
        <w:pStyle w:val="6"/>
        <w:keepNext w:val="0"/>
        <w:keepLines w:val="0"/>
        <w:pageBreakBefore w:val="0"/>
        <w:kinsoku/>
        <w:wordWrap/>
        <w:overflowPunct/>
        <w:topLinePunct w:val="0"/>
        <w:autoSpaceDE/>
        <w:autoSpaceDN/>
        <w:bidi w:val="0"/>
        <w:spacing w:before="0" w:after="0" w:line="560" w:lineRule="exact"/>
        <w:ind w:firstLine="640" w:firstLineChars="200"/>
        <w:textAlignment w:val="auto"/>
        <w:rPr>
          <w:rFonts w:hint="eastAsia" w:ascii="黑体" w:hAnsi="黑体" w:eastAsia="黑体" w:cs="黑体"/>
          <w:b w:val="0"/>
          <w:highlight w:val="none"/>
        </w:rPr>
      </w:pPr>
      <w:r>
        <w:rPr>
          <w:rFonts w:ascii="黑体" w:hAnsi="黑体" w:eastAsia="黑体" w:cs="黑体"/>
          <w:b w:val="0"/>
          <w:highlight w:val="none"/>
        </w:rPr>
        <w:t>三、术语定义</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lang w:eastAsia="zh-CN"/>
        </w:rPr>
        <w:t>（一）批次</w:t>
      </w:r>
    </w:p>
    <w:p>
      <w:pPr>
        <w:widowControl w:val="0"/>
        <w:adjustRightInd w:val="0"/>
        <w:snapToGrid w:val="0"/>
        <w:spacing w:line="560" w:lineRule="exact"/>
        <w:ind w:firstLine="640" w:firstLineChars="200"/>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生产厂家、型号规格、到货时间一致的产品集合称为同一批次，模型中所述批次以营销系统或生产调度平台的到货批次为准。</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楷体_GB2312" w:hAnsi="楷体_GB2312" w:eastAsia="楷体_GB2312" w:cs="楷体_GB2312"/>
          <w:sz w:val="32"/>
          <w:szCs w:val="32"/>
          <w:highlight w:val="none"/>
          <w:lang w:eastAsia="zh-CN"/>
        </w:rPr>
        <w:t>（</w:t>
      </w:r>
      <w:r>
        <w:rPr>
          <w:rFonts w:hint="eastAsia" w:ascii="楷体_GB2312" w:hAnsi="楷体_GB2312" w:eastAsia="楷体_GB2312" w:cs="楷体_GB2312"/>
          <w:sz w:val="32"/>
          <w:szCs w:val="32"/>
          <w:highlight w:val="none"/>
          <w:lang w:val="en-US" w:eastAsia="zh-CN"/>
        </w:rPr>
        <w:t>二</w:t>
      </w:r>
      <w:r>
        <w:rPr>
          <w:rFonts w:hint="eastAsia" w:ascii="楷体_GB2312" w:hAnsi="楷体_GB2312" w:eastAsia="楷体_GB2312" w:cs="楷体_GB2312"/>
          <w:sz w:val="32"/>
          <w:szCs w:val="32"/>
          <w:highlight w:val="none"/>
          <w:lang w:eastAsia="zh-CN"/>
        </w:rPr>
        <w:t>）质量事件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质量事件是指计量设备在全生命周期内出现的对公司正常经营管理活动和生产秩序造成不良影响的质量问题或批量质量事故。按照影响程度高低分为一级质量事件、二级质量事件、三级质量事件；按照</w:t>
      </w:r>
      <w:r>
        <w:rPr>
          <w:rFonts w:hint="eastAsia" w:ascii="仿宋_GB2312" w:hAnsi="仿宋_GB2312" w:cs="仿宋_GB2312"/>
          <w:bCs/>
          <w:sz w:val="32"/>
          <w:szCs w:val="32"/>
          <w:highlight w:val="none"/>
          <w:lang w:eastAsia="zh-CN"/>
        </w:rPr>
        <w:t>全生命周期管理维度</w:t>
      </w:r>
      <w:r>
        <w:rPr>
          <w:rFonts w:hint="eastAsia" w:ascii="仿宋_GB2312" w:hAnsi="仿宋_GB2312" w:cs="仿宋_GB2312"/>
          <w:sz w:val="32"/>
          <w:szCs w:val="32"/>
          <w:highlight w:val="none"/>
          <w:lang w:eastAsia="zh-CN"/>
        </w:rPr>
        <w:t>分为供货质量事件和运行故障质量事件。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lang w:eastAsia="zh-CN"/>
        </w:rPr>
        <w:t>（</w:t>
      </w:r>
      <w:r>
        <w:rPr>
          <w:rFonts w:hint="eastAsia" w:ascii="楷体_GB2312" w:hAnsi="楷体_GB2312" w:eastAsia="楷体_GB2312" w:cs="楷体_GB2312"/>
          <w:sz w:val="32"/>
          <w:szCs w:val="32"/>
          <w:highlight w:val="none"/>
          <w:lang w:val="en-US" w:eastAsia="zh-CN"/>
        </w:rPr>
        <w:t>三</w:t>
      </w:r>
      <w:r>
        <w:rPr>
          <w:rFonts w:hint="eastAsia" w:ascii="楷体_GB2312" w:hAnsi="楷体_GB2312" w:eastAsia="楷体_GB2312" w:cs="楷体_GB2312"/>
          <w:sz w:val="32"/>
          <w:szCs w:val="32"/>
          <w:highlight w:val="none"/>
          <w:lang w:eastAsia="zh-CN"/>
        </w:rPr>
        <w:t>）故障更换</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highlight w:val="none"/>
          <w:lang w:eastAsia="zh-CN"/>
        </w:rPr>
      </w:pPr>
      <w:r>
        <w:rPr>
          <w:rFonts w:hint="eastAsia" w:ascii="仿宋_GB2312" w:hAnsi="仿宋_GB2312" w:cs="仿宋_GB2312"/>
          <w:sz w:val="32"/>
          <w:szCs w:val="32"/>
          <w:highlight w:val="none"/>
          <w:lang w:eastAsia="zh-CN"/>
        </w:rPr>
        <w:t>故障更换指计量自动化终端在给定条件下、必须整机更</w:t>
      </w:r>
      <w:r>
        <w:rPr>
          <w:rFonts w:hint="eastAsia" w:ascii="仿宋_GB2312" w:hAnsi="仿宋_GB2312" w:cs="仿宋_GB2312"/>
          <w:spacing w:val="-6"/>
          <w:sz w:val="32"/>
          <w:szCs w:val="32"/>
          <w:highlight w:val="none"/>
          <w:lang w:eastAsia="zh-CN"/>
        </w:rPr>
        <w:t>换时的故障情况，计量自动化终端故障更换常见现象见附录</w:t>
      </w:r>
      <w:r>
        <w:rPr>
          <w:rFonts w:hint="eastAsia" w:ascii="仿宋_GB2312" w:hAnsi="仿宋_GB2312" w:cs="仿宋_GB2312"/>
          <w:spacing w:val="-6"/>
          <w:sz w:val="32"/>
          <w:szCs w:val="32"/>
          <w:highlight w:val="none"/>
          <w:lang w:val="en-US" w:eastAsia="zh-CN"/>
        </w:rPr>
        <w:t>2</w:t>
      </w:r>
      <w:r>
        <w:rPr>
          <w:rFonts w:hint="eastAsia" w:ascii="仿宋_GB2312" w:hAnsi="仿宋_GB2312" w:cs="仿宋_GB2312"/>
          <w:sz w:val="32"/>
          <w:szCs w:val="32"/>
          <w:highlight w:val="none"/>
          <w:lang w:eastAsia="zh-CN"/>
        </w:rPr>
        <w:t>。</w:t>
      </w:r>
    </w:p>
    <w:p>
      <w:pPr>
        <w:pStyle w:val="6"/>
        <w:keepNext w:val="0"/>
        <w:keepLines w:val="0"/>
        <w:pageBreakBefore w:val="0"/>
        <w:kinsoku/>
        <w:wordWrap/>
        <w:overflowPunct/>
        <w:topLinePunct w:val="0"/>
        <w:autoSpaceDE/>
        <w:autoSpaceDN/>
        <w:bidi w:val="0"/>
        <w:spacing w:before="0" w:after="0" w:line="560" w:lineRule="exact"/>
        <w:ind w:firstLine="640" w:firstLineChars="200"/>
        <w:textAlignment w:val="auto"/>
        <w:rPr>
          <w:rFonts w:hint="eastAsia" w:ascii="黑体" w:hAnsi="黑体" w:eastAsia="黑体" w:cs="黑体"/>
          <w:b w:val="0"/>
          <w:highlight w:val="none"/>
        </w:rPr>
      </w:pPr>
      <w:r>
        <w:rPr>
          <w:rFonts w:ascii="黑体" w:hAnsi="黑体" w:eastAsia="黑体" w:cs="黑体"/>
          <w:b w:val="0"/>
          <w:highlight w:val="none"/>
        </w:rPr>
        <w:t>四、质量事件判定</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lang w:eastAsia="zh-CN"/>
        </w:rPr>
        <w:t>（一）一级质量事件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val="en-US" w:eastAsia="zh-CN"/>
        </w:rPr>
        <w:t>近</w:t>
      </w:r>
      <w:r>
        <w:rPr>
          <w:rFonts w:hint="eastAsia" w:ascii="仿宋_GB2312" w:hAnsi="仿宋_GB2312" w:cs="仿宋_GB2312"/>
          <w:sz w:val="32"/>
          <w:szCs w:val="32"/>
          <w:highlight w:val="none"/>
          <w:lang w:eastAsia="zh-CN"/>
        </w:rPr>
        <w:t>一</w:t>
      </w:r>
      <w:r>
        <w:rPr>
          <w:rFonts w:hint="eastAsia" w:ascii="仿宋_GB2312" w:hAnsi="仿宋_GB2312" w:cs="仿宋_GB2312"/>
          <w:sz w:val="32"/>
          <w:szCs w:val="32"/>
          <w:highlight w:val="none"/>
          <w:lang w:val="en-US" w:eastAsia="zh-CN"/>
        </w:rPr>
        <w:t>自然</w:t>
      </w:r>
      <w:r>
        <w:rPr>
          <w:rFonts w:hint="eastAsia" w:ascii="仿宋_GB2312" w:hAnsi="仿宋_GB2312" w:cs="仿宋_GB2312"/>
          <w:sz w:val="32"/>
          <w:szCs w:val="32"/>
          <w:highlight w:val="none"/>
          <w:lang w:eastAsia="zh-CN"/>
        </w:rPr>
        <w:t>年内出现以下情况，判定为一级质量事件。</w:t>
      </w:r>
    </w:p>
    <w:p>
      <w:pPr>
        <w:keepNext w:val="0"/>
        <w:keepLines w:val="0"/>
        <w:pageBreakBefore w:val="0"/>
        <w:widowControl w:val="0"/>
        <w:tabs>
          <w:tab w:val="left" w:pos="312"/>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1.供货质量事件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同一批次</w:t>
      </w:r>
      <w:r>
        <w:rPr>
          <w:rFonts w:hint="eastAsia" w:ascii="仿宋_GB2312" w:hAnsi="仿宋_GB2312" w:cs="仿宋_GB2312"/>
          <w:sz w:val="32"/>
          <w:szCs w:val="32"/>
          <w:highlight w:val="none"/>
          <w:lang w:val="en-US" w:eastAsia="zh-CN"/>
        </w:rPr>
        <w:t>计量设备</w:t>
      </w:r>
      <w:r>
        <w:rPr>
          <w:rFonts w:hint="eastAsia" w:ascii="仿宋_GB2312" w:hAnsi="仿宋_GB2312" w:cs="仿宋_GB2312"/>
          <w:sz w:val="32"/>
          <w:szCs w:val="32"/>
          <w:highlight w:val="none"/>
          <w:lang w:eastAsia="zh-CN"/>
        </w:rPr>
        <w:t>，到货验收不合格时出现有A类检测项目不合格。</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2.</w:t>
      </w:r>
      <w:bookmarkStart w:id="0" w:name="OLE_LINK1"/>
      <w:r>
        <w:rPr>
          <w:rFonts w:hint="eastAsia" w:ascii="仿宋_GB2312" w:hAnsi="仿宋_GB2312" w:cs="仿宋_GB2312"/>
          <w:sz w:val="32"/>
          <w:szCs w:val="32"/>
          <w:highlight w:val="none"/>
          <w:lang w:eastAsia="zh-CN"/>
        </w:rPr>
        <w:t>运行故障质量事件</w:t>
      </w:r>
    </w:p>
    <w:bookmarkEnd w:id="0"/>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在设备平均无故障工作时间内，同一分子公司内，同一批次</w:t>
      </w:r>
      <w:r>
        <w:rPr>
          <w:rFonts w:hint="eastAsia" w:ascii="仿宋_GB2312" w:hAnsi="仿宋_GB2312" w:cs="仿宋_GB2312"/>
          <w:sz w:val="32"/>
          <w:szCs w:val="32"/>
          <w:highlight w:val="none"/>
          <w:lang w:val="en-US" w:eastAsia="zh-CN"/>
        </w:rPr>
        <w:t>计量设备</w:t>
      </w:r>
      <w:r>
        <w:rPr>
          <w:rFonts w:hint="eastAsia" w:ascii="仿宋_GB2312" w:hAnsi="仿宋_GB2312" w:cs="仿宋_GB2312"/>
          <w:sz w:val="32"/>
          <w:szCs w:val="32"/>
          <w:highlight w:val="none"/>
          <w:lang w:eastAsia="zh-CN"/>
        </w:rPr>
        <w:t>出现以下情况：</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（1）负荷管理终端、公变台区终端出现以下情况之一：①</w:t>
      </w:r>
      <w:r>
        <w:rPr>
          <w:rFonts w:hint="eastAsia" w:ascii="仿宋_GB2312" w:hAnsi="仿宋_GB2312" w:cs="仿宋_GB2312"/>
          <w:sz w:val="32"/>
          <w:szCs w:val="32"/>
          <w:highlight w:val="none"/>
          <w:lang w:val="en-US" w:eastAsia="zh-CN"/>
        </w:rPr>
        <w:t>故障率</w:t>
      </w:r>
      <w:r>
        <w:rPr>
          <w:rFonts w:hint="eastAsia" w:ascii="仿宋_GB2312" w:hAnsi="仿宋_GB2312" w:cs="仿宋_GB2312"/>
          <w:sz w:val="32"/>
          <w:szCs w:val="32"/>
          <w:highlight w:val="none"/>
          <w:lang w:eastAsia="zh-CN"/>
        </w:rPr>
        <w:t>大于等于8%，且更换数量大于等于20只；②同一故障现象故障率大于等于4%，且更换数量大于等于10只。</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（2）厂站电能量采集终端出现以下情况之一：①</w:t>
      </w:r>
      <w:r>
        <w:rPr>
          <w:rFonts w:hint="eastAsia" w:ascii="仿宋_GB2312" w:hAnsi="仿宋_GB2312" w:cs="仿宋_GB2312"/>
          <w:sz w:val="32"/>
          <w:szCs w:val="32"/>
          <w:highlight w:val="none"/>
          <w:lang w:val="en-US" w:eastAsia="zh-CN"/>
        </w:rPr>
        <w:t>故障率</w:t>
      </w:r>
      <w:r>
        <w:rPr>
          <w:rFonts w:hint="eastAsia" w:ascii="仿宋_GB2312" w:hAnsi="仿宋_GB2312" w:cs="仿宋_GB2312"/>
          <w:sz w:val="32"/>
          <w:szCs w:val="32"/>
          <w:highlight w:val="none"/>
          <w:lang w:eastAsia="zh-CN"/>
        </w:rPr>
        <w:t>大于等于30%或更换数量大于等于10只；②同一故障现象故障率大于等于15%或更换数量大于等于5只。</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lang w:eastAsia="zh-CN"/>
        </w:rPr>
        <w:t>（二）二级质量事件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val="en-US" w:eastAsia="zh-CN"/>
        </w:rPr>
        <w:t>近</w:t>
      </w:r>
      <w:r>
        <w:rPr>
          <w:rFonts w:hint="eastAsia" w:ascii="仿宋_GB2312" w:hAnsi="仿宋_GB2312" w:cs="仿宋_GB2312"/>
          <w:sz w:val="32"/>
          <w:szCs w:val="32"/>
          <w:highlight w:val="none"/>
          <w:lang w:eastAsia="zh-CN"/>
        </w:rPr>
        <w:t>一</w:t>
      </w:r>
      <w:r>
        <w:rPr>
          <w:rFonts w:hint="eastAsia" w:ascii="仿宋_GB2312" w:hAnsi="仿宋_GB2312" w:cs="仿宋_GB2312"/>
          <w:sz w:val="32"/>
          <w:szCs w:val="32"/>
          <w:highlight w:val="none"/>
          <w:lang w:val="en-US" w:eastAsia="zh-CN"/>
        </w:rPr>
        <w:t>自然</w:t>
      </w:r>
      <w:r>
        <w:rPr>
          <w:rFonts w:hint="eastAsia" w:ascii="仿宋_GB2312" w:hAnsi="仿宋_GB2312" w:cs="仿宋_GB2312"/>
          <w:sz w:val="32"/>
          <w:szCs w:val="32"/>
          <w:highlight w:val="none"/>
          <w:lang w:eastAsia="zh-CN"/>
        </w:rPr>
        <w:t>年内出现以下情况，判定为二级质量事件。</w:t>
      </w:r>
    </w:p>
    <w:p>
      <w:pPr>
        <w:keepNext w:val="0"/>
        <w:keepLines w:val="0"/>
        <w:pageBreakBefore w:val="0"/>
        <w:widowControl w:val="0"/>
        <w:tabs>
          <w:tab w:val="left" w:pos="312"/>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1.供货质量事件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同一批次计量设备，到货验收不合格时出现有B类检测项目不合格。</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2.运行故障质量事件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在设备平均无故障工作时间内，同一批次</w:t>
      </w:r>
      <w:r>
        <w:rPr>
          <w:rFonts w:hint="eastAsia" w:ascii="仿宋_GB2312" w:hAnsi="仿宋_GB2312" w:cs="仿宋_GB2312"/>
          <w:sz w:val="32"/>
          <w:szCs w:val="32"/>
          <w:highlight w:val="none"/>
          <w:lang w:val="en-US" w:eastAsia="zh-CN"/>
        </w:rPr>
        <w:t>计量设备</w:t>
      </w:r>
      <w:r>
        <w:rPr>
          <w:rFonts w:hint="eastAsia" w:ascii="仿宋_GB2312" w:hAnsi="仿宋_GB2312" w:cs="仿宋_GB2312"/>
          <w:sz w:val="32"/>
          <w:szCs w:val="32"/>
          <w:highlight w:val="none"/>
          <w:lang w:eastAsia="zh-CN"/>
        </w:rPr>
        <w:t>出现以下情况：</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（1）同一地市局内，负荷管理终端、公变台区终端出现以下情况之一：①</w:t>
      </w:r>
      <w:r>
        <w:rPr>
          <w:rFonts w:hint="eastAsia" w:ascii="仿宋_GB2312" w:hAnsi="仿宋_GB2312" w:cs="仿宋_GB2312"/>
          <w:sz w:val="32"/>
          <w:szCs w:val="32"/>
          <w:highlight w:val="none"/>
          <w:lang w:val="en-US" w:eastAsia="zh-CN"/>
        </w:rPr>
        <w:t>故障率</w:t>
      </w:r>
      <w:r>
        <w:rPr>
          <w:rFonts w:hint="eastAsia" w:ascii="仿宋_GB2312" w:hAnsi="仿宋_GB2312" w:cs="仿宋_GB2312"/>
          <w:sz w:val="32"/>
          <w:szCs w:val="32"/>
          <w:highlight w:val="none"/>
          <w:lang w:eastAsia="zh-CN"/>
        </w:rPr>
        <w:t>大于等于8%，且更换数量大于等于20只；②同一故障现象故障率大于等于4%，且更换数量大于等于10只。</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（2）</w:t>
      </w:r>
      <w:r>
        <w:rPr>
          <w:rFonts w:hint="eastAsia" w:ascii="仿宋_GB2312" w:hAnsi="仿宋_GB2312" w:cs="仿宋_GB2312"/>
          <w:sz w:val="32"/>
          <w:szCs w:val="32"/>
          <w:highlight w:val="none"/>
          <w:lang w:val="en-US" w:eastAsia="zh-CN"/>
        </w:rPr>
        <w:t>同一分子公司或同一地市局内，</w:t>
      </w:r>
      <w:r>
        <w:rPr>
          <w:rFonts w:hint="eastAsia" w:ascii="仿宋_GB2312" w:hAnsi="仿宋_GB2312" w:cs="仿宋_GB2312"/>
          <w:sz w:val="32"/>
          <w:szCs w:val="32"/>
          <w:highlight w:val="none"/>
          <w:lang w:eastAsia="zh-CN"/>
        </w:rPr>
        <w:t>厂站电能量采集终端出现以下情况之一：①</w:t>
      </w:r>
      <w:r>
        <w:rPr>
          <w:rFonts w:hint="eastAsia" w:ascii="仿宋_GB2312" w:hAnsi="仿宋_GB2312" w:cs="仿宋_GB2312"/>
          <w:sz w:val="32"/>
          <w:szCs w:val="32"/>
          <w:highlight w:val="none"/>
          <w:lang w:val="en-US" w:eastAsia="zh-CN"/>
        </w:rPr>
        <w:t>故障率</w:t>
      </w:r>
      <w:r>
        <w:rPr>
          <w:rFonts w:hint="eastAsia" w:ascii="仿宋_GB2312" w:hAnsi="仿宋_GB2312" w:cs="仿宋_GB2312"/>
          <w:sz w:val="32"/>
          <w:szCs w:val="32"/>
          <w:highlight w:val="none"/>
          <w:lang w:eastAsia="zh-CN"/>
        </w:rPr>
        <w:t>大于等于15%或更换数量大于等于5只；②同一故障现象故障率大于等于9%或更换数量大于等于3只。</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lang w:eastAsia="zh-CN"/>
        </w:rPr>
        <w:t>（三）三级质量事件</w:t>
      </w:r>
    </w:p>
    <w:p>
      <w:pPr>
        <w:keepNext w:val="0"/>
        <w:keepLines w:val="0"/>
        <w:pageBreakBefore w:val="0"/>
        <w:tabs>
          <w:tab w:val="left" w:pos="312"/>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val="en-US" w:eastAsia="zh-CN"/>
        </w:rPr>
        <w:t>近</w:t>
      </w:r>
      <w:r>
        <w:rPr>
          <w:rFonts w:hint="eastAsia" w:ascii="仿宋_GB2312" w:hAnsi="仿宋_GB2312" w:cs="仿宋_GB2312"/>
          <w:sz w:val="32"/>
          <w:szCs w:val="32"/>
          <w:highlight w:val="none"/>
          <w:lang w:eastAsia="zh-CN"/>
        </w:rPr>
        <w:t>一</w:t>
      </w:r>
      <w:r>
        <w:rPr>
          <w:rFonts w:hint="eastAsia" w:ascii="仿宋_GB2312" w:hAnsi="仿宋_GB2312" w:cs="仿宋_GB2312"/>
          <w:sz w:val="32"/>
          <w:szCs w:val="32"/>
          <w:highlight w:val="none"/>
          <w:lang w:val="en-US" w:eastAsia="zh-CN"/>
        </w:rPr>
        <w:t>自然</w:t>
      </w:r>
      <w:r>
        <w:rPr>
          <w:rFonts w:hint="eastAsia" w:ascii="仿宋_GB2312" w:hAnsi="仿宋_GB2312" w:cs="仿宋_GB2312"/>
          <w:sz w:val="32"/>
          <w:szCs w:val="32"/>
          <w:highlight w:val="none"/>
          <w:lang w:eastAsia="zh-CN"/>
        </w:rPr>
        <w:t>年内出现以下情况，判定为三级质量事件。</w:t>
      </w:r>
    </w:p>
    <w:p>
      <w:pPr>
        <w:keepNext w:val="0"/>
        <w:keepLines w:val="0"/>
        <w:pageBreakBefore w:val="0"/>
        <w:tabs>
          <w:tab w:val="left" w:pos="312"/>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1.供货质量事件</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同一批次计量设备，到货验收不合格时出现有C类检测项目不合格。</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2.运行故障质量事件</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在设备平均无故障工作时间中，</w:t>
      </w:r>
      <w:r>
        <w:rPr>
          <w:rFonts w:hint="eastAsia" w:ascii="仿宋_GB2312" w:hAnsi="仿宋_GB2312" w:eastAsia="仿宋_GB2312" w:cs="仿宋_GB2312"/>
          <w:sz w:val="32"/>
          <w:szCs w:val="32"/>
          <w:highlight w:val="none"/>
        </w:rPr>
        <w:t>同一</w:t>
      </w:r>
      <w:r>
        <w:rPr>
          <w:rFonts w:hint="eastAsia" w:ascii="仿宋_GB2312" w:hAnsi="仿宋_GB2312" w:eastAsia="仿宋_GB2312" w:cs="仿宋_GB2312"/>
          <w:sz w:val="32"/>
          <w:szCs w:val="32"/>
          <w:highlight w:val="none"/>
          <w:lang w:val="en-US" w:eastAsia="zh-CN"/>
        </w:rPr>
        <w:t>分子公司、同一地市局或同一</w:t>
      </w:r>
      <w:r>
        <w:rPr>
          <w:rFonts w:hint="eastAsia" w:ascii="仿宋_GB2312" w:hAnsi="仿宋_GB2312" w:eastAsia="仿宋_GB2312" w:cs="仿宋_GB2312"/>
          <w:sz w:val="32"/>
          <w:szCs w:val="32"/>
          <w:highlight w:val="none"/>
        </w:rPr>
        <w:t>县区局内</w:t>
      </w:r>
      <w:r>
        <w:rPr>
          <w:rFonts w:hint="eastAsia" w:ascii="仿宋_GB2312" w:hAnsi="仿宋_GB2312" w:cs="仿宋_GB2312"/>
          <w:sz w:val="32"/>
          <w:szCs w:val="32"/>
          <w:highlight w:val="none"/>
          <w:lang w:eastAsia="zh-CN"/>
        </w:rPr>
        <w:t>，同一批次计量设备出现以下情况：</w:t>
      </w:r>
    </w:p>
    <w:p>
      <w:pPr>
        <w:pStyle w:val="11"/>
        <w:keepNext w:val="0"/>
        <w:keepLines w:val="0"/>
        <w:pageBreakBefore w:val="0"/>
        <w:kinsoku/>
        <w:wordWrap/>
        <w:overflowPunct/>
        <w:topLinePunct w:val="0"/>
        <w:autoSpaceDE/>
        <w:autoSpaceDN/>
        <w:bidi w:val="0"/>
        <w:spacing w:line="560" w:lineRule="exact"/>
        <w:ind w:firstLine="640"/>
        <w:textAlignment w:val="auto"/>
        <w:rPr>
          <w:highlight w:val="none"/>
          <w:lang w:eastAsia="zh-CN"/>
        </w:rPr>
      </w:pPr>
      <w:r>
        <w:rPr>
          <w:rFonts w:hint="eastAsia" w:ascii="仿宋_GB2312" w:hAnsi="仿宋_GB2312" w:cs="仿宋_GB2312"/>
          <w:sz w:val="32"/>
          <w:szCs w:val="32"/>
          <w:highlight w:val="none"/>
          <w:lang w:eastAsia="zh-CN"/>
        </w:rPr>
        <w:t>负荷管理终端、公变台区终端出现以下情况之一：①</w:t>
      </w:r>
      <w:r>
        <w:rPr>
          <w:rFonts w:hint="eastAsia" w:ascii="仿宋_GB2312" w:hAnsi="仿宋_GB2312" w:cs="仿宋_GB2312"/>
          <w:sz w:val="32"/>
          <w:szCs w:val="32"/>
          <w:highlight w:val="none"/>
          <w:lang w:val="en-US" w:eastAsia="zh-CN"/>
        </w:rPr>
        <w:t>故障率</w:t>
      </w:r>
      <w:r>
        <w:rPr>
          <w:rFonts w:hint="eastAsia" w:ascii="仿宋_GB2312" w:hAnsi="仿宋_GB2312" w:cs="仿宋_GB2312"/>
          <w:sz w:val="32"/>
          <w:szCs w:val="32"/>
          <w:highlight w:val="none"/>
          <w:lang w:eastAsia="zh-CN"/>
        </w:rPr>
        <w:t>大于等于4%，且更换数量大于等于10只；②同一故障现象故障率大于等于2%，且更换数量大于等于5只。</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cs="仿宋_GB2312"/>
          <w:sz w:val="32"/>
          <w:szCs w:val="32"/>
          <w:highlight w:val="none"/>
          <w:lang w:eastAsia="zh-CN"/>
        </w:rPr>
        <w:t>计量自动化终端</w:t>
      </w:r>
      <w:r>
        <w:rPr>
          <w:rFonts w:hint="eastAsia" w:ascii="仿宋_GB2312" w:hAnsi="仿宋_GB2312" w:eastAsia="仿宋_GB2312" w:cs="仿宋_GB2312"/>
          <w:color w:val="000000"/>
          <w:sz w:val="32"/>
          <w:szCs w:val="32"/>
          <w:highlight w:val="none"/>
        </w:rPr>
        <w:t>平均无故障工作时间自验收合格之日起</w:t>
      </w:r>
      <w:r>
        <w:rPr>
          <w:rFonts w:hint="eastAsia" w:ascii="仿宋_GB2312" w:hAnsi="仿宋_GB2312" w:eastAsia="仿宋_GB2312" w:cs="仿宋_GB2312"/>
          <w:color w:val="000000"/>
          <w:sz w:val="32"/>
          <w:szCs w:val="32"/>
          <w:highlight w:val="none"/>
          <w:lang w:val="en-US" w:eastAsia="zh-CN"/>
        </w:rPr>
        <w:t>计</w:t>
      </w:r>
      <w:r>
        <w:rPr>
          <w:rFonts w:hint="eastAsia" w:ascii="仿宋_GB2312" w:hAnsi="仿宋_GB2312" w:eastAsia="仿宋_GB2312" w:cs="仿宋_GB2312"/>
          <w:color w:val="000000"/>
          <w:sz w:val="32"/>
          <w:szCs w:val="32"/>
          <w:highlight w:val="none"/>
        </w:rPr>
        <w:t>算</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以采购时使用的技术规范书要求为准。</w:t>
      </w:r>
      <w:r>
        <w:rPr>
          <w:rFonts w:hint="eastAsia" w:ascii="仿宋_GB2312" w:hAnsi="仿宋_GB2312" w:cs="仿宋_GB2312"/>
          <w:color w:val="000000"/>
          <w:sz w:val="32"/>
          <w:szCs w:val="32"/>
          <w:highlight w:val="none"/>
          <w:lang w:val="en-US" w:eastAsia="zh-CN"/>
        </w:rPr>
        <w:t>计量自动化终端</w:t>
      </w:r>
      <w:r>
        <w:rPr>
          <w:rFonts w:hint="eastAsia" w:ascii="仿宋_GB2312" w:hAnsi="仿宋_GB2312" w:eastAsia="仿宋_GB2312" w:cs="仿宋_GB2312"/>
          <w:color w:val="000000"/>
          <w:sz w:val="32"/>
          <w:szCs w:val="32"/>
          <w:highlight w:val="none"/>
        </w:rPr>
        <w:t>质量事件判定见表</w:t>
      </w:r>
      <w:r>
        <w:rPr>
          <w:rFonts w:hint="eastAsia" w:ascii="仿宋_GB2312" w:hAnsi="仿宋_GB2312" w:eastAsia="仿宋_GB2312" w:cs="仿宋_GB2312"/>
          <w:color w:val="000000"/>
          <w:sz w:val="32"/>
          <w:szCs w:val="32"/>
          <w:highlight w:val="none"/>
          <w:lang w:val="en-US" w:eastAsia="zh-CN"/>
        </w:rPr>
        <w:t>1</w:t>
      </w:r>
      <w:r>
        <w:rPr>
          <w:rFonts w:hint="eastAsia" w:ascii="仿宋_GB2312" w:hAnsi="仿宋_GB2312" w:eastAsia="仿宋_GB2312" w:cs="仿宋_GB2312"/>
          <w:color w:val="000000"/>
          <w:sz w:val="32"/>
          <w:szCs w:val="32"/>
          <w:highlight w:val="none"/>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故障率计算公式</w:t>
      </w:r>
      <w:r>
        <w:rPr>
          <w:rFonts w:hint="eastAsia" w:ascii="仿宋_GB2312" w:hAnsi="仿宋_GB2312" w:cs="仿宋_GB2312"/>
          <w:sz w:val="32"/>
          <w:szCs w:val="32"/>
          <w:highlight w:val="none"/>
          <w:lang w:val="en-US" w:eastAsia="zh-CN"/>
        </w:rPr>
        <w:t>如下</w:t>
      </w:r>
      <w:r>
        <w:rPr>
          <w:rFonts w:hint="eastAsia" w:ascii="仿宋_GB2312" w:hAnsi="仿宋_GB2312" w:cs="仿宋_GB2312"/>
          <w:sz w:val="32"/>
          <w:szCs w:val="32"/>
          <w:highlight w:val="none"/>
          <w:lang w:eastAsia="zh-CN"/>
        </w:rPr>
        <w:t>：</w:t>
      </w:r>
    </w:p>
    <w:p>
      <w:pPr>
        <w:pStyle w:val="2"/>
        <w:jc w:val="center"/>
        <w:rPr>
          <w:rFonts w:hint="eastAsia"/>
          <w:highlight w:val="none"/>
          <w:lang w:eastAsia="zh-CN"/>
        </w:rPr>
      </w:pPr>
      <w:r>
        <w:rPr>
          <w:rFonts w:ascii="Times New Roman" w:hAnsi="Times New Roman"/>
          <w:position w:val="-26"/>
          <w:highlight w:val="none"/>
        </w:rPr>
        <w:object>
          <v:shape id="_x0000_i1025" o:spt="75" type="#_x0000_t75" style="height:36.7pt;width:219.1pt;" o:ole="t" filled="f" o:preferrelative="t" stroked="f" coordsize="21600,21600">
            <v:path/>
            <v:fill on="f" focussize="0,0"/>
            <v:stroke on="f"/>
            <v:imagedata r:id="rId9" o:title=""/>
            <o:lock v:ext="edit" aspectratio="t"/>
            <w10:wrap type="none"/>
            <w10:anchorlock/>
          </v:shape>
          <o:OLEObject Type="Embed" ProgID="Equation.KSEE3" ShapeID="_x0000_i1025" DrawAspect="Content" ObjectID="_1468075725" r:id="rId8">
            <o:LockedField>false</o:LockedField>
          </o:OLEObject>
        </w:object>
      </w:r>
    </w:p>
    <w:p>
      <w:pPr>
        <w:widowControl w:val="0"/>
        <w:adjustRightInd w:val="0"/>
        <w:snapToGrid w:val="0"/>
        <w:spacing w:line="560" w:lineRule="exact"/>
        <w:ind w:firstLine="560" w:firstLineChars="200"/>
        <w:jc w:val="center"/>
        <w:rPr>
          <w:rFonts w:hint="eastAsia" w:ascii="仿宋_GB2312" w:hAnsi="仿宋_GB2312" w:cs="仿宋_GB2312"/>
          <w:color w:val="000000"/>
          <w:sz w:val="28"/>
          <w:szCs w:val="28"/>
          <w:highlight w:val="none"/>
          <w:lang w:eastAsia="zh-CN"/>
        </w:rPr>
      </w:pPr>
      <w:r>
        <w:rPr>
          <w:rFonts w:hint="eastAsia" w:ascii="仿宋_GB2312" w:hAnsi="仿宋_GB2312" w:cs="仿宋_GB2312"/>
          <w:color w:val="000000"/>
          <w:sz w:val="28"/>
          <w:szCs w:val="28"/>
          <w:highlight w:val="none"/>
          <w:lang w:eastAsia="zh-CN"/>
        </w:rPr>
        <w:t>表</w:t>
      </w:r>
      <w:r>
        <w:rPr>
          <w:rFonts w:hint="eastAsia" w:ascii="仿宋_GB2312" w:hAnsi="仿宋_GB2312" w:cs="仿宋_GB2312"/>
          <w:color w:val="000000"/>
          <w:sz w:val="28"/>
          <w:szCs w:val="28"/>
          <w:highlight w:val="none"/>
          <w:lang w:val="en-US" w:eastAsia="zh-CN"/>
        </w:rPr>
        <w:t>1</w:t>
      </w:r>
      <w:r>
        <w:rPr>
          <w:rFonts w:hint="eastAsia" w:ascii="仿宋_GB2312" w:hAnsi="仿宋_GB2312" w:cs="仿宋_GB2312"/>
          <w:color w:val="000000"/>
          <w:sz w:val="28"/>
          <w:szCs w:val="28"/>
          <w:highlight w:val="none"/>
          <w:lang w:eastAsia="zh-CN"/>
        </w:rPr>
        <w:t xml:space="preserve"> 质量事件判定一览表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9"/>
        <w:gridCol w:w="2130"/>
        <w:gridCol w:w="2460"/>
        <w:gridCol w:w="2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299" w:type="dxa"/>
            <w:tcBorders>
              <w:top w:val="single" w:color="auto" w:sz="4" w:space="0"/>
              <w:left w:val="single" w:color="auto" w:sz="4" w:space="0"/>
              <w:bottom w:val="single" w:color="auto" w:sz="4" w:space="0"/>
              <w:right w:val="single" w:color="auto" w:sz="4" w:space="0"/>
              <w:tl2br w:val="nil"/>
            </w:tcBorders>
            <w:shd w:val="clear" w:color="auto" w:fill="FFFFFF"/>
            <w:vAlign w:val="center"/>
          </w:tcPr>
          <w:p>
            <w:pPr>
              <w:widowControl w:val="0"/>
              <w:spacing w:line="560" w:lineRule="exact"/>
              <w:jc w:val="center"/>
              <w:rPr>
                <w:rFonts w:ascii="Times New Roman" w:hAnsi="Times New Roman"/>
                <w:b w:val="0"/>
                <w:color w:val="000000"/>
                <w:highlight w:val="none"/>
                <w:lang w:eastAsia="zh-CN"/>
              </w:rPr>
            </w:pPr>
            <w:r>
              <w:rPr>
                <w:rFonts w:ascii="Times New Roman" w:hAnsi="Times New Roman"/>
                <w:b w:val="0"/>
                <w:color w:val="000000"/>
                <w:highlight w:val="none"/>
                <w:lang w:eastAsia="zh-CN"/>
              </w:rPr>
              <w:t>质量事件类型</w:t>
            </w:r>
          </w:p>
        </w:tc>
        <w:tc>
          <w:tcPr>
            <w:tcW w:w="7133"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widowControl w:val="0"/>
              <w:spacing w:line="560" w:lineRule="exact"/>
              <w:jc w:val="center"/>
              <w:rPr>
                <w:rFonts w:ascii="Times New Roman" w:hAnsi="Times New Roman"/>
                <w:b w:val="0"/>
                <w:color w:val="000000"/>
                <w:highlight w:val="none"/>
                <w:lang w:eastAsia="zh-CN"/>
              </w:rPr>
            </w:pPr>
            <w:r>
              <w:rPr>
                <w:rFonts w:ascii="Times New Roman" w:hAnsi="Times New Roman"/>
                <w:b w:val="0"/>
                <w:color w:val="000000"/>
                <w:highlight w:val="none"/>
                <w:lang w:eastAsia="zh-CN"/>
              </w:rPr>
              <w:t>判定依据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9" w:type="dxa"/>
            <w:vMerge w:val="restart"/>
            <w:tcBorders>
              <w:top w:val="single" w:color="auto"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一级</w:t>
            </w:r>
            <w:r>
              <w:rPr>
                <w:rFonts w:ascii="Times New Roman" w:hAnsi="Times New Roman"/>
                <w:b w:val="0"/>
                <w:color w:val="000000"/>
                <w:highlight w:val="none"/>
                <w:lang w:eastAsia="zh-CN"/>
              </w:rPr>
              <w:t>质量事件</w:t>
            </w:r>
          </w:p>
        </w:tc>
        <w:tc>
          <w:tcPr>
            <w:tcW w:w="7133" w:type="dxa"/>
            <w:gridSpan w:val="3"/>
            <w:tcBorders>
              <w:top w:val="single" w:color="auto"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ascii="Times New Roman" w:hAnsi="Times New Roman"/>
                <w:b w:val="0"/>
                <w:color w:val="000000"/>
                <w:highlight w:val="none"/>
                <w:lang w:eastAsia="zh-CN"/>
              </w:rPr>
              <w:t>供货质量事件</w:t>
            </w:r>
            <w:r>
              <w:rPr>
                <w:rFonts w:hint="eastAsia" w:ascii="Times New Roman" w:hAnsi="Times New Roman"/>
                <w:b w:val="0"/>
                <w:color w:val="000000"/>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713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eastAsia="仿宋_GB2312"/>
                <w:sz w:val="24"/>
                <w:szCs w:val="24"/>
                <w:highlight w:val="none"/>
              </w:rPr>
              <w:t>近一自然年内，</w:t>
            </w:r>
            <w:r>
              <w:rPr>
                <w:rFonts w:hint="eastAsia"/>
                <w:highlight w:val="none"/>
              </w:rPr>
              <w:t>同一批次</w:t>
            </w:r>
            <w:r>
              <w:rPr>
                <w:rFonts w:hint="eastAsia"/>
                <w:highlight w:val="none"/>
                <w:lang w:val="en-US" w:eastAsia="zh-CN"/>
              </w:rPr>
              <w:t>终端</w:t>
            </w:r>
            <w:r>
              <w:rPr>
                <w:rFonts w:hint="eastAsia"/>
                <w:highlight w:val="none"/>
              </w:rPr>
              <w:t>，到货验收不合格时出现有</w:t>
            </w:r>
            <w:r>
              <w:rPr>
                <w:rFonts w:hint="eastAsia"/>
                <w:highlight w:val="none"/>
                <w:lang w:val="en-US" w:eastAsia="zh-CN"/>
              </w:rPr>
              <w:t>A</w:t>
            </w:r>
            <w:r>
              <w:rPr>
                <w:rFonts w:hint="eastAsia"/>
                <w:highlight w:val="none"/>
              </w:rPr>
              <w:t>类检测项目不合格。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713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运行故障质量事件：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2130" w:type="dxa"/>
            <w:tcBorders>
              <w:top w:val="single" w:color="000000" w:sz="4" w:space="0"/>
              <w:left w:val="single" w:color="000000" w:sz="4" w:space="0"/>
              <w:bottom w:val="single" w:color="000000" w:sz="4" w:space="0"/>
              <w:right w:val="single" w:color="000000" w:sz="4" w:space="0"/>
              <w:tl2br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24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r>
              <w:rPr>
                <w:rFonts w:ascii="Times New Roman" w:hAnsi="Times New Roman"/>
                <w:b w:val="0"/>
                <w:color w:val="000000"/>
                <w:highlight w:val="none"/>
                <w:lang w:eastAsia="zh-CN"/>
              </w:rPr>
              <w:t>所有故障现象</w:t>
            </w:r>
          </w:p>
        </w:tc>
        <w:tc>
          <w:tcPr>
            <w:tcW w:w="25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r>
              <w:rPr>
                <w:rFonts w:ascii="Times New Roman" w:hAnsi="Times New Roman"/>
                <w:b w:val="0"/>
                <w:color w:val="000000"/>
                <w:highlight w:val="none"/>
                <w:lang w:eastAsia="zh-CN"/>
              </w:rPr>
              <w:t>同一故障现象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负荷管理终端、公变台区终端（同一分子公司</w:t>
            </w:r>
            <w:r>
              <w:rPr>
                <w:rFonts w:hint="eastAsia" w:ascii="Times New Roman" w:hAnsi="Times New Roman"/>
                <w:b w:val="0"/>
                <w:color w:val="000000"/>
                <w:highlight w:val="none"/>
                <w:lang w:val="en-US" w:eastAsia="zh-CN"/>
              </w:rPr>
              <w:t>内</w:t>
            </w:r>
            <w:r>
              <w:rPr>
                <w:rFonts w:hint="eastAsia" w:ascii="Times New Roman" w:hAnsi="Times New Roman"/>
                <w:b w:val="0"/>
                <w:color w:val="000000"/>
                <w:highlight w:val="none"/>
                <w:lang w:eastAsia="zh-CN"/>
              </w:rPr>
              <w:t>）</w:t>
            </w:r>
          </w:p>
        </w:tc>
        <w:tc>
          <w:tcPr>
            <w:tcW w:w="24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故障率</w:t>
            </w:r>
            <w:r>
              <w:rPr>
                <w:rFonts w:ascii="Times New Roman" w:hAnsi="Times New Roman"/>
                <w:b w:val="0"/>
                <w:color w:val="000000"/>
                <w:highlight w:val="none"/>
                <w:lang w:eastAsia="zh-CN"/>
              </w:rPr>
              <w:t>≥8%，且更换数量≥20只</w:t>
            </w:r>
          </w:p>
        </w:tc>
        <w:tc>
          <w:tcPr>
            <w:tcW w:w="25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故障率</w:t>
            </w:r>
            <w:r>
              <w:rPr>
                <w:rFonts w:ascii="Times New Roman" w:hAnsi="Times New Roman"/>
                <w:b w:val="0"/>
                <w:color w:val="000000"/>
                <w:highlight w:val="none"/>
                <w:lang w:eastAsia="zh-CN"/>
              </w:rPr>
              <w:t>≥4%，且更换数量≥10只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ascii="Times New Roman" w:hAnsi="Times New Roman"/>
                <w:b w:val="0"/>
                <w:color w:val="000000"/>
                <w:highlight w:val="none"/>
                <w:lang w:eastAsia="zh-CN"/>
              </w:rPr>
              <w:t>厂站</w:t>
            </w:r>
            <w:r>
              <w:rPr>
                <w:rFonts w:hint="eastAsia" w:ascii="Times New Roman" w:hAnsi="Times New Roman"/>
                <w:b w:val="0"/>
                <w:color w:val="000000"/>
                <w:highlight w:val="none"/>
                <w:lang w:val="en-US" w:eastAsia="zh-CN"/>
              </w:rPr>
              <w:t>电能量采集</w:t>
            </w:r>
            <w:r>
              <w:rPr>
                <w:rFonts w:ascii="Times New Roman" w:hAnsi="Times New Roman"/>
                <w:b w:val="0"/>
                <w:color w:val="000000"/>
                <w:highlight w:val="none"/>
                <w:lang w:eastAsia="zh-CN"/>
              </w:rPr>
              <w:t>终端</w:t>
            </w:r>
            <w:r>
              <w:rPr>
                <w:rFonts w:hint="eastAsia" w:ascii="Times New Roman" w:hAnsi="Times New Roman"/>
                <w:b w:val="0"/>
                <w:color w:val="000000"/>
                <w:highlight w:val="none"/>
                <w:lang w:eastAsia="zh-CN"/>
              </w:rPr>
              <w:t>（同一分子公司</w:t>
            </w:r>
            <w:r>
              <w:rPr>
                <w:rFonts w:hint="eastAsia" w:ascii="Times New Roman" w:hAnsi="Times New Roman"/>
                <w:b w:val="0"/>
                <w:color w:val="000000"/>
                <w:highlight w:val="none"/>
                <w:lang w:val="en-US" w:eastAsia="zh-CN"/>
              </w:rPr>
              <w:t>内</w:t>
            </w:r>
            <w:r>
              <w:rPr>
                <w:rFonts w:hint="eastAsia" w:ascii="Times New Roman" w:hAnsi="Times New Roman"/>
                <w:b w:val="0"/>
                <w:color w:val="000000"/>
                <w:highlight w:val="none"/>
                <w:lang w:eastAsia="zh-CN"/>
              </w:rPr>
              <w:t>）</w:t>
            </w:r>
          </w:p>
        </w:tc>
        <w:tc>
          <w:tcPr>
            <w:tcW w:w="24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故障率</w:t>
            </w:r>
            <w:r>
              <w:rPr>
                <w:rFonts w:ascii="Times New Roman" w:hAnsi="Times New Roman"/>
                <w:b w:val="0"/>
                <w:color w:val="000000"/>
                <w:highlight w:val="none"/>
                <w:lang w:eastAsia="zh-CN"/>
              </w:rPr>
              <w:t>≥30%，或更换数量≥10只</w:t>
            </w:r>
          </w:p>
        </w:tc>
        <w:tc>
          <w:tcPr>
            <w:tcW w:w="25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故障率</w:t>
            </w:r>
            <w:r>
              <w:rPr>
                <w:rFonts w:ascii="Times New Roman" w:hAnsi="Times New Roman"/>
                <w:b w:val="0"/>
                <w:color w:val="000000"/>
                <w:highlight w:val="none"/>
                <w:lang w:eastAsia="zh-CN"/>
              </w:rPr>
              <w:t>≥15%，或更换数量≥5只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二级</w:t>
            </w:r>
            <w:r>
              <w:rPr>
                <w:rFonts w:ascii="Times New Roman" w:hAnsi="Times New Roman"/>
                <w:b w:val="0"/>
                <w:color w:val="000000"/>
                <w:highlight w:val="none"/>
                <w:lang w:eastAsia="zh-CN"/>
              </w:rPr>
              <w:t>质量事件</w:t>
            </w:r>
          </w:p>
        </w:tc>
        <w:tc>
          <w:tcPr>
            <w:tcW w:w="713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ascii="Times New Roman" w:hAnsi="Times New Roman"/>
                <w:b w:val="0"/>
                <w:color w:val="000000"/>
                <w:highlight w:val="none"/>
                <w:lang w:eastAsia="zh-CN"/>
              </w:rPr>
              <w:t>供货质量事件</w:t>
            </w:r>
            <w:r>
              <w:rPr>
                <w:rFonts w:hint="eastAsia" w:ascii="Times New Roman" w:hAnsi="Times New Roman"/>
                <w:b w:val="0"/>
                <w:color w:val="000000"/>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713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eastAsia="仿宋_GB2312"/>
                <w:sz w:val="24"/>
                <w:szCs w:val="24"/>
                <w:highlight w:val="none"/>
              </w:rPr>
              <w:t>近一自然年内，</w:t>
            </w:r>
            <w:r>
              <w:rPr>
                <w:rFonts w:ascii="Times New Roman" w:hAnsi="Times New Roman"/>
                <w:b w:val="0"/>
                <w:color w:val="000000"/>
                <w:highlight w:val="none"/>
                <w:lang w:eastAsia="zh-CN"/>
              </w:rPr>
              <w:t>同一批次终端，</w:t>
            </w:r>
            <w:r>
              <w:rPr>
                <w:rFonts w:hint="eastAsia" w:ascii="Times New Roman" w:hAnsi="Times New Roman"/>
                <w:b w:val="0"/>
                <w:color w:val="000000"/>
                <w:highlight w:val="none"/>
                <w:lang w:eastAsia="zh-CN"/>
              </w:rPr>
              <w:t>到货验收不合格时</w:t>
            </w:r>
            <w:r>
              <w:rPr>
                <w:rFonts w:ascii="Times New Roman" w:hAnsi="Times New Roman"/>
                <w:b w:val="0"/>
                <w:color w:val="000000"/>
                <w:highlight w:val="none"/>
                <w:lang w:eastAsia="zh-CN"/>
              </w:rPr>
              <w:t>出现有B类检测项目不合格。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713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运行故障质量事件：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2130" w:type="dxa"/>
            <w:tcBorders>
              <w:top w:val="single" w:color="000000" w:sz="4" w:space="0"/>
              <w:left w:val="single" w:color="000000" w:sz="4" w:space="0"/>
              <w:bottom w:val="single" w:color="000000" w:sz="4" w:space="0"/>
              <w:right w:val="single" w:color="000000" w:sz="4" w:space="0"/>
              <w:tl2br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24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r>
              <w:rPr>
                <w:rFonts w:ascii="Times New Roman" w:hAnsi="Times New Roman"/>
                <w:b w:val="0"/>
                <w:color w:val="000000"/>
                <w:highlight w:val="none"/>
                <w:lang w:eastAsia="zh-CN"/>
              </w:rPr>
              <w:t>所有故障现象</w:t>
            </w:r>
          </w:p>
        </w:tc>
        <w:tc>
          <w:tcPr>
            <w:tcW w:w="25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r>
              <w:rPr>
                <w:rFonts w:ascii="Times New Roman" w:hAnsi="Times New Roman"/>
                <w:b w:val="0"/>
                <w:color w:val="000000"/>
                <w:highlight w:val="none"/>
                <w:lang w:eastAsia="zh-CN"/>
              </w:rPr>
              <w:t>同一故障现象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负荷管理终端、公变台区终端（同一</w:t>
            </w:r>
            <w:r>
              <w:rPr>
                <w:rFonts w:hint="eastAsia" w:ascii="Times New Roman" w:hAnsi="Times New Roman"/>
                <w:b w:val="0"/>
                <w:color w:val="000000"/>
                <w:highlight w:val="none"/>
                <w:lang w:val="en-US" w:eastAsia="zh-CN"/>
              </w:rPr>
              <w:t>地市局内</w:t>
            </w:r>
            <w:r>
              <w:rPr>
                <w:rFonts w:hint="eastAsia" w:ascii="Times New Roman" w:hAnsi="Times New Roman"/>
                <w:b w:val="0"/>
                <w:color w:val="000000"/>
                <w:highlight w:val="none"/>
                <w:lang w:eastAsia="zh-CN"/>
              </w:rPr>
              <w:t>）</w:t>
            </w:r>
          </w:p>
        </w:tc>
        <w:tc>
          <w:tcPr>
            <w:tcW w:w="24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故障率</w:t>
            </w:r>
            <w:r>
              <w:rPr>
                <w:rFonts w:ascii="Times New Roman" w:hAnsi="Times New Roman"/>
                <w:b w:val="0"/>
                <w:color w:val="000000"/>
                <w:highlight w:val="none"/>
                <w:lang w:eastAsia="zh-CN"/>
              </w:rPr>
              <w:t>≥8%，且更换数量≥20只</w:t>
            </w:r>
          </w:p>
        </w:tc>
        <w:tc>
          <w:tcPr>
            <w:tcW w:w="25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故障率</w:t>
            </w:r>
            <w:r>
              <w:rPr>
                <w:rFonts w:ascii="Times New Roman" w:hAnsi="Times New Roman"/>
                <w:b w:val="0"/>
                <w:color w:val="000000"/>
                <w:highlight w:val="none"/>
                <w:lang w:eastAsia="zh-CN"/>
              </w:rPr>
              <w:t>≥4%，且更换数量≥10只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r>
              <w:rPr>
                <w:rFonts w:ascii="Times New Roman" w:hAnsi="Times New Roman"/>
                <w:b w:val="0"/>
                <w:color w:val="000000"/>
                <w:highlight w:val="none"/>
                <w:lang w:eastAsia="zh-CN"/>
              </w:rPr>
              <w:t>厂站</w:t>
            </w:r>
            <w:r>
              <w:rPr>
                <w:rFonts w:hint="eastAsia" w:ascii="Times New Roman" w:hAnsi="Times New Roman"/>
                <w:b w:val="0"/>
                <w:color w:val="000000"/>
                <w:highlight w:val="none"/>
                <w:lang w:val="en-US" w:eastAsia="zh-CN"/>
              </w:rPr>
              <w:t>电能量采集</w:t>
            </w:r>
            <w:r>
              <w:rPr>
                <w:rFonts w:ascii="Times New Roman" w:hAnsi="Times New Roman"/>
                <w:b w:val="0"/>
                <w:color w:val="000000"/>
                <w:highlight w:val="none"/>
                <w:lang w:eastAsia="zh-CN"/>
              </w:rPr>
              <w:t>终端</w:t>
            </w:r>
            <w:r>
              <w:rPr>
                <w:rFonts w:hint="eastAsia" w:ascii="Times New Roman" w:hAnsi="Times New Roman"/>
                <w:b w:val="0"/>
                <w:color w:val="000000"/>
                <w:highlight w:val="none"/>
                <w:lang w:eastAsia="zh-CN"/>
              </w:rPr>
              <w:t>（同一分子公司或同一地市局内）</w:t>
            </w:r>
          </w:p>
        </w:tc>
        <w:tc>
          <w:tcPr>
            <w:tcW w:w="24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故障率</w:t>
            </w:r>
            <w:r>
              <w:rPr>
                <w:rFonts w:ascii="Times New Roman" w:hAnsi="Times New Roman"/>
                <w:b w:val="0"/>
                <w:color w:val="000000"/>
                <w:highlight w:val="none"/>
                <w:lang w:eastAsia="zh-CN"/>
              </w:rPr>
              <w:t>≥15%，或更换数量≥5只</w:t>
            </w:r>
          </w:p>
        </w:tc>
        <w:tc>
          <w:tcPr>
            <w:tcW w:w="25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故障率</w:t>
            </w:r>
            <w:r>
              <w:rPr>
                <w:rFonts w:ascii="Times New Roman" w:hAnsi="Times New Roman"/>
                <w:b w:val="0"/>
                <w:color w:val="000000"/>
                <w:highlight w:val="none"/>
                <w:lang w:eastAsia="zh-CN"/>
              </w:rPr>
              <w:t>≥9%，或更换数量≥3只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三级</w:t>
            </w:r>
            <w:r>
              <w:rPr>
                <w:rFonts w:ascii="Times New Roman" w:hAnsi="Times New Roman"/>
                <w:b w:val="0"/>
                <w:color w:val="000000"/>
                <w:highlight w:val="none"/>
                <w:lang w:eastAsia="zh-CN"/>
              </w:rPr>
              <w:t>质量事件</w:t>
            </w:r>
          </w:p>
        </w:tc>
        <w:tc>
          <w:tcPr>
            <w:tcW w:w="713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ascii="Times New Roman" w:hAnsi="Times New Roman"/>
                <w:b w:val="0"/>
                <w:color w:val="000000"/>
                <w:highlight w:val="none"/>
                <w:lang w:eastAsia="zh-CN"/>
              </w:rPr>
              <w:t>供货质量事件</w:t>
            </w:r>
            <w:r>
              <w:rPr>
                <w:rFonts w:hint="eastAsia" w:ascii="Times New Roman" w:hAnsi="Times New Roman"/>
                <w:b w:val="0"/>
                <w:color w:val="000000"/>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713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hint="eastAsia" w:ascii="Times New Roman" w:hAnsi="Times New Roman" w:eastAsia="仿宋_GB2312"/>
                <w:sz w:val="24"/>
                <w:szCs w:val="24"/>
                <w:highlight w:val="none"/>
              </w:rPr>
              <w:t>近一自然年内，</w:t>
            </w:r>
            <w:r>
              <w:rPr>
                <w:rFonts w:ascii="Times New Roman" w:hAnsi="Times New Roman"/>
                <w:b w:val="0"/>
                <w:color w:val="000000"/>
                <w:highlight w:val="none"/>
                <w:lang w:eastAsia="zh-CN"/>
              </w:rPr>
              <w:t>同一批次终端，</w:t>
            </w:r>
            <w:r>
              <w:rPr>
                <w:rFonts w:hint="eastAsia" w:ascii="Times New Roman" w:hAnsi="Times New Roman"/>
                <w:b w:val="0"/>
                <w:color w:val="000000"/>
                <w:highlight w:val="none"/>
                <w:lang w:eastAsia="zh-CN"/>
              </w:rPr>
              <w:t>到货验收不合格时</w:t>
            </w:r>
            <w:r>
              <w:rPr>
                <w:rFonts w:ascii="Times New Roman" w:hAnsi="Times New Roman"/>
                <w:b w:val="0"/>
                <w:color w:val="000000"/>
                <w:highlight w:val="none"/>
                <w:lang w:eastAsia="zh-CN"/>
              </w:rPr>
              <w:t>出现C类检测项目不合格。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713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hint="eastAsia" w:ascii="Times New Roman" w:hAnsi="Times New Roman" w:eastAsia="仿宋_GB2312" w:cs="Times New Roman"/>
                <w:b w:val="0"/>
                <w:color w:val="000000"/>
                <w:sz w:val="24"/>
                <w:szCs w:val="24"/>
                <w:highlight w:val="none"/>
                <w:lang w:val="en-US" w:eastAsia="zh-CN" w:bidi="en-US"/>
              </w:rPr>
            </w:pPr>
            <w:r>
              <w:rPr>
                <w:rFonts w:hint="eastAsia" w:ascii="Times New Roman" w:hAnsi="Times New Roman"/>
                <w:b w:val="0"/>
                <w:color w:val="000000"/>
                <w:highlight w:val="none"/>
                <w:lang w:eastAsia="zh-CN"/>
              </w:rPr>
              <w:t>运行故障质量事件：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2130" w:type="dxa"/>
            <w:tcBorders>
              <w:top w:val="single" w:color="000000" w:sz="4" w:space="0"/>
              <w:left w:val="single" w:color="000000" w:sz="4" w:space="0"/>
              <w:bottom w:val="single" w:color="000000" w:sz="4" w:space="0"/>
              <w:right w:val="single" w:color="000000" w:sz="4" w:space="0"/>
              <w:tl2br w:val="single" w:color="000000" w:sz="4" w:space="0"/>
            </w:tcBorders>
            <w:shd w:val="clear" w:color="auto" w:fill="FFFFFF"/>
            <w:vAlign w:val="center"/>
          </w:tcPr>
          <w:p>
            <w:pPr>
              <w:widowControl w:val="0"/>
              <w:jc w:val="center"/>
              <w:rPr>
                <w:rFonts w:hint="eastAsia" w:ascii="Times New Roman" w:hAnsi="Times New Roman"/>
                <w:b w:val="0"/>
                <w:color w:val="000000"/>
                <w:highlight w:val="none"/>
                <w:lang w:eastAsia="zh-CN"/>
              </w:rPr>
            </w:pPr>
          </w:p>
        </w:tc>
        <w:tc>
          <w:tcPr>
            <w:tcW w:w="24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hint="eastAsia" w:ascii="Times New Roman" w:hAnsi="Times New Roman"/>
                <w:b w:val="0"/>
                <w:color w:val="000000"/>
                <w:highlight w:val="none"/>
                <w:lang w:eastAsia="zh-CN"/>
              </w:rPr>
            </w:pPr>
            <w:r>
              <w:rPr>
                <w:rFonts w:ascii="Times New Roman" w:hAnsi="Times New Roman"/>
                <w:b w:val="0"/>
                <w:color w:val="000000"/>
                <w:highlight w:val="none"/>
                <w:lang w:eastAsia="zh-CN"/>
              </w:rPr>
              <w:t>所有故障现象</w:t>
            </w:r>
          </w:p>
        </w:tc>
        <w:tc>
          <w:tcPr>
            <w:tcW w:w="25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hint="eastAsia" w:ascii="Times New Roman" w:hAnsi="Times New Roman"/>
                <w:b w:val="0"/>
                <w:color w:val="000000"/>
                <w:highlight w:val="none"/>
                <w:lang w:eastAsia="zh-CN"/>
              </w:rPr>
            </w:pPr>
            <w:r>
              <w:rPr>
                <w:rFonts w:ascii="Times New Roman" w:hAnsi="Times New Roman"/>
                <w:b w:val="0"/>
                <w:color w:val="000000"/>
                <w:highlight w:val="none"/>
                <w:lang w:eastAsia="zh-CN"/>
              </w:rPr>
              <w:t>同一故障现象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负荷管理终端、公变台区终端（同一分子公司、同一地市局或同一县区局内）</w:t>
            </w:r>
          </w:p>
        </w:tc>
        <w:tc>
          <w:tcPr>
            <w:tcW w:w="24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故障率大于等于4%，且更换数量大于等于10只</w:t>
            </w:r>
          </w:p>
        </w:tc>
        <w:tc>
          <w:tcPr>
            <w:tcW w:w="254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jc w:val="center"/>
              <w:rPr>
                <w:rFonts w:ascii="Times New Roman" w:hAnsi="Times New Roman"/>
                <w:b w:val="0"/>
                <w:color w:val="000000"/>
                <w:highlight w:val="none"/>
                <w:lang w:eastAsia="zh-CN"/>
              </w:rPr>
            </w:pPr>
            <w:r>
              <w:rPr>
                <w:rFonts w:hint="eastAsia" w:ascii="Times New Roman" w:hAnsi="Times New Roman"/>
                <w:b w:val="0"/>
                <w:color w:val="000000"/>
                <w:highlight w:val="none"/>
                <w:lang w:eastAsia="zh-CN"/>
              </w:rPr>
              <w:t>故障率大于等于2%，且更换数量大于等于5只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43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val="0"/>
              <w:rPr>
                <w:rFonts w:ascii="Times New Roman" w:hAnsi="Times New Roman"/>
                <w:b w:val="0"/>
                <w:color w:val="000000"/>
                <w:highlight w:val="none"/>
                <w:lang w:eastAsia="zh-CN"/>
              </w:rPr>
            </w:pPr>
            <w:r>
              <w:rPr>
                <w:rFonts w:ascii="Times New Roman" w:hAnsi="Times New Roman"/>
                <w:b w:val="0"/>
                <w:color w:val="000000"/>
                <w:highlight w:val="none"/>
                <w:lang w:eastAsia="zh-CN"/>
              </w:rPr>
              <w:t>注：</w:t>
            </w:r>
          </w:p>
          <w:p>
            <w:pPr>
              <w:widowControl w:val="0"/>
              <w:numPr>
                <w:ilvl w:val="0"/>
                <w:numId w:val="2"/>
              </w:numPr>
              <w:rPr>
                <w:rFonts w:hint="eastAsia" w:ascii="Times New Roman" w:hAnsi="Times New Roman"/>
                <w:b w:val="0"/>
                <w:color w:val="000000"/>
                <w:highlight w:val="none"/>
                <w:lang w:eastAsia="zh-CN"/>
              </w:rPr>
            </w:pPr>
            <w:r>
              <w:rPr>
                <w:rFonts w:hint="eastAsia" w:ascii="Times New Roman" w:hAnsi="Times New Roman"/>
                <w:b w:val="0"/>
                <w:color w:val="000000"/>
                <w:highlight w:val="none"/>
                <w:lang w:eastAsia="zh-CN"/>
              </w:rPr>
              <w:t>三级、二级运行质量事件由各分子公司市场营销部组织判定，一级运行质量事件由公司市场营销部组织判定，同一批次设备达到不同等级质量事件，按最高等级质量事件判定。</w:t>
            </w:r>
          </w:p>
          <w:p>
            <w:pPr>
              <w:widowControl w:val="0"/>
              <w:numPr>
                <w:ilvl w:val="0"/>
                <w:numId w:val="2"/>
              </w:numPr>
              <w:rPr>
                <w:rFonts w:hint="default"/>
                <w:highlight w:val="none"/>
                <w:lang w:val="en-US" w:eastAsia="zh-CN"/>
              </w:rPr>
            </w:pPr>
            <w:r>
              <w:rPr>
                <w:rFonts w:hint="default" w:ascii="Times New Roman" w:hAnsi="Times New Roman" w:eastAsia="仿宋_GB2312" w:cs="Times New Roman"/>
                <w:bCs w:val="0"/>
                <w:color w:val="auto"/>
                <w:sz w:val="24"/>
                <w:szCs w:val="24"/>
                <w:highlight w:val="none"/>
              </w:rPr>
              <w:t>在判定</w:t>
            </w:r>
            <w:r>
              <w:rPr>
                <w:rFonts w:hint="default" w:ascii="Times New Roman" w:hAnsi="Times New Roman" w:eastAsia="仿宋_GB2312" w:cs="Times New Roman"/>
                <w:bCs w:val="0"/>
                <w:color w:val="auto"/>
                <w:sz w:val="24"/>
                <w:szCs w:val="24"/>
                <w:highlight w:val="none"/>
                <w:lang w:val="en-US" w:eastAsia="zh-CN"/>
              </w:rPr>
              <w:t>运行</w:t>
            </w:r>
            <w:r>
              <w:rPr>
                <w:rFonts w:hint="default" w:ascii="Times New Roman" w:hAnsi="Times New Roman" w:eastAsia="仿宋_GB2312" w:cs="Times New Roman"/>
                <w:bCs w:val="0"/>
                <w:color w:val="auto"/>
                <w:sz w:val="24"/>
                <w:szCs w:val="24"/>
                <w:highlight w:val="none"/>
              </w:rPr>
              <w:t>质量事件</w:t>
            </w:r>
            <w:r>
              <w:rPr>
                <w:rFonts w:hint="default" w:ascii="Times New Roman" w:hAnsi="Times New Roman" w:eastAsia="仿宋_GB2312" w:cs="Times New Roman"/>
                <w:bCs w:val="0"/>
                <w:color w:val="auto"/>
                <w:sz w:val="24"/>
                <w:szCs w:val="24"/>
                <w:highlight w:val="none"/>
                <w:lang w:val="en-US" w:eastAsia="zh-CN"/>
              </w:rPr>
              <w:t>时</w:t>
            </w:r>
            <w:r>
              <w:rPr>
                <w:rFonts w:hint="default" w:ascii="Times New Roman" w:hAnsi="Times New Roman" w:eastAsia="仿宋_GB2312" w:cs="Times New Roman"/>
                <w:bCs w:val="0"/>
                <w:color w:val="auto"/>
                <w:sz w:val="24"/>
                <w:szCs w:val="24"/>
                <w:highlight w:val="none"/>
              </w:rPr>
              <w:t>，若同一厂家、同一型号规格的不同到货批次，经核实属于同一生产批次的，</w:t>
            </w:r>
            <w:r>
              <w:rPr>
                <w:rFonts w:hint="eastAsia" w:ascii="Times New Roman" w:hAnsi="Times New Roman" w:eastAsia="仿宋_GB2312" w:cs="Times New Roman"/>
                <w:bCs w:val="0"/>
                <w:color w:val="auto"/>
                <w:sz w:val="24"/>
                <w:szCs w:val="24"/>
                <w:highlight w:val="none"/>
                <w:lang w:eastAsia="zh-CN"/>
              </w:rPr>
              <w:t>可</w:t>
            </w:r>
            <w:r>
              <w:rPr>
                <w:rFonts w:hint="default" w:ascii="Times New Roman" w:hAnsi="Times New Roman" w:eastAsia="仿宋_GB2312" w:cs="Times New Roman"/>
                <w:bCs w:val="0"/>
                <w:color w:val="auto"/>
                <w:sz w:val="24"/>
                <w:szCs w:val="24"/>
                <w:highlight w:val="none"/>
              </w:rPr>
              <w:t>合并视为同一批次进行质量事件判定与扣分，不重复计算，各单位可凭供应商提供的证明材料（如出厂记录</w:t>
            </w:r>
            <w:r>
              <w:rPr>
                <w:rFonts w:hint="eastAsia" w:ascii="Times New Roman" w:hAnsi="Times New Roman" w:eastAsia="仿宋_GB2312" w:cs="Times New Roman"/>
                <w:bCs w:val="0"/>
                <w:color w:val="auto"/>
                <w:sz w:val="24"/>
                <w:szCs w:val="24"/>
                <w:highlight w:val="none"/>
                <w:lang w:eastAsia="zh-CN"/>
              </w:rPr>
              <w:t>、</w:t>
            </w:r>
            <w:r>
              <w:rPr>
                <w:rFonts w:hint="eastAsia" w:ascii="Times New Roman" w:hAnsi="Times New Roman" w:eastAsia="仿宋_GB2312" w:cs="Times New Roman"/>
                <w:bCs w:val="0"/>
                <w:color w:val="auto"/>
                <w:sz w:val="24"/>
                <w:szCs w:val="24"/>
                <w:highlight w:val="none"/>
                <w:lang w:val="en-US" w:eastAsia="zh-CN"/>
              </w:rPr>
              <w:t>生产记录</w:t>
            </w:r>
            <w:r>
              <w:rPr>
                <w:rFonts w:hint="default" w:ascii="Times New Roman" w:hAnsi="Times New Roman" w:eastAsia="仿宋_GB2312" w:cs="Times New Roman"/>
                <w:bCs w:val="0"/>
                <w:color w:val="auto"/>
                <w:sz w:val="24"/>
                <w:szCs w:val="24"/>
                <w:highlight w:val="none"/>
              </w:rPr>
              <w:t>等）发起批次合并认定。</w:t>
            </w:r>
          </w:p>
        </w:tc>
      </w:tr>
    </w:tbl>
    <w:p>
      <w:pPr>
        <w:pStyle w:val="6"/>
        <w:keepNext w:val="0"/>
        <w:keepLines w:val="0"/>
        <w:spacing w:before="0" w:after="0" w:line="560" w:lineRule="exact"/>
        <w:ind w:firstLine="640" w:firstLineChars="200"/>
        <w:rPr>
          <w:rFonts w:hint="eastAsia" w:ascii="黑体" w:hAnsi="黑体" w:eastAsia="黑体" w:cs="黑体"/>
          <w:b w:val="0"/>
          <w:highlight w:val="none"/>
        </w:rPr>
      </w:pPr>
      <w:r>
        <w:rPr>
          <w:rFonts w:ascii="黑体" w:hAnsi="黑体" w:eastAsia="黑体" w:cs="黑体"/>
          <w:b w:val="0"/>
          <w:highlight w:val="none"/>
        </w:rPr>
        <w:t>五、模型说明</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公司质量评价综合评分（ZLPJ）由供货质量评价（GHPJ）、运行质量评价（YXPJ）、技术服务评价（FWPJ)三部分组成。若某个设备类别供应商全网范围内的运行总数量低于500只（厂站</w:t>
      </w:r>
      <w:r>
        <w:rPr>
          <w:rFonts w:hint="eastAsia" w:ascii="仿宋_GB2312" w:hAnsi="仿宋_GB2312" w:cs="仿宋_GB2312"/>
          <w:sz w:val="32"/>
          <w:szCs w:val="32"/>
          <w:highlight w:val="none"/>
          <w:lang w:val="en-US" w:eastAsia="zh-CN"/>
        </w:rPr>
        <w:t>电能量采集</w:t>
      </w:r>
      <w:r>
        <w:rPr>
          <w:rFonts w:hint="eastAsia" w:ascii="仿宋_GB2312" w:hAnsi="仿宋_GB2312" w:cs="仿宋_GB2312"/>
          <w:sz w:val="32"/>
          <w:szCs w:val="32"/>
          <w:highlight w:val="none"/>
          <w:lang w:eastAsia="zh-CN"/>
        </w:rPr>
        <w:t>终端总数量低于30只），则该设备类别该供应商不参与评分。</w:t>
      </w:r>
    </w:p>
    <w:p>
      <w:pPr>
        <w:widowControl w:val="0"/>
        <w:adjustRightInd w:val="0"/>
        <w:snapToGrid w:val="0"/>
        <w:spacing w:line="560" w:lineRule="exact"/>
        <w:ind w:firstLine="640" w:firstLineChars="200"/>
        <w:rPr>
          <w:rFonts w:ascii="Times New Roman" w:hAnsi="Times New Roman" w:eastAsia="仿宋_GB2312"/>
          <w:iCs/>
          <w:sz w:val="28"/>
          <w:szCs w:val="28"/>
          <w:highlight w:val="none"/>
        </w:rPr>
      </w:pPr>
      <w:r>
        <w:rPr>
          <w:rFonts w:hint="eastAsia" w:ascii="仿宋_GB2312" w:hAnsi="仿宋_GB2312" w:cs="仿宋_GB2312"/>
          <w:sz w:val="32"/>
          <w:szCs w:val="32"/>
          <w:highlight w:val="none"/>
          <w:lang w:eastAsia="zh-CN"/>
        </w:rPr>
        <w:t>计算公式为：</w:t>
      </w:r>
      <w:r>
        <w:rPr>
          <w:rFonts w:hint="eastAsia" w:ascii="仿宋_GB2312" w:hAnsi="仿宋_GB2312" w:cs="仿宋_GB2312"/>
          <w:sz w:val="32"/>
          <w:szCs w:val="32"/>
          <w:highlight w:val="none"/>
        </w:rPr>
        <w:t xml:space="preserve">ZLPJ = </w:t>
      </w:r>
      <w:r>
        <w:rPr>
          <w:rFonts w:hint="eastAsia" w:ascii="仿宋_GB2312" w:hAnsi="仿宋_GB2312" w:cs="仿宋_GB2312"/>
          <w:sz w:val="32"/>
          <w:szCs w:val="32"/>
          <w:highlight w:val="none"/>
          <w:lang w:val="en-US" w:eastAsia="zh-CN"/>
        </w:rPr>
        <w:t xml:space="preserve"> </w:t>
      </w:r>
      <w:r>
        <w:rPr>
          <w:rFonts w:hint="eastAsia" w:ascii="仿宋_GB2312" w:hAnsi="仿宋_GB2312" w:cs="仿宋_GB2312"/>
          <w:sz w:val="32"/>
          <w:szCs w:val="32"/>
          <w:highlight w:val="none"/>
        </w:rPr>
        <w:t>GHPJ</w:t>
      </w:r>
      <w:r>
        <w:rPr>
          <w:rFonts w:hint="eastAsia" w:ascii="仿宋_GB2312" w:hAnsi="仿宋_GB2312" w:cs="仿宋_GB2312"/>
          <w:sz w:val="32"/>
          <w:szCs w:val="32"/>
          <w:highlight w:val="none"/>
          <w:lang w:val="en-US" w:eastAsia="zh-CN"/>
        </w:rPr>
        <w:t>*</w:t>
      </w:r>
      <w:r>
        <w:rPr>
          <w:rFonts w:hint="eastAsia" w:ascii="仿宋_GB2312" w:hAnsi="仿宋_GB2312" w:cs="仿宋_GB2312"/>
          <w:sz w:val="32"/>
          <w:szCs w:val="32"/>
          <w:highlight w:val="none"/>
        </w:rPr>
        <w:t>m</w:t>
      </w:r>
      <w:r>
        <w:rPr>
          <w:rFonts w:hint="eastAsia" w:ascii="仿宋_GB2312" w:hAnsi="仿宋_GB2312" w:cs="仿宋_GB2312"/>
          <w:sz w:val="32"/>
          <w:szCs w:val="32"/>
          <w:highlight w:val="none"/>
          <w:lang w:val="en-US" w:eastAsia="zh-CN"/>
        </w:rPr>
        <w:t xml:space="preserve"> </w:t>
      </w:r>
      <w:r>
        <w:rPr>
          <w:rFonts w:hint="eastAsia" w:ascii="仿宋_GB2312" w:hAnsi="仿宋_GB2312" w:cs="仿宋_GB2312"/>
          <w:sz w:val="32"/>
          <w:szCs w:val="32"/>
          <w:highlight w:val="none"/>
        </w:rPr>
        <w:t>+ YXPJ</w:t>
      </w:r>
      <w:r>
        <w:rPr>
          <w:rFonts w:hint="eastAsia" w:ascii="仿宋_GB2312" w:hAnsi="仿宋_GB2312" w:cs="仿宋_GB2312"/>
          <w:sz w:val="32"/>
          <w:szCs w:val="32"/>
          <w:highlight w:val="none"/>
          <w:lang w:val="en-US" w:eastAsia="zh-CN"/>
        </w:rPr>
        <w:t>*m</w:t>
      </w:r>
      <w:r>
        <w:rPr>
          <w:rFonts w:hint="eastAsia" w:ascii="仿宋_GB2312" w:hAnsi="仿宋_GB2312" w:cs="仿宋_GB2312"/>
          <w:sz w:val="32"/>
          <w:szCs w:val="32"/>
          <w:highlight w:val="none"/>
        </w:rPr>
        <w:t xml:space="preserve"> + FWPJ</w:t>
      </w:r>
      <w:r>
        <w:rPr>
          <w:rFonts w:hint="eastAsia" w:ascii="仿宋_GB2312" w:hAnsi="仿宋_GB2312" w:cs="仿宋_GB2312"/>
          <w:sz w:val="32"/>
          <w:szCs w:val="32"/>
          <w:highlight w:val="none"/>
          <w:lang w:val="en-US" w:eastAsia="zh-CN"/>
        </w:rPr>
        <w:t xml:space="preserve">*m </w:t>
      </w:r>
    </w:p>
    <w:p>
      <w:pPr>
        <w:keepNext w:val="0"/>
        <w:keepLines w:val="0"/>
        <w:pageBreakBefore w:val="0"/>
        <w:widowControl/>
        <w:kinsoku/>
        <w:wordWrap/>
        <w:overflowPunct/>
        <w:topLinePunct w:val="0"/>
        <w:autoSpaceDE/>
        <w:autoSpaceDN/>
        <w:bidi w:val="0"/>
        <w:adjustRightInd w:val="0"/>
        <w:snapToGrid w:val="0"/>
        <w:spacing w:line="560" w:lineRule="exact"/>
        <w:ind w:firstLine="616" w:firstLineChars="200"/>
        <w:textAlignment w:val="auto"/>
        <w:rPr>
          <w:rFonts w:hint="eastAsia" w:ascii="仿宋_GB2312" w:hAnsi="仿宋_GB2312" w:cs="仿宋_GB2312"/>
          <w:spacing w:val="-6"/>
          <w:sz w:val="32"/>
          <w:szCs w:val="32"/>
          <w:highlight w:val="none"/>
          <w:lang w:eastAsia="zh-CN"/>
        </w:rPr>
      </w:pPr>
      <w:r>
        <w:rPr>
          <w:rFonts w:hint="eastAsia" w:ascii="仿宋_GB2312" w:hAnsi="仿宋_GB2312" w:cs="仿宋_GB2312"/>
          <w:spacing w:val="-6"/>
          <w:sz w:val="32"/>
          <w:szCs w:val="32"/>
          <w:highlight w:val="none"/>
          <w:lang w:eastAsia="zh-CN"/>
        </w:rPr>
        <w:t>相关评价指标含义如下，详细的评价评分内容见附录1。</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1.运行设备数量系数（m）</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运行设备数量系数m根据各厂家运行设备数量进行计算，计算公式如下：</w:t>
      </w:r>
    </w:p>
    <w:p>
      <w:pPr>
        <w:pStyle w:val="11"/>
        <w:keepNext w:val="0"/>
        <w:keepLines w:val="0"/>
        <w:pageBreakBefore w:val="0"/>
        <w:widowControl w:val="0"/>
        <w:kinsoku/>
        <w:wordWrap/>
        <w:overflowPunct/>
        <w:topLinePunct w:val="0"/>
        <w:autoSpaceDE/>
        <w:autoSpaceDN/>
        <w:bidi w:val="0"/>
        <w:adjustRightInd/>
        <w:snapToGrid/>
        <w:ind w:firstLine="0" w:firstLineChars="0"/>
        <w:textAlignment w:val="auto"/>
        <w:rPr>
          <w:rFonts w:ascii="Times New Roman" w:hAnsi="Times New Roman"/>
          <w:sz w:val="24"/>
          <w:szCs w:val="28"/>
          <w:highlight w:val="none"/>
        </w:rPr>
      </w:pPr>
      <m:oMath>
        <w:bookmarkStart w:id="1" w:name="OLE_LINK3"/>
        <m:r>
          <m:rPr>
            <m:sty m:val="p"/>
          </m:rPr>
          <w:rPr>
            <w:rFonts w:hint="default" w:ascii="Cambria Math" w:hAnsi="Cambria Math" w:cs="Times New Roman"/>
            <w:sz w:val="24"/>
            <w:szCs w:val="24"/>
            <w:highlight w:val="none"/>
          </w:rPr>
          <m:t>m=[min_score+(</m:t>
        </m:r>
        <m:f>
          <m:fPr>
            <m:ctrlPr>
              <w:rPr>
                <w:rFonts w:hint="default" w:ascii="Cambria Math" w:hAnsi="Cambria Math" w:cs="Times New Roman"/>
                <w:sz w:val="24"/>
                <w:szCs w:val="24"/>
                <w:highlight w:val="none"/>
              </w:rPr>
            </m:ctrlPr>
          </m:fPr>
          <m:num>
            <m:r>
              <m:rPr>
                <m:sty m:val="p"/>
              </m:rPr>
              <w:rPr>
                <w:rFonts w:hint="default" w:ascii="Cambria Math" w:hAnsi="Cambria Math" w:eastAsia="仿宋_GB2312" w:cs="Times New Roman"/>
                <w:sz w:val="24"/>
                <w:szCs w:val="24"/>
                <w:highlight w:val="none"/>
              </w:rPr>
              <m:t>ln(actual_value+1)−ln(min_actual+1)</m:t>
            </m:r>
            <m:ctrlPr>
              <w:rPr>
                <w:rFonts w:hint="default" w:ascii="Cambria Math" w:hAnsi="Cambria Math" w:cs="Times New Roman"/>
                <w:sz w:val="24"/>
                <w:szCs w:val="24"/>
                <w:highlight w:val="none"/>
              </w:rPr>
            </m:ctrlPr>
          </m:num>
          <m:den>
            <m:r>
              <m:rPr>
                <m:sty m:val="p"/>
              </m:rPr>
              <w:rPr>
                <w:rFonts w:hint="default" w:ascii="Cambria Math" w:hAnsi="Cambria Math" w:eastAsia="仿宋_GB2312" w:cs="Times New Roman"/>
                <w:sz w:val="24"/>
                <w:szCs w:val="24"/>
                <w:highlight w:val="none"/>
              </w:rPr>
              <m:t>ln(</m:t>
            </m:r>
            <m:r>
              <m:rPr>
                <m:sty m:val="p"/>
              </m:rPr>
              <w:rPr>
                <w:rFonts w:hint="default" w:ascii="Cambria Math" w:hAnsi="Cambria Math" w:eastAsia="仿宋_GB2312" w:cs="Times New Roman"/>
                <w:sz w:val="24"/>
                <w:szCs w:val="24"/>
                <w:highlight w:val="none"/>
                <w:lang w:val="en-US" w:eastAsia="zh-CN"/>
              </w:rPr>
              <m:t>max</m:t>
            </m:r>
            <m:r>
              <m:rPr>
                <m:sty m:val="p"/>
              </m:rPr>
              <w:rPr>
                <w:rFonts w:hint="default" w:ascii="Cambria Math" w:hAnsi="Cambria Math" w:eastAsia="仿宋_GB2312" w:cs="Times New Roman"/>
                <w:sz w:val="24"/>
                <w:szCs w:val="24"/>
                <w:highlight w:val="none"/>
              </w:rPr>
              <m:t>_value+1)−ln(min_actual+1)</m:t>
            </m:r>
            <m:ctrlPr>
              <w:rPr>
                <w:rFonts w:hint="default" w:ascii="Cambria Math" w:hAnsi="Cambria Math" w:cs="Times New Roman"/>
                <w:sz w:val="24"/>
                <w:szCs w:val="24"/>
                <w:highlight w:val="none"/>
              </w:rPr>
            </m:ctrlPr>
          </m:den>
        </m:f>
        <m:r>
          <m:rPr>
            <m:sty m:val="p"/>
          </m:rPr>
          <w:rPr>
            <w:rFonts w:hint="default" w:ascii="Cambria Math" w:hAnsi="Cambria Math" w:cs="Times New Roman"/>
            <w:sz w:val="24"/>
            <w:szCs w:val="24"/>
            <w:highlight w:val="none"/>
          </w:rPr>
          <m:t>)×(max_score−min_score)]×y</m:t>
        </m:r>
      </m:oMath>
      <w:r>
        <w:rPr>
          <w:rFonts w:ascii="Cambria Math" w:hAnsi="Cambria Math" w:cs="Cambria Math"/>
          <w:sz w:val="24"/>
          <w:szCs w:val="28"/>
          <w:highlight w:val="none"/>
        </w:rPr>
        <w:t xml:space="preserve"> </w:t>
      </w:r>
    </w:p>
    <w:bookmarkEnd w:id="1"/>
    <w:p>
      <w:pPr>
        <w:pStyle w:val="11"/>
        <w:keepNext w:val="0"/>
        <w:keepLines w:val="0"/>
        <w:pageBreakBefore w:val="0"/>
        <w:kinsoku/>
        <w:wordWrap/>
        <w:overflowPunct/>
        <w:topLinePunct w:val="0"/>
        <w:autoSpaceDE/>
        <w:autoSpaceDN/>
        <w:bidi w:val="0"/>
        <w:spacing w:line="560" w:lineRule="exact"/>
        <w:ind w:firstLine="640"/>
        <w:textAlignment w:val="auto"/>
        <w:rPr>
          <w:rFonts w:hint="eastAsia" w:ascii="仿宋_GB2312" w:hAnsi="仿宋_GB2312" w:cs="仿宋_GB2312"/>
          <w:kern w:val="2"/>
          <w:sz w:val="32"/>
          <w:szCs w:val="32"/>
          <w:highlight w:val="none"/>
          <w:lang w:eastAsia="zh-CN" w:bidi="ar-SA"/>
        </w:rPr>
      </w:pPr>
      <w:r>
        <w:rPr>
          <w:rFonts w:hint="eastAsia" w:ascii="仿宋_GB2312" w:hAnsi="仿宋_GB2312" w:cs="仿宋_GB2312"/>
          <w:kern w:val="2"/>
          <w:sz w:val="32"/>
          <w:szCs w:val="32"/>
          <w:highlight w:val="none"/>
          <w:lang w:eastAsia="zh-CN" w:bidi="ar-SA"/>
        </w:rPr>
        <w:t>其中最大值（max_score）为1，最小值(min_score)为0.95，供应商运行数量最大值为(max_actual),供应商运行数量占比最小值为(min_actual),供应商运行数量实际值为(actual_value),</w:t>
      </w:r>
      <w:r>
        <w:rPr>
          <w:rFonts w:hint="eastAsia" w:ascii="仿宋_GB2312" w:hAnsi="仿宋_GB2312" w:eastAsia="仿宋_GB2312" w:cs="仿宋_GB2312"/>
          <w:sz w:val="32"/>
          <w:szCs w:val="32"/>
          <w:highlight w:val="none"/>
          <w:lang w:val="en-US" w:eastAsia="zh-CN"/>
        </w:rPr>
        <w:t>上一年度无质量评价得分</w:t>
      </w:r>
      <w:r>
        <w:rPr>
          <w:rFonts w:hint="eastAsia" w:ascii="仿宋_GB2312" w:hAnsi="仿宋_GB2312" w:eastAsia="仿宋_GB2312" w:cs="仿宋_GB2312"/>
          <w:sz w:val="32"/>
          <w:szCs w:val="32"/>
          <w:highlight w:val="none"/>
        </w:rPr>
        <w:t>且未发生过质量事件的厂家，</w:t>
      </w:r>
      <w:r>
        <w:rPr>
          <w:rFonts w:hint="eastAsia" w:ascii="仿宋_GB2312" w:hAnsi="仿宋_GB2312" w:cs="仿宋_GB2312"/>
          <w:kern w:val="2"/>
          <w:sz w:val="32"/>
          <w:szCs w:val="32"/>
          <w:highlight w:val="none"/>
          <w:lang w:eastAsia="zh-CN" w:bidi="ar-SA"/>
        </w:rPr>
        <w:t>调整系数y为1.02，其他厂家为1，但</w:t>
      </w:r>
      <w:r>
        <w:rPr>
          <w:rFonts w:hint="eastAsia" w:ascii="仿宋_GB2312" w:hAnsi="仿宋_GB2312" w:cs="仿宋_GB2312"/>
          <w:sz w:val="32"/>
          <w:szCs w:val="32"/>
          <w:highlight w:val="none"/>
        </w:rPr>
        <w:t>运行设备数量系数</w:t>
      </w:r>
      <w:r>
        <w:rPr>
          <w:rFonts w:hint="eastAsia" w:ascii="仿宋_GB2312" w:hAnsi="仿宋_GB2312" w:cs="仿宋_GB2312"/>
          <w:kern w:val="2"/>
          <w:sz w:val="32"/>
          <w:szCs w:val="32"/>
          <w:highlight w:val="none"/>
          <w:lang w:eastAsia="zh-CN" w:bidi="ar-SA"/>
        </w:rPr>
        <w:t>m不应大于1。</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2.供货质量评价（GHPJ）</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供货质量事件（GHSJ）：在</w:t>
      </w:r>
      <w:r>
        <w:rPr>
          <w:rFonts w:hint="eastAsia" w:ascii="仿宋_GB2312" w:hAnsi="仿宋_GB2312" w:cs="仿宋_GB2312"/>
          <w:sz w:val="32"/>
          <w:szCs w:val="32"/>
          <w:highlight w:val="none"/>
          <w:lang w:val="en-US" w:eastAsia="zh-CN"/>
        </w:rPr>
        <w:t>近</w:t>
      </w:r>
      <w:r>
        <w:rPr>
          <w:rFonts w:hint="eastAsia" w:ascii="仿宋_GB2312" w:hAnsi="仿宋_GB2312" w:cs="仿宋_GB2312"/>
          <w:sz w:val="32"/>
          <w:szCs w:val="32"/>
          <w:highlight w:val="none"/>
          <w:lang w:eastAsia="zh-CN"/>
        </w:rPr>
        <w:t>一自然年内（以到货时间溯源），以同一厂家、同一设备类型供货质量事件为评价指标。</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3.运行质量评价（YXPJ）</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（1）运行故障：以近五</w:t>
      </w:r>
      <w:r>
        <w:rPr>
          <w:rFonts w:hint="eastAsia" w:ascii="仿宋_GB2312" w:hAnsi="仿宋_GB2312" w:cs="仿宋_GB2312"/>
          <w:sz w:val="32"/>
          <w:szCs w:val="32"/>
          <w:highlight w:val="none"/>
          <w:lang w:val="en-US" w:eastAsia="zh-CN"/>
        </w:rPr>
        <w:t>自然</w:t>
      </w:r>
      <w:r>
        <w:rPr>
          <w:rFonts w:hint="eastAsia" w:ascii="仿宋_GB2312" w:hAnsi="仿宋_GB2312" w:cs="仿宋_GB2312"/>
          <w:sz w:val="32"/>
          <w:szCs w:val="32"/>
          <w:highlight w:val="none"/>
          <w:lang w:eastAsia="zh-CN"/>
        </w:rPr>
        <w:t>年同一厂家、同一设备类型产品在全网的运行故障率为评价指标。</w:t>
      </w:r>
    </w:p>
    <w:p>
      <w:pPr>
        <w:pStyle w:val="11"/>
        <w:rPr>
          <w:rFonts w:hint="eastAsia"/>
          <w:highlight w:val="none"/>
          <w:lang w:eastAsia="zh-CN"/>
        </w:rPr>
      </w:pPr>
      <w:r>
        <w:rPr>
          <w:rFonts w:hint="eastAsia" w:ascii="仿宋_GB2312" w:hAnsi="仿宋_GB2312" w:eastAsia="仿宋_GB2312" w:cs="仿宋_GB2312"/>
          <w:kern w:val="2"/>
          <w:sz w:val="32"/>
          <w:szCs w:val="32"/>
          <w:highlight w:val="none"/>
          <w:lang w:val="en-US" w:eastAsia="zh-CN" w:bidi="ar-SA"/>
        </w:rPr>
        <w:t>（2）</w:t>
      </w:r>
      <w:r>
        <w:rPr>
          <w:rFonts w:hint="eastAsia" w:ascii="仿宋_GB2312" w:hAnsi="仿宋_GB2312" w:cs="仿宋_GB2312"/>
          <w:kern w:val="2"/>
          <w:sz w:val="32"/>
          <w:szCs w:val="32"/>
          <w:highlight w:val="none"/>
          <w:lang w:val="en-US" w:eastAsia="zh-CN" w:bidi="ar-SA"/>
        </w:rPr>
        <w:t>数据采集</w:t>
      </w:r>
      <w:r>
        <w:rPr>
          <w:rFonts w:hint="eastAsia" w:ascii="仿宋_GB2312" w:hAnsi="仿宋_GB2312" w:eastAsia="仿宋_GB2312" w:cs="仿宋_GB2312"/>
          <w:kern w:val="2"/>
          <w:sz w:val="32"/>
          <w:szCs w:val="32"/>
          <w:highlight w:val="none"/>
          <w:lang w:val="en-US" w:eastAsia="zh-CN" w:bidi="ar-SA"/>
        </w:rPr>
        <w:t>：以</w:t>
      </w:r>
      <w:r>
        <w:rPr>
          <w:rFonts w:hint="eastAsia" w:ascii="仿宋_GB2312" w:hAnsi="仿宋_GB2312" w:cs="仿宋_GB2312"/>
          <w:kern w:val="2"/>
          <w:sz w:val="32"/>
          <w:szCs w:val="32"/>
          <w:highlight w:val="none"/>
          <w:lang w:val="en-US" w:eastAsia="zh-CN" w:bidi="ar-SA"/>
        </w:rPr>
        <w:t>统计周期</w:t>
      </w:r>
      <w:r>
        <w:rPr>
          <w:rFonts w:hint="eastAsia" w:ascii="仿宋_GB2312" w:hAnsi="仿宋_GB2312" w:eastAsia="仿宋_GB2312" w:cs="仿宋_GB2312"/>
          <w:kern w:val="2"/>
          <w:sz w:val="32"/>
          <w:szCs w:val="32"/>
          <w:highlight w:val="none"/>
          <w:lang w:val="en-US" w:eastAsia="zh-CN" w:bidi="ar-SA"/>
        </w:rPr>
        <w:t>内同一厂家、同一</w:t>
      </w:r>
      <w:r>
        <w:rPr>
          <w:rFonts w:hint="eastAsia" w:ascii="仿宋_GB2312" w:hAnsi="仿宋_GB2312" w:cs="仿宋_GB2312"/>
          <w:kern w:val="2"/>
          <w:sz w:val="32"/>
          <w:szCs w:val="32"/>
          <w:highlight w:val="none"/>
          <w:lang w:val="en-US" w:eastAsia="zh-CN" w:bidi="ar-SA"/>
        </w:rPr>
        <w:t>设备类型</w:t>
      </w:r>
      <w:r>
        <w:rPr>
          <w:rFonts w:hint="eastAsia" w:ascii="仿宋_GB2312" w:hAnsi="仿宋_GB2312" w:eastAsia="仿宋_GB2312" w:cs="仿宋_GB2312"/>
          <w:kern w:val="2"/>
          <w:sz w:val="32"/>
          <w:szCs w:val="32"/>
          <w:highlight w:val="none"/>
          <w:lang w:val="en-US" w:eastAsia="zh-CN" w:bidi="ar-SA"/>
        </w:rPr>
        <w:t>产品在全网的综合采集完整率为评价标准。</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w:t>
      </w:r>
      <w:r>
        <w:rPr>
          <w:rFonts w:hint="eastAsia" w:ascii="仿宋_GB2312" w:hAnsi="仿宋_GB2312" w:cs="仿宋_GB2312"/>
          <w:sz w:val="32"/>
          <w:szCs w:val="32"/>
          <w:highlight w:val="none"/>
          <w:lang w:val="en-US" w:eastAsia="zh-CN"/>
        </w:rPr>
        <w:t>3</w:t>
      </w:r>
      <w:r>
        <w:rPr>
          <w:rFonts w:hint="eastAsia" w:ascii="仿宋_GB2312" w:hAnsi="仿宋_GB2312" w:cs="仿宋_GB2312"/>
          <w:sz w:val="32"/>
          <w:szCs w:val="32"/>
          <w:highlight w:val="none"/>
          <w:lang w:eastAsia="zh-CN"/>
        </w:rPr>
        <w:t>）运行故障质量事件：以</w:t>
      </w:r>
      <w:r>
        <w:rPr>
          <w:rFonts w:hint="eastAsia" w:ascii="仿宋_GB2312" w:hAnsi="仿宋_GB2312" w:cs="仿宋_GB2312"/>
          <w:sz w:val="32"/>
          <w:szCs w:val="32"/>
          <w:highlight w:val="none"/>
          <w:lang w:val="en-US" w:eastAsia="zh-CN"/>
        </w:rPr>
        <w:t>近</w:t>
      </w:r>
      <w:r>
        <w:rPr>
          <w:rFonts w:hint="eastAsia" w:ascii="仿宋_GB2312" w:hAnsi="仿宋_GB2312" w:cs="仿宋_GB2312"/>
          <w:sz w:val="32"/>
          <w:szCs w:val="32"/>
          <w:highlight w:val="none"/>
          <w:lang w:eastAsia="zh-CN"/>
        </w:rPr>
        <w:t>一自然年内同一厂家、同一设备类型产品运行故障质量事件为评价指标。</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w:t>
      </w:r>
      <w:r>
        <w:rPr>
          <w:rFonts w:hint="eastAsia" w:ascii="仿宋_GB2312" w:hAnsi="仿宋_GB2312" w:cs="仿宋_GB2312"/>
          <w:sz w:val="32"/>
          <w:szCs w:val="32"/>
          <w:highlight w:val="none"/>
          <w:lang w:val="en-US" w:eastAsia="zh-CN"/>
        </w:rPr>
        <w:t>4</w:t>
      </w:r>
      <w:r>
        <w:rPr>
          <w:rFonts w:hint="eastAsia" w:ascii="仿宋_GB2312" w:hAnsi="仿宋_GB2312" w:cs="仿宋_GB2312"/>
          <w:sz w:val="32"/>
          <w:szCs w:val="32"/>
          <w:highlight w:val="none"/>
          <w:lang w:eastAsia="zh-CN"/>
        </w:rPr>
        <w:t>）终端运行可靠性：以</w:t>
      </w:r>
      <w:r>
        <w:rPr>
          <w:rFonts w:hint="eastAsia" w:ascii="仿宋_GB2312" w:hAnsi="仿宋_GB2312" w:cs="仿宋_GB2312"/>
          <w:sz w:val="32"/>
          <w:szCs w:val="32"/>
          <w:highlight w:val="none"/>
          <w:lang w:val="en-US" w:eastAsia="zh-CN"/>
        </w:rPr>
        <w:t>近</w:t>
      </w:r>
      <w:r>
        <w:rPr>
          <w:rFonts w:hint="eastAsia" w:ascii="仿宋_GB2312" w:hAnsi="仿宋_GB2312" w:cs="仿宋_GB2312"/>
          <w:sz w:val="32"/>
          <w:szCs w:val="32"/>
          <w:highlight w:val="none"/>
          <w:lang w:eastAsia="zh-CN"/>
        </w:rPr>
        <w:t>一自然年内同一厂家、同一设备类型产品运行可靠性事件为评价指标。</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w:t>
      </w:r>
      <w:r>
        <w:rPr>
          <w:rFonts w:hint="eastAsia" w:ascii="仿宋_GB2312" w:hAnsi="仿宋_GB2312" w:cs="仿宋_GB2312"/>
          <w:sz w:val="32"/>
          <w:szCs w:val="32"/>
          <w:highlight w:val="none"/>
          <w:lang w:val="en-US" w:eastAsia="zh-CN"/>
        </w:rPr>
        <w:t>5</w:t>
      </w:r>
      <w:r>
        <w:rPr>
          <w:rFonts w:hint="eastAsia" w:ascii="仿宋_GB2312" w:hAnsi="仿宋_GB2312" w:cs="仿宋_GB2312"/>
          <w:sz w:val="32"/>
          <w:szCs w:val="32"/>
          <w:highlight w:val="none"/>
          <w:lang w:eastAsia="zh-CN"/>
        </w:rPr>
        <w:t>）终端软件可维护性</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省级计量中心供应商终端软件可维护性得分X与所属地市供电局供应商终端软件可维护性均分</w:t>
      </w:r>
      <w:r>
        <w:rPr>
          <w:rFonts w:hint="eastAsia" w:ascii="仿宋_GB2312" w:hAnsi="仿宋_GB2312" w:cs="仿宋_GB2312"/>
          <w:sz w:val="32"/>
          <w:szCs w:val="32"/>
          <w:highlight w:val="none"/>
          <w:lang w:eastAsia="zh-CN"/>
        </w:rPr>
        <w:fldChar w:fldCharType="begin"/>
      </w:r>
      <w:r>
        <w:rPr>
          <w:rFonts w:hint="eastAsia" w:ascii="仿宋_GB2312" w:hAnsi="仿宋_GB2312" w:cs="仿宋_GB2312"/>
          <w:sz w:val="32"/>
          <w:szCs w:val="32"/>
          <w:highlight w:val="none"/>
          <w:lang w:eastAsia="zh-CN"/>
        </w:rPr>
        <w:instrText xml:space="preserve">EQ \* jc0 \* hps16 \o(\s\up 15(_),Y)</w:instrText>
      </w:r>
      <w:r>
        <w:rPr>
          <w:rFonts w:hint="eastAsia" w:ascii="仿宋_GB2312" w:hAnsi="仿宋_GB2312" w:cs="仿宋_GB2312"/>
          <w:sz w:val="32"/>
          <w:szCs w:val="32"/>
          <w:highlight w:val="none"/>
          <w:lang w:eastAsia="zh-CN"/>
        </w:rPr>
        <w:fldChar w:fldCharType="end"/>
      </w:r>
      <w:r>
        <w:rPr>
          <w:rFonts w:hint="eastAsia" w:ascii="仿宋_GB2312" w:hAnsi="仿宋_GB2312" w:cs="仿宋_GB2312"/>
          <w:sz w:val="32"/>
          <w:szCs w:val="32"/>
          <w:highlight w:val="none"/>
          <w:vertAlign w:val="subscript"/>
          <w:lang w:eastAsia="zh-CN"/>
        </w:rPr>
        <w:t>i</w:t>
      </w:r>
      <w:r>
        <w:rPr>
          <w:rFonts w:hint="eastAsia" w:ascii="仿宋_GB2312" w:hAnsi="仿宋_GB2312" w:cs="仿宋_GB2312"/>
          <w:sz w:val="32"/>
          <w:szCs w:val="32"/>
          <w:highlight w:val="none"/>
          <w:lang w:eastAsia="zh-CN"/>
        </w:rPr>
        <w:t>加权后，形成省公司供应商终端软件可维护性得分Z，省级计量中心与地市供电局的终端软件可维护性评价分值分别占50%、50%,即Z=（0.5×X+0.5×</w:t>
      </w:r>
      <w:r>
        <w:rPr>
          <w:rFonts w:hint="eastAsia" w:ascii="仿宋_GB2312" w:hAnsi="仿宋_GB2312" w:cs="仿宋_GB2312"/>
          <w:sz w:val="32"/>
          <w:szCs w:val="32"/>
          <w:highlight w:val="none"/>
          <w:lang w:eastAsia="zh-CN"/>
        </w:rPr>
        <w:fldChar w:fldCharType="begin"/>
      </w:r>
      <w:r>
        <w:rPr>
          <w:rFonts w:hint="eastAsia" w:ascii="仿宋_GB2312" w:hAnsi="仿宋_GB2312" w:cs="仿宋_GB2312"/>
          <w:sz w:val="32"/>
          <w:szCs w:val="32"/>
          <w:highlight w:val="none"/>
          <w:lang w:eastAsia="zh-CN"/>
        </w:rPr>
        <w:instrText xml:space="preserve">EQ \* jc0 \* hps16 \o(\s\up 15(_),Y)</w:instrText>
      </w:r>
      <w:r>
        <w:rPr>
          <w:rFonts w:hint="eastAsia" w:ascii="仿宋_GB2312" w:hAnsi="仿宋_GB2312" w:cs="仿宋_GB2312"/>
          <w:sz w:val="32"/>
          <w:szCs w:val="32"/>
          <w:highlight w:val="none"/>
          <w:lang w:eastAsia="zh-CN"/>
        </w:rPr>
        <w:fldChar w:fldCharType="end"/>
      </w:r>
      <w:r>
        <w:rPr>
          <w:rFonts w:hint="eastAsia" w:ascii="仿宋_GB2312" w:hAnsi="仿宋_GB2312" w:cs="仿宋_GB2312"/>
          <w:sz w:val="32"/>
          <w:szCs w:val="32"/>
          <w:highlight w:val="none"/>
          <w:vertAlign w:val="subscript"/>
          <w:lang w:eastAsia="zh-CN"/>
        </w:rPr>
        <w:t>i</w:t>
      </w:r>
      <w:r>
        <w:rPr>
          <w:rFonts w:hint="eastAsia" w:ascii="仿宋_GB2312" w:hAnsi="仿宋_GB2312" w:cs="仿宋_GB2312"/>
          <w:sz w:val="32"/>
          <w:szCs w:val="32"/>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公司</w:t>
      </w:r>
      <w:r>
        <w:rPr>
          <w:rFonts w:ascii="Times New Roman" w:hAnsi="Times New Roman"/>
          <w:sz w:val="32"/>
          <w:szCs w:val="32"/>
          <w:highlight w:val="none"/>
        </w:rPr>
        <w:t>供应商</w:t>
      </w:r>
      <w:r>
        <w:rPr>
          <w:rFonts w:hint="eastAsia" w:ascii="仿宋_GB2312" w:hAnsi="仿宋_GB2312" w:cs="仿宋_GB2312"/>
          <w:sz w:val="32"/>
          <w:szCs w:val="32"/>
          <w:highlight w:val="none"/>
          <w:lang w:eastAsia="zh-CN"/>
        </w:rPr>
        <w:t>终端软件可维护性</w:t>
      </w:r>
      <w:r>
        <w:rPr>
          <w:rFonts w:ascii="Times New Roman" w:hAnsi="Times New Roman"/>
          <w:sz w:val="32"/>
          <w:szCs w:val="32"/>
          <w:highlight w:val="none"/>
        </w:rPr>
        <w:t>评价得分</w:t>
      </w:r>
      <w:r>
        <w:rPr>
          <w:rFonts w:hint="eastAsia" w:ascii="仿宋_GB2312" w:hAnsi="仿宋_GB2312" w:eastAsia="仿宋_GB2312" w:cs="仿宋_GB2312"/>
          <w:sz w:val="32"/>
          <w:szCs w:val="32"/>
          <w:highlight w:val="none"/>
        </w:rPr>
        <w:t>结合省公司供应商</w:t>
      </w:r>
      <w:r>
        <w:rPr>
          <w:rFonts w:hint="eastAsia" w:ascii="仿宋_GB2312" w:hAnsi="仿宋_GB2312" w:cs="仿宋_GB2312"/>
          <w:sz w:val="32"/>
          <w:szCs w:val="32"/>
          <w:highlight w:val="none"/>
          <w:lang w:eastAsia="zh-CN"/>
        </w:rPr>
        <w:t>终端软件可维护性</w:t>
      </w:r>
      <w:r>
        <w:rPr>
          <w:rFonts w:hint="eastAsia" w:ascii="仿宋_GB2312" w:hAnsi="仿宋_GB2312" w:eastAsia="仿宋_GB2312" w:cs="仿宋_GB2312"/>
          <w:sz w:val="32"/>
          <w:szCs w:val="32"/>
          <w:highlight w:val="none"/>
        </w:rPr>
        <w:t>评价结果，在全网范围</w:t>
      </w:r>
      <w:r>
        <w:rPr>
          <w:rFonts w:hint="eastAsia" w:ascii="仿宋_GB2312" w:hAnsi="仿宋_GB2312" w:eastAsia="仿宋_GB2312" w:cs="仿宋_GB2312"/>
          <w:sz w:val="32"/>
          <w:szCs w:val="32"/>
          <w:highlight w:val="none"/>
          <w:lang w:val="en-US" w:eastAsia="zh-CN"/>
        </w:rPr>
        <w:t>计算</w:t>
      </w:r>
      <w:r>
        <w:rPr>
          <w:rFonts w:hint="eastAsia" w:ascii="仿宋_GB2312" w:hAnsi="仿宋_GB2312" w:eastAsia="仿宋_GB2312" w:cs="仿宋_GB2312"/>
          <w:sz w:val="32"/>
          <w:szCs w:val="32"/>
          <w:highlight w:val="none"/>
        </w:rPr>
        <w:t>平均综合评分。公司供应商</w:t>
      </w:r>
      <w:r>
        <w:rPr>
          <w:rFonts w:hint="eastAsia" w:ascii="仿宋_GB2312" w:hAnsi="仿宋_GB2312" w:cs="仿宋_GB2312"/>
          <w:sz w:val="32"/>
          <w:szCs w:val="32"/>
          <w:highlight w:val="none"/>
          <w:lang w:eastAsia="zh-CN"/>
        </w:rPr>
        <w:t>终端软件可维护性</w:t>
      </w:r>
      <w:r>
        <w:rPr>
          <w:rFonts w:hint="eastAsia" w:ascii="仿宋_GB2312" w:hAnsi="仿宋_GB2312" w:eastAsia="仿宋_GB2312" w:cs="仿宋_GB2312"/>
          <w:sz w:val="32"/>
          <w:szCs w:val="32"/>
          <w:highlight w:val="none"/>
        </w:rPr>
        <w:t>评价得分计算公式：</w:t>
      </w:r>
    </w:p>
    <w:p>
      <w:pPr>
        <w:widowControl w:val="0"/>
        <w:jc w:val="center"/>
        <w:rPr>
          <w:rFonts w:ascii="Times New Roman" w:hAnsi="Times New Roman"/>
          <w:highlight w:val="none"/>
          <w:lang w:eastAsia="zh-CN"/>
        </w:rPr>
      </w:pPr>
      <w:r>
        <w:rPr>
          <w:rFonts w:ascii="Times New Roman" w:hAnsi="Times New Roman"/>
          <w:position w:val="-24"/>
          <w:highlight w:val="none"/>
        </w:rPr>
        <w:object>
          <v:shape id="_x0000_i1026" o:spt="75" type="#_x0000_t75" style="height:41.1pt;width:94.5pt;" o:ole="t" filled="f" o:preferrelative="t" stroked="f" coordsize="21600,21600">
            <v:path/>
            <v:fill on="f" focussize="0,0"/>
            <v:stroke on="f"/>
            <v:imagedata r:id="rId11" o:title=""/>
            <o:lock v:ext="edit" aspectratio="t"/>
            <w10:wrap type="none"/>
            <w10:anchorlock/>
          </v:shape>
          <o:OLEObject Type="Embed" ProgID="Equation.KSEE3" ShapeID="_x0000_i1026" DrawAspect="Content" ObjectID="_1468075726" r:id="rId10">
            <o:LockedField>false</o:LockedField>
          </o:OLEObject>
        </w:object>
      </w:r>
    </w:p>
    <w:p>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cs="仿宋_GB2312"/>
          <w:sz w:val="28"/>
          <w:szCs w:val="28"/>
          <w:highlight w:val="none"/>
          <w:lang w:eastAsia="zh-CN"/>
        </w:rPr>
      </w:pPr>
      <w:r>
        <w:rPr>
          <w:rFonts w:hint="eastAsia" w:ascii="仿宋_GB2312" w:hAnsi="仿宋_GB2312" w:cs="仿宋_GB2312"/>
          <w:sz w:val="28"/>
          <w:szCs w:val="28"/>
          <w:highlight w:val="none"/>
          <w:lang w:eastAsia="zh-CN"/>
        </w:rPr>
        <w:t>其中：KZPJ ——公司供应商终端软件可维护性评价得分；</w:t>
      </w:r>
    </w:p>
    <w:p>
      <w:pPr>
        <w:keepNext w:val="0"/>
        <w:keepLines w:val="0"/>
        <w:pageBreakBefore w:val="0"/>
        <w:widowControl w:val="0"/>
        <w:kinsoku/>
        <w:wordWrap/>
        <w:overflowPunct/>
        <w:topLinePunct w:val="0"/>
        <w:autoSpaceDE/>
        <w:autoSpaceDN/>
        <w:bidi w:val="0"/>
        <w:adjustRightInd w:val="0"/>
        <w:snapToGrid w:val="0"/>
        <w:spacing w:line="560" w:lineRule="exact"/>
        <w:ind w:firstLine="1400" w:firstLineChars="500"/>
        <w:textAlignment w:val="auto"/>
        <w:rPr>
          <w:rFonts w:hint="eastAsia" w:ascii="仿宋_GB2312" w:hAnsi="仿宋_GB2312" w:cs="仿宋_GB2312"/>
          <w:sz w:val="28"/>
          <w:szCs w:val="28"/>
          <w:highlight w:val="none"/>
          <w:lang w:eastAsia="zh-CN"/>
        </w:rPr>
      </w:pPr>
      <w:r>
        <w:rPr>
          <w:rFonts w:hint="eastAsia" w:ascii="仿宋_GB2312" w:hAnsi="仿宋_GB2312" w:cs="仿宋_GB2312"/>
          <w:sz w:val="28"/>
          <w:szCs w:val="28"/>
          <w:highlight w:val="none"/>
          <w:lang w:eastAsia="zh-CN"/>
        </w:rPr>
        <w:t>Z</w:t>
      </w:r>
      <w:r>
        <w:rPr>
          <w:rFonts w:hint="eastAsia" w:ascii="仿宋_GB2312" w:hAnsi="仿宋_GB2312" w:cs="仿宋_GB2312"/>
          <w:sz w:val="28"/>
          <w:szCs w:val="28"/>
          <w:highlight w:val="none"/>
          <w:vertAlign w:val="subscript"/>
          <w:lang w:eastAsia="zh-CN"/>
        </w:rPr>
        <w:t>K</w:t>
      </w:r>
      <w:r>
        <w:rPr>
          <w:rFonts w:hint="eastAsia" w:ascii="仿宋_GB2312" w:hAnsi="仿宋_GB2312" w:cs="仿宋_GB2312"/>
          <w:sz w:val="28"/>
          <w:szCs w:val="28"/>
          <w:highlight w:val="none"/>
          <w:lang w:eastAsia="zh-CN"/>
        </w:rPr>
        <w:t>——省公司供应商终端软件可维护性评价结果；</w:t>
      </w:r>
    </w:p>
    <w:p>
      <w:pPr>
        <w:pStyle w:val="11"/>
        <w:keepNext w:val="0"/>
        <w:keepLines w:val="0"/>
        <w:pageBreakBefore w:val="0"/>
        <w:kinsoku/>
        <w:wordWrap/>
        <w:overflowPunct/>
        <w:topLinePunct w:val="0"/>
        <w:autoSpaceDE/>
        <w:autoSpaceDN/>
        <w:bidi w:val="0"/>
        <w:spacing w:line="560" w:lineRule="exact"/>
        <w:ind w:firstLine="1400" w:firstLineChars="500"/>
        <w:textAlignment w:val="auto"/>
        <w:rPr>
          <w:sz w:val="28"/>
          <w:szCs w:val="28"/>
          <w:highlight w:val="none"/>
          <w:lang w:eastAsia="zh-CN"/>
        </w:rPr>
      </w:pPr>
      <w:bookmarkStart w:id="2" w:name="_GoBack"/>
      <w:r>
        <w:rPr>
          <w:rFonts w:hint="eastAsia" w:ascii="仿宋_GB2312" w:hAnsi="仿宋_GB2312" w:cs="仿宋_GB2312"/>
          <w:i/>
          <w:sz w:val="28"/>
          <w:szCs w:val="28"/>
          <w:highlight w:val="none"/>
          <w:lang w:eastAsia="zh-CN"/>
        </w:rPr>
        <w:t xml:space="preserve">n </w:t>
      </w:r>
      <w:r>
        <w:rPr>
          <w:rFonts w:hint="eastAsia" w:ascii="仿宋_GB2312" w:hAnsi="仿宋_GB2312" w:cs="仿宋_GB2312"/>
          <w:sz w:val="28"/>
          <w:szCs w:val="28"/>
          <w:highlight w:val="none"/>
          <w:lang w:eastAsia="zh-CN"/>
        </w:rPr>
        <w:t>——参与质量评价的省公司数量；</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val="en-US" w:eastAsia="zh-CN"/>
        </w:rPr>
        <w:t>4</w:t>
      </w:r>
      <w:r>
        <w:rPr>
          <w:rFonts w:hint="eastAsia" w:ascii="仿宋_GB2312" w:hAnsi="仿宋_GB2312" w:cs="仿宋_GB2312"/>
          <w:sz w:val="32"/>
          <w:szCs w:val="32"/>
          <w:highlight w:val="none"/>
          <w:lang w:eastAsia="zh-CN"/>
        </w:rPr>
        <w:t>.技术服务评分（FWPJ）</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cs="仿宋_GB2312"/>
          <w:sz w:val="32"/>
          <w:szCs w:val="32"/>
          <w:highlight w:val="none"/>
          <w:lang w:eastAsia="zh-CN"/>
        </w:rPr>
      </w:pPr>
      <w:r>
        <w:rPr>
          <w:rFonts w:hint="eastAsia" w:ascii="仿宋_GB2312" w:hAnsi="仿宋_GB2312" w:cs="仿宋_GB2312"/>
          <w:sz w:val="32"/>
          <w:szCs w:val="32"/>
          <w:highlight w:val="none"/>
          <w:lang w:eastAsia="zh-CN"/>
        </w:rPr>
        <w:t>（1）省公司供应商技术服务评价得分X与所属地市供电局供应商技术服务评价均分</w:t>
      </w:r>
      <w:r>
        <w:rPr>
          <w:rFonts w:hint="eastAsia" w:ascii="仿宋_GB2312" w:hAnsi="仿宋_GB2312" w:cs="仿宋_GB2312"/>
          <w:sz w:val="32"/>
          <w:szCs w:val="32"/>
          <w:highlight w:val="none"/>
          <w:lang w:eastAsia="zh-CN"/>
        </w:rPr>
        <w:fldChar w:fldCharType="begin"/>
      </w:r>
      <w:r>
        <w:rPr>
          <w:rFonts w:hint="eastAsia" w:ascii="仿宋_GB2312" w:hAnsi="仿宋_GB2312" w:cs="仿宋_GB2312"/>
          <w:sz w:val="32"/>
          <w:szCs w:val="32"/>
          <w:highlight w:val="none"/>
          <w:lang w:eastAsia="zh-CN"/>
        </w:rPr>
        <w:instrText xml:space="preserve">EQ \* jc0 \* hps16 \o(\s\up 15(_),Y)</w:instrText>
      </w:r>
      <w:r>
        <w:rPr>
          <w:rFonts w:hint="eastAsia" w:ascii="仿宋_GB2312" w:hAnsi="仿宋_GB2312" w:cs="仿宋_GB2312"/>
          <w:sz w:val="32"/>
          <w:szCs w:val="32"/>
          <w:highlight w:val="none"/>
          <w:lang w:eastAsia="zh-CN"/>
        </w:rPr>
        <w:fldChar w:fldCharType="end"/>
      </w:r>
      <w:r>
        <w:rPr>
          <w:rFonts w:hint="eastAsia" w:ascii="仿宋_GB2312" w:hAnsi="仿宋_GB2312" w:cs="仿宋_GB2312"/>
          <w:sz w:val="32"/>
          <w:szCs w:val="32"/>
          <w:highlight w:val="none"/>
          <w:vertAlign w:val="subscript"/>
          <w:lang w:eastAsia="zh-CN"/>
        </w:rPr>
        <w:t>i</w:t>
      </w:r>
      <w:r>
        <w:rPr>
          <w:rFonts w:hint="eastAsia" w:ascii="仿宋_GB2312" w:hAnsi="仿宋_GB2312" w:cs="仿宋_GB2312"/>
          <w:sz w:val="32"/>
          <w:szCs w:val="32"/>
          <w:highlight w:val="none"/>
          <w:lang w:eastAsia="zh-CN"/>
        </w:rPr>
        <w:t>加权后，</w:t>
      </w:r>
      <w:bookmarkEnd w:id="2"/>
      <w:r>
        <w:rPr>
          <w:rFonts w:hint="eastAsia" w:ascii="仿宋_GB2312" w:hAnsi="仿宋_GB2312" w:cs="仿宋_GB2312"/>
          <w:sz w:val="32"/>
          <w:szCs w:val="32"/>
          <w:highlight w:val="none"/>
          <w:lang w:eastAsia="zh-CN"/>
        </w:rPr>
        <w:t>形成省公司供应商技术服务评价结果Z，省公司与地市供电局的技术服务评价分值分别占30%、70%,即Z=（0.3×X+0.7×</w:t>
      </w:r>
      <w:r>
        <w:rPr>
          <w:rFonts w:hint="eastAsia" w:ascii="仿宋_GB2312" w:hAnsi="仿宋_GB2312" w:cs="仿宋_GB2312"/>
          <w:sz w:val="32"/>
          <w:szCs w:val="32"/>
          <w:highlight w:val="none"/>
          <w:lang w:eastAsia="zh-CN"/>
        </w:rPr>
        <w:fldChar w:fldCharType="begin"/>
      </w:r>
      <w:r>
        <w:rPr>
          <w:rFonts w:hint="eastAsia" w:ascii="仿宋_GB2312" w:hAnsi="仿宋_GB2312" w:cs="仿宋_GB2312"/>
          <w:sz w:val="32"/>
          <w:szCs w:val="32"/>
          <w:highlight w:val="none"/>
          <w:lang w:eastAsia="zh-CN"/>
        </w:rPr>
        <w:instrText xml:space="preserve">EQ \* jc0 \* hps16 \o(\s\up 15(_),Y)</w:instrText>
      </w:r>
      <w:r>
        <w:rPr>
          <w:rFonts w:hint="eastAsia" w:ascii="仿宋_GB2312" w:hAnsi="仿宋_GB2312" w:cs="仿宋_GB2312"/>
          <w:sz w:val="32"/>
          <w:szCs w:val="32"/>
          <w:highlight w:val="none"/>
          <w:lang w:eastAsia="zh-CN"/>
        </w:rPr>
        <w:fldChar w:fldCharType="end"/>
      </w:r>
      <w:r>
        <w:rPr>
          <w:rFonts w:hint="eastAsia" w:ascii="仿宋_GB2312" w:hAnsi="仿宋_GB2312" w:cs="仿宋_GB2312"/>
          <w:sz w:val="32"/>
          <w:szCs w:val="32"/>
          <w:highlight w:val="none"/>
          <w:vertAlign w:val="subscript"/>
          <w:lang w:eastAsia="zh-CN"/>
        </w:rPr>
        <w:t>i</w:t>
      </w:r>
      <w:r>
        <w:rPr>
          <w:rFonts w:hint="eastAsia" w:ascii="仿宋_GB2312" w:hAnsi="仿宋_GB2312" w:cs="仿宋_GB2312"/>
          <w:sz w:val="32"/>
          <w:szCs w:val="32"/>
          <w:highlight w:val="none"/>
          <w:lang w:eastAsia="zh-CN"/>
        </w:rPr>
        <w:t>）。地市供电局应结合所辖县区局报送的供应商技术服务情况计算技术服务得分。</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（2）公司供应商技术服务评价得分结合省公司供应商技术服务评价结果，在全网范围</w:t>
      </w:r>
      <w:r>
        <w:rPr>
          <w:rFonts w:hint="eastAsia" w:ascii="仿宋_GB2312" w:hAnsi="仿宋_GB2312" w:eastAsia="仿宋_GB2312" w:cs="仿宋_GB2312"/>
          <w:sz w:val="32"/>
          <w:szCs w:val="32"/>
          <w:highlight w:val="none"/>
          <w:lang w:val="en-US" w:eastAsia="zh-CN"/>
        </w:rPr>
        <w:t>计算</w:t>
      </w:r>
      <w:r>
        <w:rPr>
          <w:rFonts w:hint="eastAsia" w:ascii="仿宋_GB2312" w:hAnsi="仿宋_GB2312" w:eastAsia="仿宋_GB2312" w:cs="仿宋_GB2312"/>
          <w:sz w:val="32"/>
          <w:szCs w:val="32"/>
          <w:highlight w:val="none"/>
        </w:rPr>
        <w:t>平均综合评分。公司供应商技术服务评价得分计算公式：</w:t>
      </w:r>
    </w:p>
    <w:p>
      <w:pPr>
        <w:widowControl w:val="0"/>
        <w:jc w:val="center"/>
        <w:rPr>
          <w:rFonts w:ascii="Times New Roman" w:hAnsi="Times New Roman"/>
          <w:highlight w:val="none"/>
          <w:lang w:eastAsia="zh-CN"/>
        </w:rPr>
      </w:pPr>
      <w:r>
        <w:rPr>
          <w:rFonts w:ascii="Times New Roman" w:hAnsi="Times New Roman"/>
          <w:position w:val="-24"/>
          <w:highlight w:val="none"/>
        </w:rPr>
        <w:object>
          <v:shape id="_x0000_i1027" o:spt="75" type="#_x0000_t75" style="height:41.1pt;width:97.75pt;" o:ole="t" filled="f" o:preferrelative="t" stroked="f" coordsize="21600,21600">
            <v:path/>
            <v:fill on="f" focussize="0,0"/>
            <v:stroke on="f"/>
            <v:imagedata r:id="rId13" o:title=""/>
            <o:lock v:ext="edit" aspectratio="t"/>
            <w10:wrap type="none"/>
            <w10:anchorlock/>
          </v:shape>
          <o:OLEObject Type="Embed" ProgID="Equation.KSEE3" ShapeID="_x0000_i1027" DrawAspect="Content" ObjectID="_1468075727" r:id="rId12">
            <o:LockedField>false</o:LockedField>
          </o:OLEObject>
        </w:object>
      </w:r>
    </w:p>
    <w:p>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cs="仿宋_GB2312"/>
          <w:sz w:val="28"/>
          <w:szCs w:val="28"/>
          <w:highlight w:val="none"/>
          <w:lang w:eastAsia="zh-CN"/>
        </w:rPr>
      </w:pPr>
      <w:r>
        <w:rPr>
          <w:rFonts w:hint="eastAsia" w:ascii="仿宋_GB2312" w:hAnsi="仿宋_GB2312" w:cs="仿宋_GB2312"/>
          <w:sz w:val="28"/>
          <w:szCs w:val="28"/>
          <w:highlight w:val="none"/>
          <w:lang w:eastAsia="zh-CN"/>
        </w:rPr>
        <w:t>其中：FWPJ ——公司供应商技术服务评价得分；</w:t>
      </w:r>
    </w:p>
    <w:p>
      <w:pPr>
        <w:keepNext w:val="0"/>
        <w:keepLines w:val="0"/>
        <w:pageBreakBefore w:val="0"/>
        <w:widowControl w:val="0"/>
        <w:kinsoku/>
        <w:wordWrap/>
        <w:overflowPunct/>
        <w:topLinePunct w:val="0"/>
        <w:autoSpaceDE/>
        <w:autoSpaceDN/>
        <w:bidi w:val="0"/>
        <w:adjustRightInd w:val="0"/>
        <w:snapToGrid w:val="0"/>
        <w:spacing w:line="560" w:lineRule="exact"/>
        <w:ind w:firstLine="1400" w:firstLineChars="500"/>
        <w:textAlignment w:val="auto"/>
        <w:rPr>
          <w:rFonts w:hint="eastAsia" w:ascii="仿宋_GB2312" w:hAnsi="仿宋_GB2312" w:cs="仿宋_GB2312"/>
          <w:sz w:val="28"/>
          <w:szCs w:val="28"/>
          <w:highlight w:val="none"/>
          <w:lang w:eastAsia="zh-CN"/>
        </w:rPr>
      </w:pPr>
      <w:r>
        <w:rPr>
          <w:rFonts w:hint="eastAsia" w:ascii="仿宋_GB2312" w:hAnsi="仿宋_GB2312" w:cs="仿宋_GB2312"/>
          <w:sz w:val="28"/>
          <w:szCs w:val="28"/>
          <w:highlight w:val="none"/>
          <w:lang w:eastAsia="zh-CN"/>
        </w:rPr>
        <w:t>Z</w:t>
      </w:r>
      <w:r>
        <w:rPr>
          <w:rFonts w:hint="eastAsia" w:ascii="仿宋_GB2312" w:hAnsi="仿宋_GB2312" w:cs="仿宋_GB2312"/>
          <w:sz w:val="28"/>
          <w:szCs w:val="28"/>
          <w:highlight w:val="none"/>
          <w:vertAlign w:val="subscript"/>
          <w:lang w:eastAsia="zh-CN"/>
        </w:rPr>
        <w:t>K</w:t>
      </w:r>
      <w:r>
        <w:rPr>
          <w:rFonts w:hint="eastAsia" w:ascii="仿宋_GB2312" w:hAnsi="仿宋_GB2312" w:cs="仿宋_GB2312"/>
          <w:sz w:val="28"/>
          <w:szCs w:val="28"/>
          <w:highlight w:val="none"/>
          <w:lang w:eastAsia="zh-CN"/>
        </w:rPr>
        <w:t>——省公司供应商技术服务评价结果；</w:t>
      </w:r>
    </w:p>
    <w:p>
      <w:pPr>
        <w:keepNext w:val="0"/>
        <w:keepLines w:val="0"/>
        <w:pageBreakBefore w:val="0"/>
        <w:widowControl w:val="0"/>
        <w:kinsoku/>
        <w:wordWrap/>
        <w:overflowPunct/>
        <w:topLinePunct w:val="0"/>
        <w:autoSpaceDE/>
        <w:autoSpaceDN/>
        <w:bidi w:val="0"/>
        <w:adjustRightInd w:val="0"/>
        <w:snapToGrid w:val="0"/>
        <w:spacing w:line="560" w:lineRule="exact"/>
        <w:ind w:firstLine="1400" w:firstLineChars="500"/>
        <w:textAlignment w:val="auto"/>
        <w:rPr>
          <w:rFonts w:hint="eastAsia" w:ascii="仿宋_GB2312" w:hAnsi="仿宋_GB2312" w:cs="仿宋_GB2312"/>
          <w:sz w:val="28"/>
          <w:szCs w:val="28"/>
          <w:highlight w:val="none"/>
          <w:lang w:eastAsia="zh-CN"/>
        </w:rPr>
      </w:pPr>
      <w:r>
        <w:rPr>
          <w:rFonts w:hint="eastAsia" w:ascii="仿宋_GB2312" w:hAnsi="仿宋_GB2312" w:cs="仿宋_GB2312"/>
          <w:i/>
          <w:sz w:val="28"/>
          <w:szCs w:val="28"/>
          <w:highlight w:val="none"/>
          <w:lang w:eastAsia="zh-CN"/>
        </w:rPr>
        <w:t xml:space="preserve">n </w:t>
      </w:r>
      <w:r>
        <w:rPr>
          <w:rFonts w:hint="eastAsia" w:ascii="仿宋_GB2312" w:hAnsi="仿宋_GB2312" w:cs="仿宋_GB2312"/>
          <w:sz w:val="28"/>
          <w:szCs w:val="28"/>
          <w:highlight w:val="none"/>
          <w:lang w:eastAsia="zh-CN"/>
        </w:rPr>
        <w:t>——参与质量评价的省公司数量；</w:t>
      </w:r>
    </w:p>
    <w:p>
      <w:pPr>
        <w:widowControl w:val="0"/>
        <w:adjustRightInd w:val="0"/>
        <w:snapToGrid w:val="0"/>
        <w:spacing w:line="560" w:lineRule="exact"/>
        <w:ind w:firstLine="640" w:firstLineChars="200"/>
        <w:jc w:val="both"/>
        <w:rPr>
          <w:rFonts w:hint="eastAsia" w:ascii="仿宋_GB2312" w:hAnsi="仿宋_GB2312" w:cs="仿宋_GB2312"/>
          <w:sz w:val="32"/>
          <w:szCs w:val="32"/>
          <w:highlight w:val="none"/>
          <w:lang w:eastAsia="zh-CN"/>
        </w:rPr>
        <w:sectPr>
          <w:footerReference r:id="rId5" w:type="default"/>
          <w:pgSz w:w="11906" w:h="16838"/>
          <w:pgMar w:top="1440" w:right="1740" w:bottom="1440" w:left="1740" w:header="851" w:footer="992" w:gutter="0"/>
          <w:pgNumType w:fmt="decimal"/>
          <w:cols w:space="720" w:num="1"/>
          <w:docGrid w:type="lines" w:linePitch="326" w:charSpace="0"/>
        </w:sectPr>
      </w:pPr>
    </w:p>
    <w:p>
      <w:pPr>
        <w:pStyle w:val="6"/>
        <w:keepNext w:val="0"/>
        <w:keepLines w:val="0"/>
        <w:spacing w:before="0" w:after="0" w:line="560" w:lineRule="exact"/>
        <w:jc w:val="both"/>
        <w:rPr>
          <w:rFonts w:hint="eastAsia" w:ascii="仿宋_GB2312" w:hAnsi="仿宋_GB2312" w:eastAsia="仿宋_GB2312" w:cs="仿宋_GB2312"/>
          <w:bCs w:val="0"/>
          <w:highlight w:val="none"/>
        </w:rPr>
      </w:pPr>
      <w:r>
        <w:rPr>
          <w:rFonts w:hint="eastAsia" w:ascii="仿宋_GB2312" w:hAnsi="仿宋_GB2312" w:eastAsia="仿宋_GB2312" w:cs="仿宋_GB2312"/>
          <w:bCs w:val="0"/>
          <w:highlight w:val="none"/>
        </w:rPr>
        <w:t>附录1：计量自动化终端质量评价评分表</w:t>
      </w:r>
    </w:p>
    <w:tbl>
      <w:tblPr>
        <w:tblStyle w:val="12"/>
        <w:tblW w:w="8799"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3"/>
        <w:gridCol w:w="1022"/>
        <w:gridCol w:w="5502"/>
        <w:gridCol w:w="1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6" w:hRule="atLeast"/>
        </w:trPr>
        <w:tc>
          <w:tcPr>
            <w:tcW w:w="500" w:type="dxa"/>
            <w:vAlign w:val="center"/>
          </w:tcPr>
          <w:p>
            <w:pPr>
              <w:widowControl w:val="0"/>
              <w:spacing w:line="560" w:lineRule="exact"/>
              <w:jc w:val="center"/>
              <w:rPr>
                <w:rFonts w:ascii="Times New Roman" w:hAnsi="Times New Roman"/>
                <w:b/>
                <w:bCs/>
                <w:highlight w:val="none"/>
              </w:rPr>
            </w:pPr>
            <w:r>
              <w:rPr>
                <w:rFonts w:ascii="Times New Roman" w:hAnsi="Times New Roman"/>
                <w:b/>
                <w:bCs/>
                <w:highlight w:val="none"/>
              </w:rPr>
              <w:t>序号</w:t>
            </w:r>
          </w:p>
        </w:tc>
        <w:tc>
          <w:tcPr>
            <w:tcW w:w="723" w:type="dxa"/>
            <w:vAlign w:val="center"/>
          </w:tcPr>
          <w:p>
            <w:pPr>
              <w:widowControl w:val="0"/>
              <w:spacing w:line="560" w:lineRule="exact"/>
              <w:jc w:val="center"/>
              <w:rPr>
                <w:rFonts w:ascii="Times New Roman" w:hAnsi="Times New Roman"/>
                <w:b/>
                <w:bCs/>
                <w:highlight w:val="none"/>
              </w:rPr>
            </w:pPr>
            <w:r>
              <w:rPr>
                <w:rFonts w:ascii="Times New Roman" w:hAnsi="Times New Roman"/>
                <w:b/>
                <w:bCs/>
                <w:highlight w:val="none"/>
              </w:rPr>
              <w:t>评价项目</w:t>
            </w:r>
          </w:p>
        </w:tc>
        <w:tc>
          <w:tcPr>
            <w:tcW w:w="1022" w:type="dxa"/>
            <w:tcMar>
              <w:left w:w="57" w:type="dxa"/>
              <w:right w:w="57" w:type="dxa"/>
            </w:tcMar>
            <w:vAlign w:val="center"/>
          </w:tcPr>
          <w:p>
            <w:pPr>
              <w:widowControl w:val="0"/>
              <w:spacing w:line="560" w:lineRule="exact"/>
              <w:jc w:val="center"/>
              <w:rPr>
                <w:rFonts w:ascii="Times New Roman" w:hAnsi="Times New Roman"/>
                <w:b/>
                <w:bCs/>
                <w:highlight w:val="none"/>
              </w:rPr>
            </w:pPr>
            <w:r>
              <w:rPr>
                <w:rFonts w:ascii="Times New Roman" w:hAnsi="Times New Roman"/>
                <w:b/>
                <w:bCs/>
                <w:highlight w:val="none"/>
              </w:rPr>
              <w:t>权重</w:t>
            </w:r>
          </w:p>
        </w:tc>
        <w:tc>
          <w:tcPr>
            <w:tcW w:w="5502" w:type="dxa"/>
            <w:vAlign w:val="center"/>
          </w:tcPr>
          <w:p>
            <w:pPr>
              <w:widowControl w:val="0"/>
              <w:spacing w:line="560" w:lineRule="exact"/>
              <w:jc w:val="center"/>
              <w:rPr>
                <w:rFonts w:ascii="Times New Roman" w:hAnsi="Times New Roman"/>
                <w:b/>
                <w:bCs/>
                <w:highlight w:val="none"/>
              </w:rPr>
            </w:pPr>
            <w:r>
              <w:rPr>
                <w:rFonts w:ascii="Times New Roman" w:hAnsi="Times New Roman"/>
                <w:b/>
                <w:bCs/>
                <w:highlight w:val="none"/>
              </w:rPr>
              <w:t>评分标准</w:t>
            </w:r>
          </w:p>
        </w:tc>
        <w:tc>
          <w:tcPr>
            <w:tcW w:w="1052" w:type="dxa"/>
            <w:vAlign w:val="center"/>
          </w:tcPr>
          <w:p>
            <w:pPr>
              <w:widowControl w:val="0"/>
              <w:spacing w:line="560" w:lineRule="exact"/>
              <w:jc w:val="center"/>
              <w:rPr>
                <w:rFonts w:ascii="Times New Roman" w:hAnsi="Times New Roman"/>
                <w:b/>
                <w:bCs/>
                <w:highlight w:val="none"/>
              </w:rPr>
            </w:pPr>
            <w:r>
              <w:rPr>
                <w:rFonts w:ascii="Times New Roman" w:hAnsi="Times New Roman"/>
                <w:b/>
                <w:bCs/>
                <w:highlight w:val="none"/>
              </w:rPr>
              <w:t>评分数据来源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500" w:type="dxa"/>
            <w:shd w:val="clear" w:color="auto" w:fill="auto"/>
            <w:vAlign w:val="center"/>
          </w:tcPr>
          <w:p>
            <w:pPr>
              <w:widowControl w:val="0"/>
              <w:spacing w:line="560" w:lineRule="exact"/>
              <w:jc w:val="center"/>
              <w:rPr>
                <w:rFonts w:ascii="Times New Roman" w:hAnsi="Times New Roman"/>
                <w:highlight w:val="none"/>
                <w:lang w:eastAsia="zh-CN"/>
              </w:rPr>
            </w:pPr>
            <w:r>
              <w:rPr>
                <w:rFonts w:hint="eastAsia" w:ascii="Times New Roman" w:hAnsi="Times New Roman"/>
                <w:highlight w:val="none"/>
                <w:lang w:eastAsia="zh-CN"/>
              </w:rPr>
              <w:t>1</w:t>
            </w:r>
          </w:p>
        </w:tc>
        <w:tc>
          <w:tcPr>
            <w:tcW w:w="723" w:type="dxa"/>
            <w:shd w:val="clear" w:color="auto" w:fill="auto"/>
            <w:vAlign w:val="center"/>
          </w:tcPr>
          <w:p>
            <w:pPr>
              <w:widowControl w:val="0"/>
              <w:jc w:val="center"/>
              <w:rPr>
                <w:rFonts w:ascii="Times New Roman" w:hAnsi="Times New Roman"/>
                <w:highlight w:val="none"/>
                <w:lang w:eastAsia="zh-CN"/>
              </w:rPr>
            </w:pPr>
            <w:r>
              <w:rPr>
                <w:rFonts w:ascii="Times New Roman" w:hAnsi="Times New Roman"/>
                <w:highlight w:val="none"/>
                <w:lang w:eastAsia="zh-CN"/>
              </w:rPr>
              <w:t>供货质量（GHPJ）</w:t>
            </w:r>
          </w:p>
        </w:tc>
        <w:tc>
          <w:tcPr>
            <w:tcW w:w="1022" w:type="dxa"/>
            <w:shd w:val="clear" w:color="auto" w:fill="auto"/>
            <w:tcMar>
              <w:left w:w="57" w:type="dxa"/>
              <w:right w:w="57" w:type="dxa"/>
            </w:tcMar>
            <w:vAlign w:val="center"/>
          </w:tcPr>
          <w:p>
            <w:pPr>
              <w:pStyle w:val="14"/>
              <w:widowControl w:val="0"/>
              <w:jc w:val="center"/>
              <w:rPr>
                <w:rFonts w:ascii="Times New Roman" w:hAnsi="Times New Roman" w:cs="Times New Roman"/>
                <w:highlight w:val="none"/>
              </w:rPr>
            </w:pPr>
            <w:r>
              <w:rPr>
                <w:rFonts w:hint="eastAsia" w:ascii="Times New Roman" w:hAnsi="Times New Roman" w:cs="Times New Roman"/>
                <w:highlight w:val="none"/>
              </w:rPr>
              <w:t>1</w:t>
            </w:r>
            <w:r>
              <w:rPr>
                <w:rFonts w:ascii="Times New Roman" w:hAnsi="Times New Roman" w:cs="Times New Roman"/>
                <w:highlight w:val="none"/>
              </w:rPr>
              <w:t>.1</w:t>
            </w:r>
            <w:r>
              <w:rPr>
                <w:rFonts w:hint="eastAsia" w:ascii="Times New Roman" w:hAnsi="Times New Roman" w:cs="Times New Roman"/>
                <w:highlight w:val="none"/>
              </w:rPr>
              <w:t>供货质量事件</w:t>
            </w:r>
          </w:p>
          <w:p>
            <w:pPr>
              <w:widowControl w:val="0"/>
              <w:jc w:val="center"/>
              <w:rPr>
                <w:rFonts w:ascii="Times New Roman" w:hAnsi="Times New Roman"/>
                <w:highlight w:val="none"/>
                <w:lang w:eastAsia="zh-CN"/>
              </w:rPr>
            </w:pPr>
            <w:r>
              <w:rPr>
                <w:rFonts w:hint="eastAsia" w:ascii="Times New Roman" w:hAnsi="Times New Roman"/>
                <w:highlight w:val="none"/>
                <w:lang w:eastAsia="zh-CN"/>
              </w:rPr>
              <w:t>（20</w:t>
            </w:r>
            <w:r>
              <w:rPr>
                <w:rFonts w:ascii="Times New Roman" w:hAnsi="Times New Roman"/>
                <w:highlight w:val="none"/>
              </w:rPr>
              <w:t>分</w:t>
            </w:r>
            <w:r>
              <w:rPr>
                <w:rFonts w:hint="eastAsia" w:ascii="Times New Roman" w:hAnsi="Times New Roman"/>
                <w:highlight w:val="none"/>
                <w:lang w:eastAsia="zh-CN"/>
              </w:rPr>
              <w:t>）</w:t>
            </w:r>
          </w:p>
        </w:tc>
        <w:tc>
          <w:tcPr>
            <w:tcW w:w="5502" w:type="dxa"/>
            <w:shd w:val="clear" w:color="auto" w:fill="auto"/>
            <w:vAlign w:val="center"/>
          </w:tcPr>
          <w:p>
            <w:pPr>
              <w:pStyle w:val="14"/>
              <w:snapToGrid w:val="0"/>
              <w:rPr>
                <w:rFonts w:hint="eastAsia" w:ascii="仿宋_GB2312" w:hAnsi="仿宋_GB2312" w:cs="仿宋_GB2312"/>
                <w:highlight w:val="none"/>
              </w:rPr>
            </w:pPr>
            <w:r>
              <w:rPr>
                <w:rFonts w:hint="eastAsia" w:ascii="Times New Roman" w:hAnsi="Times New Roman" w:cs="Times New Roman"/>
                <w:highlight w:val="none"/>
                <w:lang w:val="en-US" w:eastAsia="zh-CN"/>
              </w:rPr>
              <w:t>1.1.1</w:t>
            </w:r>
            <w:r>
              <w:rPr>
                <w:rFonts w:hint="eastAsia" w:ascii="仿宋_GB2312" w:hAnsi="仿宋_GB2312" w:cs="仿宋_GB2312"/>
                <w:highlight w:val="none"/>
              </w:rPr>
              <w:t>供货质量事件按照质量事件分级扣分，其中：</w:t>
            </w:r>
          </w:p>
          <w:p>
            <w:pPr>
              <w:rPr>
                <w:rFonts w:hint="eastAsia" w:ascii="仿宋_GB2312" w:hAnsi="仿宋_GB2312" w:cs="仿宋_GB2312"/>
                <w:highlight w:val="none"/>
                <w:lang w:eastAsia="zh-CN"/>
              </w:rPr>
            </w:pPr>
            <w:r>
              <w:rPr>
                <w:rFonts w:hint="eastAsia" w:ascii="仿宋_GB2312" w:hAnsi="仿宋_GB2312" w:cs="仿宋_GB2312"/>
                <w:highlight w:val="none"/>
                <w:lang w:eastAsia="zh-CN"/>
              </w:rPr>
              <w:t>一级质量事件，扣</w:t>
            </w:r>
            <w:r>
              <w:rPr>
                <w:rFonts w:hint="eastAsia" w:ascii="仿宋_GB2312" w:hAnsi="仿宋_GB2312" w:cs="仿宋_GB2312"/>
                <w:highlight w:val="none"/>
                <w:lang w:val="en-US" w:eastAsia="zh-CN"/>
              </w:rPr>
              <w:t>3</w:t>
            </w:r>
            <w:r>
              <w:rPr>
                <w:rFonts w:hint="eastAsia" w:ascii="仿宋_GB2312" w:hAnsi="仿宋_GB2312" w:cs="仿宋_GB2312"/>
                <w:highlight w:val="none"/>
                <w:lang w:eastAsia="zh-CN"/>
              </w:rPr>
              <w:t>分/批次；</w:t>
            </w:r>
          </w:p>
          <w:p>
            <w:pPr>
              <w:rPr>
                <w:rFonts w:hint="eastAsia" w:ascii="仿宋_GB2312" w:hAnsi="仿宋_GB2312" w:cs="仿宋_GB2312"/>
                <w:highlight w:val="none"/>
                <w:lang w:eastAsia="zh-CN"/>
              </w:rPr>
            </w:pPr>
            <w:r>
              <w:rPr>
                <w:rFonts w:hint="eastAsia" w:ascii="仿宋_GB2312" w:hAnsi="仿宋_GB2312" w:cs="仿宋_GB2312"/>
                <w:highlight w:val="none"/>
                <w:lang w:eastAsia="zh-CN"/>
              </w:rPr>
              <w:t>二级质量事件，扣</w:t>
            </w:r>
            <w:r>
              <w:rPr>
                <w:rFonts w:hint="eastAsia" w:ascii="仿宋_GB2312" w:hAnsi="仿宋_GB2312" w:cs="仿宋_GB2312"/>
                <w:highlight w:val="none"/>
                <w:lang w:val="en-US" w:eastAsia="zh-CN"/>
              </w:rPr>
              <w:t>2</w:t>
            </w:r>
            <w:r>
              <w:rPr>
                <w:rFonts w:hint="eastAsia" w:ascii="仿宋_GB2312" w:hAnsi="仿宋_GB2312" w:cs="仿宋_GB2312"/>
                <w:highlight w:val="none"/>
                <w:lang w:eastAsia="zh-CN"/>
              </w:rPr>
              <w:t>分/批次；</w:t>
            </w:r>
          </w:p>
          <w:p>
            <w:pPr>
              <w:rPr>
                <w:rFonts w:hint="eastAsia" w:ascii="仿宋_GB2312" w:hAnsi="仿宋_GB2312" w:cs="仿宋_GB2312"/>
                <w:highlight w:val="none"/>
                <w:lang w:eastAsia="zh-CN"/>
              </w:rPr>
            </w:pPr>
            <w:r>
              <w:rPr>
                <w:rFonts w:hint="eastAsia" w:ascii="仿宋_GB2312" w:hAnsi="仿宋_GB2312" w:cs="仿宋_GB2312"/>
                <w:highlight w:val="none"/>
                <w:lang w:eastAsia="zh-CN"/>
              </w:rPr>
              <w:t>三级质量事件，扣</w:t>
            </w:r>
            <w:r>
              <w:rPr>
                <w:rFonts w:hint="eastAsia" w:ascii="仿宋_GB2312" w:hAnsi="仿宋_GB2312" w:cs="仿宋_GB2312"/>
                <w:highlight w:val="none"/>
                <w:lang w:val="en-US" w:eastAsia="zh-CN"/>
              </w:rPr>
              <w:t>1</w:t>
            </w:r>
            <w:r>
              <w:rPr>
                <w:rFonts w:hint="eastAsia" w:ascii="仿宋_GB2312" w:hAnsi="仿宋_GB2312" w:cs="仿宋_GB2312"/>
                <w:highlight w:val="none"/>
                <w:lang w:eastAsia="zh-CN"/>
              </w:rPr>
              <w:t>分/批次。</w:t>
            </w:r>
          </w:p>
          <w:p>
            <w:pPr>
              <w:pStyle w:val="11"/>
              <w:ind w:left="0" w:leftChars="0" w:firstLine="0" w:firstLineChars="0"/>
              <w:rPr>
                <w:rFonts w:hint="default"/>
                <w:highlight w:val="none"/>
                <w:lang w:val="en-US" w:eastAsia="zh-CN"/>
              </w:rPr>
            </w:pPr>
            <w:r>
              <w:rPr>
                <w:rFonts w:hint="eastAsia" w:ascii="Times New Roman" w:hAnsi="Times New Roman" w:cs="Times New Roman"/>
                <w:szCs w:val="24"/>
                <w:highlight w:val="none"/>
                <w:lang w:val="en-US" w:eastAsia="zh-CN" w:bidi="ar-SA"/>
              </w:rPr>
              <w:t>1.1.2</w:t>
            </w:r>
            <w:r>
              <w:rPr>
                <w:rFonts w:hint="eastAsia" w:ascii="仿宋_GB2312" w:hAnsi="仿宋_GB2312" w:cs="仿宋_GB2312"/>
                <w:highlight w:val="none"/>
                <w:lang w:val="en-US" w:eastAsia="zh-CN"/>
              </w:rPr>
              <w:t>无到货验收设备供应商得分取参评供应商得分平均值。</w:t>
            </w:r>
          </w:p>
          <w:p>
            <w:pPr>
              <w:pStyle w:val="14"/>
              <w:widowControl w:val="0"/>
              <w:rPr>
                <w:rFonts w:hint="eastAsia" w:ascii="仿宋_GB2312" w:hAnsi="仿宋_GB2312" w:cs="仿宋_GB2312"/>
                <w:kern w:val="2"/>
                <w:highlight w:val="none"/>
              </w:rPr>
            </w:pPr>
            <w:r>
              <w:rPr>
                <w:rFonts w:hint="eastAsia" w:ascii="仿宋_GB2312" w:hAnsi="仿宋_GB2312" w:cs="仿宋_GB2312"/>
                <w:kern w:val="2"/>
                <w:highlight w:val="none"/>
              </w:rPr>
              <w:t>注：每批次按最高不合格类型扣分，不重复扣分。</w:t>
            </w:r>
          </w:p>
        </w:tc>
        <w:tc>
          <w:tcPr>
            <w:tcW w:w="1052" w:type="dxa"/>
            <w:shd w:val="clear" w:color="auto" w:fill="auto"/>
            <w:vAlign w:val="center"/>
          </w:tcPr>
          <w:p>
            <w:pPr>
              <w:widowControl w:val="0"/>
              <w:autoSpaceDE w:val="0"/>
              <w:autoSpaceDN w:val="0"/>
              <w:adjustRightInd w:val="0"/>
              <w:rPr>
                <w:rFonts w:hint="eastAsia" w:ascii="仿宋_GB2312" w:hAnsi="仿宋_GB2312" w:cs="仿宋_GB2312"/>
                <w:highlight w:val="none"/>
                <w:lang w:eastAsia="zh-CN"/>
              </w:rPr>
            </w:pPr>
            <w:r>
              <w:rPr>
                <w:rFonts w:hint="eastAsia" w:ascii="仿宋_GB2312" w:hAnsi="仿宋_GB2312" w:cs="仿宋_GB2312"/>
                <w:highlight w:val="none"/>
                <w:lang w:eastAsia="zh-CN"/>
              </w:rPr>
              <w:t>营销管理系统、佐证材料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2" w:hRule="atLeast"/>
        </w:trPr>
        <w:tc>
          <w:tcPr>
            <w:tcW w:w="500" w:type="dxa"/>
            <w:vMerge w:val="restart"/>
            <w:vAlign w:val="center"/>
          </w:tcPr>
          <w:p>
            <w:pPr>
              <w:widowControl w:val="0"/>
              <w:spacing w:line="560" w:lineRule="exact"/>
              <w:jc w:val="center"/>
              <w:rPr>
                <w:rFonts w:ascii="Times New Roman" w:hAnsi="Times New Roman"/>
                <w:highlight w:val="none"/>
                <w:lang w:eastAsia="zh-CN"/>
              </w:rPr>
            </w:pPr>
            <w:r>
              <w:rPr>
                <w:rFonts w:hint="eastAsia" w:ascii="Times New Roman" w:hAnsi="Times New Roman"/>
                <w:highlight w:val="none"/>
                <w:lang w:eastAsia="zh-CN"/>
              </w:rPr>
              <w:t>2</w:t>
            </w:r>
          </w:p>
        </w:tc>
        <w:tc>
          <w:tcPr>
            <w:tcW w:w="723" w:type="dxa"/>
            <w:vMerge w:val="restart"/>
            <w:vAlign w:val="center"/>
          </w:tcPr>
          <w:p>
            <w:pPr>
              <w:widowControl w:val="0"/>
              <w:jc w:val="center"/>
              <w:rPr>
                <w:rFonts w:ascii="Times New Roman" w:hAnsi="Times New Roman"/>
                <w:highlight w:val="none"/>
                <w:lang w:eastAsia="zh-CN"/>
              </w:rPr>
            </w:pPr>
            <w:r>
              <w:rPr>
                <w:rFonts w:ascii="Times New Roman" w:hAnsi="Times New Roman"/>
                <w:highlight w:val="none"/>
                <w:lang w:eastAsia="zh-CN"/>
              </w:rPr>
              <w:t>运行质量</w:t>
            </w:r>
          </w:p>
          <w:p>
            <w:pPr>
              <w:widowControl w:val="0"/>
              <w:jc w:val="center"/>
              <w:rPr>
                <w:rFonts w:ascii="Times New Roman" w:hAnsi="Times New Roman"/>
                <w:highlight w:val="none"/>
                <w:lang w:eastAsia="zh-CN"/>
              </w:rPr>
            </w:pPr>
            <w:r>
              <w:rPr>
                <w:rFonts w:ascii="Times New Roman" w:hAnsi="Times New Roman"/>
                <w:highlight w:val="none"/>
                <w:lang w:eastAsia="zh-CN"/>
              </w:rPr>
              <w:t>（YXPJ）</w:t>
            </w:r>
          </w:p>
        </w:tc>
        <w:tc>
          <w:tcPr>
            <w:tcW w:w="1022" w:type="dxa"/>
            <w:tcMar>
              <w:left w:w="57" w:type="dxa"/>
              <w:right w:w="57" w:type="dxa"/>
            </w:tcMar>
            <w:vAlign w:val="center"/>
          </w:tcPr>
          <w:p>
            <w:pPr>
              <w:pStyle w:val="14"/>
              <w:widowControl w:val="0"/>
              <w:snapToGrid w:val="0"/>
              <w:jc w:val="center"/>
              <w:rPr>
                <w:rFonts w:ascii="Times New Roman" w:hAnsi="Times New Roman" w:cs="Times New Roman"/>
                <w:highlight w:val="none"/>
              </w:rPr>
            </w:pPr>
            <w:r>
              <w:rPr>
                <w:rFonts w:hint="eastAsia" w:ascii="Times New Roman" w:hAnsi="Times New Roman" w:cs="Times New Roman"/>
                <w:highlight w:val="none"/>
              </w:rPr>
              <w:t>2</w:t>
            </w:r>
            <w:r>
              <w:rPr>
                <w:rFonts w:ascii="Times New Roman" w:hAnsi="Times New Roman" w:cs="Times New Roman"/>
                <w:highlight w:val="none"/>
              </w:rPr>
              <w:t>.1运行故障</w:t>
            </w:r>
          </w:p>
          <w:p>
            <w:pPr>
              <w:widowControl w:val="0"/>
              <w:autoSpaceDE w:val="0"/>
              <w:autoSpaceDN w:val="0"/>
              <w:adjustRightInd w:val="0"/>
              <w:jc w:val="center"/>
              <w:rPr>
                <w:rFonts w:ascii="Times New Roman" w:hAnsi="Times New Roman"/>
                <w:highlight w:val="none"/>
                <w:lang w:eastAsia="zh-CN"/>
              </w:rPr>
            </w:pPr>
            <w:r>
              <w:rPr>
                <w:rFonts w:hint="eastAsia" w:ascii="Times New Roman" w:hAnsi="Times New Roman"/>
                <w:highlight w:val="none"/>
                <w:lang w:eastAsia="zh-CN"/>
              </w:rPr>
              <w:t>（30</w:t>
            </w:r>
            <w:r>
              <w:rPr>
                <w:rFonts w:ascii="Times New Roman" w:hAnsi="Times New Roman"/>
                <w:highlight w:val="none"/>
              </w:rPr>
              <w:t>分</w:t>
            </w:r>
            <w:r>
              <w:rPr>
                <w:rFonts w:hint="eastAsia" w:ascii="Times New Roman" w:hAnsi="Times New Roman"/>
                <w:highlight w:val="none"/>
                <w:lang w:eastAsia="zh-CN"/>
              </w:rPr>
              <w:t>）</w:t>
            </w:r>
          </w:p>
        </w:tc>
        <w:tc>
          <w:tcPr>
            <w:tcW w:w="5502" w:type="dxa"/>
            <w:vAlign w:val="center"/>
          </w:tcPr>
          <w:p>
            <w:pPr>
              <w:pStyle w:val="14"/>
              <w:widowControl w:val="0"/>
              <w:snapToGrid w:val="0"/>
              <w:rPr>
                <w:rFonts w:hint="eastAsia" w:ascii="仿宋_GB2312" w:hAnsi="仿宋_GB2312" w:cs="仿宋_GB2312"/>
                <w:highlight w:val="none"/>
              </w:rPr>
            </w:pPr>
            <w:r>
              <w:rPr>
                <w:rFonts w:hint="eastAsia" w:ascii="Times New Roman" w:hAnsi="Times New Roman" w:cs="Times New Roman"/>
                <w:highlight w:val="none"/>
              </w:rPr>
              <w:t xml:space="preserve">2.1.1 </w:t>
            </w:r>
            <w:r>
              <w:rPr>
                <w:rFonts w:hint="eastAsia" w:ascii="仿宋_GB2312" w:hAnsi="仿宋_GB2312" w:cs="仿宋_GB2312"/>
                <w:highlight w:val="none"/>
              </w:rPr>
              <w:t>同类别产品运行故障率为零的供应商得满分，故障率大于等于</w:t>
            </w:r>
            <w:r>
              <w:rPr>
                <w:rFonts w:hint="eastAsia" w:ascii="仿宋_GB2312" w:hAnsi="仿宋_GB2312" w:cs="仿宋_GB2312"/>
                <w:highlight w:val="none"/>
                <w:lang w:val="en-US" w:eastAsia="zh-CN"/>
              </w:rPr>
              <w:t>3</w:t>
            </w:r>
            <w:r>
              <w:rPr>
                <w:rFonts w:hint="eastAsia" w:ascii="仿宋_GB2312" w:hAnsi="仿宋_GB2312" w:cs="仿宋_GB2312"/>
                <w:highlight w:val="none"/>
              </w:rPr>
              <w:t>%的供应商得零分。</w:t>
            </w:r>
          </w:p>
          <w:p>
            <w:pPr>
              <w:pStyle w:val="14"/>
              <w:widowControl w:val="0"/>
              <w:snapToGrid w:val="0"/>
              <w:rPr>
                <w:rFonts w:hint="eastAsia" w:ascii="仿宋_GB2312" w:hAnsi="仿宋_GB2312" w:cs="仿宋_GB2312"/>
                <w:highlight w:val="none"/>
              </w:rPr>
            </w:pPr>
            <w:r>
              <w:rPr>
                <w:rFonts w:hint="eastAsia" w:ascii="Times New Roman" w:hAnsi="Times New Roman" w:cs="Times New Roman"/>
                <w:highlight w:val="none"/>
              </w:rPr>
              <w:t xml:space="preserve">2.1.2 </w:t>
            </w:r>
            <w:r>
              <w:rPr>
                <w:rFonts w:hint="eastAsia" w:ascii="仿宋_GB2312" w:hAnsi="仿宋_GB2312" w:cs="仿宋_GB2312"/>
                <w:highlight w:val="none"/>
              </w:rPr>
              <w:t>运行故障率为Ka的供应商得分Aa按照公式计算得出，Aa=30×(</w:t>
            </w:r>
            <w:r>
              <w:rPr>
                <w:rFonts w:hint="eastAsia" w:ascii="仿宋_GB2312" w:hAnsi="仿宋_GB2312" w:cs="仿宋_GB2312"/>
                <w:highlight w:val="none"/>
                <w:lang w:val="en-US" w:eastAsia="zh-CN"/>
              </w:rPr>
              <w:t>3</w:t>
            </w:r>
            <w:r>
              <w:rPr>
                <w:rFonts w:hint="eastAsia" w:ascii="仿宋_GB2312" w:hAnsi="仿宋_GB2312" w:cs="仿宋_GB2312"/>
                <w:highlight w:val="none"/>
              </w:rPr>
              <w:t>%-Ka) /</w:t>
            </w:r>
            <w:r>
              <w:rPr>
                <w:rFonts w:hint="eastAsia" w:ascii="仿宋_GB2312" w:hAnsi="仿宋_GB2312" w:cs="仿宋_GB2312"/>
                <w:highlight w:val="none"/>
                <w:lang w:val="en-US" w:eastAsia="zh-CN"/>
              </w:rPr>
              <w:t>3</w:t>
            </w:r>
            <w:r>
              <w:rPr>
                <w:rFonts w:hint="eastAsia" w:ascii="仿宋_GB2312" w:hAnsi="仿宋_GB2312" w:cs="仿宋_GB2312"/>
                <w:highlight w:val="none"/>
              </w:rPr>
              <w:t>%。</w:t>
            </w:r>
          </w:p>
          <w:p>
            <w:pPr>
              <w:pStyle w:val="14"/>
              <w:rPr>
                <w:rFonts w:ascii="Times New Roman" w:hAnsi="Times New Roman" w:eastAsia="仿宋_GB2312" w:cs="Times New Roman"/>
                <w:highlight w:val="none"/>
              </w:rPr>
            </w:pPr>
            <w:r>
              <w:rPr>
                <w:rFonts w:hint="eastAsia" w:ascii="Times New Roman" w:hAnsi="Times New Roman" w:cs="Times New Roman"/>
                <w:highlight w:val="none"/>
              </w:rPr>
              <w:t xml:space="preserve">2.1.3 </w:t>
            </w:r>
            <w:r>
              <w:rPr>
                <w:rFonts w:ascii="Times New Roman" w:hAnsi="Times New Roman" w:eastAsia="仿宋_GB2312" w:cs="Times New Roman"/>
                <w:highlight w:val="none"/>
              </w:rPr>
              <w:t>运行故障率Ka计算公式为：</w:t>
            </w:r>
            <w:r>
              <w:rPr>
                <w:rFonts w:hint="eastAsia" w:ascii="Times New Roman" w:hAnsi="Times New Roman" w:eastAsia="仿宋_GB2312" w:cs="Times New Roman"/>
                <w:highlight w:val="none"/>
              </w:rPr>
              <w:t>Ka=近五自然年累计故障更换数量/（运行总数量+近五</w:t>
            </w:r>
            <w:r>
              <w:rPr>
                <w:rFonts w:hint="eastAsia" w:ascii="Times New Roman" w:hAnsi="Times New Roman" w:cs="Times New Roman"/>
                <w:highlight w:val="none"/>
                <w:lang w:val="en-US" w:eastAsia="zh-CN"/>
              </w:rPr>
              <w:t>自然</w:t>
            </w:r>
            <w:r>
              <w:rPr>
                <w:rFonts w:hint="eastAsia" w:ascii="Times New Roman" w:hAnsi="Times New Roman" w:eastAsia="仿宋_GB2312" w:cs="Times New Roman"/>
                <w:highlight w:val="none"/>
              </w:rPr>
              <w:t>年累计拆除数量） ×100%。</w:t>
            </w:r>
          </w:p>
          <w:p>
            <w:pPr>
              <w:pStyle w:val="14"/>
              <w:rPr>
                <w:rFonts w:ascii="Times New Roman" w:hAnsi="Times New Roman" w:eastAsia="仿宋_GB2312" w:cs="Times New Roman"/>
                <w:highlight w:val="none"/>
              </w:rPr>
            </w:pPr>
            <w:r>
              <w:rPr>
                <w:rFonts w:hint="eastAsia" w:ascii="Times New Roman" w:hAnsi="Times New Roman" w:eastAsia="仿宋_GB2312" w:cs="Times New Roman"/>
                <w:highlight w:val="none"/>
              </w:rPr>
              <w:t>近五</w:t>
            </w:r>
            <w:r>
              <w:rPr>
                <w:rFonts w:hint="eastAsia" w:ascii="Times New Roman" w:hAnsi="Times New Roman" w:cs="Times New Roman"/>
                <w:highlight w:val="none"/>
                <w:lang w:val="en-US" w:eastAsia="zh-CN"/>
              </w:rPr>
              <w:t>自然</w:t>
            </w:r>
            <w:r>
              <w:rPr>
                <w:rFonts w:hint="eastAsia" w:ascii="Times New Roman" w:hAnsi="Times New Roman" w:eastAsia="仿宋_GB2312" w:cs="Times New Roman"/>
                <w:highlight w:val="none"/>
              </w:rPr>
              <w:t>年累计故障更换数量=</w:t>
            </w:r>
            <w:r>
              <w:rPr>
                <w:rFonts w:hint="eastAsia" w:ascii="仿宋_GB2312" w:hAnsi="仿宋_GB2312" w:eastAsia="仿宋_GB2312" w:cs="仿宋_GB2312"/>
                <w:i w:val="0"/>
                <w:iCs w:val="0"/>
                <w:caps w:val="0"/>
                <w:color w:val="333333"/>
                <w:spacing w:val="0"/>
                <w:sz w:val="24"/>
                <w:szCs w:val="24"/>
                <w:highlight w:val="none"/>
                <w:shd w:val="clear" w:fill="FFFFFF"/>
              </w:rPr>
              <w:t>Σ</w:t>
            </w:r>
            <w:r>
              <w:rPr>
                <w:rFonts w:hint="eastAsia" w:ascii="Times New Roman" w:hAnsi="Times New Roman" w:eastAsia="仿宋_GB2312" w:cs="Times New Roman"/>
                <w:highlight w:val="none"/>
              </w:rPr>
              <w:t>(运行第n</w:t>
            </w:r>
            <w:r>
              <w:rPr>
                <w:rFonts w:hint="eastAsia" w:ascii="Times New Roman" w:hAnsi="Times New Roman" w:cs="Times New Roman"/>
                <w:highlight w:val="none"/>
                <w:lang w:val="en-US" w:eastAsia="zh-CN"/>
              </w:rPr>
              <w:t>自然</w:t>
            </w:r>
            <w:r>
              <w:rPr>
                <w:rFonts w:hint="eastAsia" w:ascii="Times New Roman" w:hAnsi="Times New Roman" w:eastAsia="仿宋_GB2312" w:cs="Times New Roman"/>
                <w:highlight w:val="none"/>
              </w:rPr>
              <w:t>年内故障数量*</w:t>
            </w:r>
            <w:r>
              <w:rPr>
                <w:rFonts w:ascii="Times New Roman" w:hAnsi="Times New Roman" w:eastAsia="仿宋_GB2312" w:cs="Times New Roman"/>
                <w:highlight w:val="none"/>
              </w:rPr>
              <w:t>Q</w:t>
            </w:r>
            <w:r>
              <w:rPr>
                <w:rFonts w:hint="eastAsia" w:ascii="Times New Roman" w:hAnsi="Times New Roman" w:eastAsia="仿宋_GB2312" w:cs="Times New Roman"/>
                <w:highlight w:val="none"/>
              </w:rPr>
              <w:t>n）/统计年</w:t>
            </w:r>
            <w:r>
              <w:rPr>
                <w:rFonts w:hint="eastAsia" w:ascii="Times New Roman" w:hAnsi="Times New Roman" w:cs="Times New Roman"/>
                <w:highlight w:val="none"/>
                <w:lang w:val="en-US" w:eastAsia="zh-CN"/>
              </w:rPr>
              <w:t>数</w:t>
            </w:r>
            <w:r>
              <w:rPr>
                <w:rFonts w:hint="eastAsia" w:ascii="Times New Roman" w:hAnsi="Times New Roman" w:eastAsia="仿宋_GB2312" w:cs="Times New Roman"/>
                <w:highlight w:val="none"/>
                <w:lang w:val="en-US" w:eastAsia="zh-CN"/>
              </w:rPr>
              <w:t>R</w:t>
            </w:r>
            <w:r>
              <w:rPr>
                <w:rFonts w:ascii="Times New Roman" w:hAnsi="Times New Roman" w:eastAsia="仿宋_GB2312" w:cs="Times New Roman"/>
                <w:highlight w:val="none"/>
              </w:rPr>
              <w:t>。</w:t>
            </w:r>
          </w:p>
          <w:p>
            <w:pPr>
              <w:pStyle w:val="14"/>
              <w:rPr>
                <w:rFonts w:ascii="Times New Roman" w:hAnsi="Times New Roman" w:eastAsia="仿宋_GB2312" w:cs="Times New Roman"/>
                <w:highlight w:val="none"/>
              </w:rPr>
            </w:pPr>
            <w:r>
              <w:rPr>
                <w:rFonts w:ascii="Times New Roman" w:hAnsi="Times New Roman" w:eastAsia="仿宋_GB2312" w:cs="Times New Roman"/>
                <w:highlight w:val="none"/>
              </w:rPr>
              <w:t>Q</w:t>
            </w:r>
            <w:r>
              <w:rPr>
                <w:rFonts w:ascii="Times New Roman" w:hAnsi="Times New Roman" w:eastAsia="仿宋_GB2312" w:cs="Times New Roman"/>
                <w:highlight w:val="none"/>
                <w:vertAlign w:val="subscript"/>
              </w:rPr>
              <w:t>1</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1</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设备运行时间≤1</w:t>
            </w:r>
            <w:r>
              <w:rPr>
                <w:rFonts w:hint="eastAsia" w:ascii="Times New Roman" w:hAnsi="Times New Roman" w:cs="Times New Roman"/>
                <w:highlight w:val="none"/>
                <w:lang w:val="en-US" w:eastAsia="zh-CN"/>
              </w:rPr>
              <w:t>自然</w:t>
            </w:r>
            <w:r>
              <w:rPr>
                <w:rFonts w:hint="eastAsia" w:ascii="Times New Roman" w:hAnsi="Times New Roman" w:eastAsia="仿宋_GB2312" w:cs="Times New Roman"/>
                <w:highlight w:val="none"/>
              </w:rPr>
              <w:t>年</w:t>
            </w:r>
            <w:r>
              <w:rPr>
                <w:rFonts w:ascii="Times New Roman" w:hAnsi="Times New Roman" w:eastAsia="仿宋_GB2312" w:cs="Times New Roman"/>
                <w:highlight w:val="none"/>
              </w:rPr>
              <w:t>）</w:t>
            </w:r>
          </w:p>
          <w:p>
            <w:pPr>
              <w:pStyle w:val="14"/>
              <w:rPr>
                <w:rFonts w:ascii="Times New Roman" w:hAnsi="Times New Roman" w:eastAsia="仿宋_GB2312" w:cs="Times New Roman"/>
                <w:highlight w:val="none"/>
              </w:rPr>
            </w:pPr>
            <w:r>
              <w:rPr>
                <w:rFonts w:ascii="Times New Roman" w:hAnsi="Times New Roman" w:eastAsia="仿宋_GB2312" w:cs="Times New Roman"/>
                <w:highlight w:val="none"/>
              </w:rPr>
              <w:t>Q</w:t>
            </w:r>
            <w:r>
              <w:rPr>
                <w:rFonts w:ascii="Times New Roman" w:hAnsi="Times New Roman" w:eastAsia="仿宋_GB2312" w:cs="Times New Roman"/>
                <w:highlight w:val="none"/>
                <w:vertAlign w:val="subscript"/>
              </w:rPr>
              <w:t>2</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0.</w:t>
            </w:r>
            <w:r>
              <w:rPr>
                <w:rFonts w:hint="eastAsia" w:ascii="Times New Roman" w:hAnsi="Times New Roman" w:cs="Times New Roman"/>
                <w:highlight w:val="none"/>
                <w:lang w:val="en-US" w:eastAsia="zh-CN"/>
              </w:rPr>
              <w:t>8</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1</w:t>
            </w:r>
            <w:r>
              <w:rPr>
                <w:rFonts w:hint="eastAsia" w:ascii="Times New Roman" w:hAnsi="Times New Roman" w:cs="Times New Roman"/>
                <w:highlight w:val="none"/>
                <w:lang w:val="en-US" w:eastAsia="zh-CN"/>
              </w:rPr>
              <w:t>自然</w:t>
            </w:r>
            <w:r>
              <w:rPr>
                <w:rFonts w:hint="eastAsia" w:ascii="Times New Roman" w:hAnsi="Times New Roman" w:eastAsia="仿宋_GB2312" w:cs="Times New Roman"/>
                <w:highlight w:val="none"/>
              </w:rPr>
              <w:t>年&lt;设备运行时间≤3</w:t>
            </w:r>
            <w:r>
              <w:rPr>
                <w:rFonts w:hint="eastAsia" w:ascii="Times New Roman" w:hAnsi="Times New Roman" w:cs="Times New Roman"/>
                <w:highlight w:val="none"/>
                <w:lang w:val="en-US" w:eastAsia="zh-CN"/>
              </w:rPr>
              <w:t>自然</w:t>
            </w:r>
            <w:r>
              <w:rPr>
                <w:rFonts w:hint="eastAsia" w:ascii="Times New Roman" w:hAnsi="Times New Roman" w:eastAsia="仿宋_GB2312" w:cs="Times New Roman"/>
                <w:highlight w:val="none"/>
              </w:rPr>
              <w:t>年</w:t>
            </w:r>
            <w:r>
              <w:rPr>
                <w:rFonts w:ascii="Times New Roman" w:hAnsi="Times New Roman" w:eastAsia="仿宋_GB2312" w:cs="Times New Roman"/>
                <w:highlight w:val="none"/>
              </w:rPr>
              <w:t>）</w:t>
            </w:r>
          </w:p>
          <w:p>
            <w:pPr>
              <w:pStyle w:val="14"/>
              <w:rPr>
                <w:rFonts w:ascii="Times New Roman" w:hAnsi="Times New Roman" w:eastAsia="仿宋_GB2312" w:cs="Times New Roman"/>
                <w:highlight w:val="none"/>
              </w:rPr>
            </w:pPr>
            <w:r>
              <w:rPr>
                <w:rFonts w:ascii="Times New Roman" w:hAnsi="Times New Roman" w:eastAsia="仿宋_GB2312" w:cs="Times New Roman"/>
                <w:highlight w:val="none"/>
              </w:rPr>
              <w:t>Q</w:t>
            </w:r>
            <w:r>
              <w:rPr>
                <w:rFonts w:ascii="Times New Roman" w:hAnsi="Times New Roman" w:eastAsia="仿宋_GB2312" w:cs="Times New Roman"/>
                <w:highlight w:val="none"/>
                <w:vertAlign w:val="subscript"/>
              </w:rPr>
              <w:t>3</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0.</w:t>
            </w:r>
            <w:r>
              <w:rPr>
                <w:rFonts w:hint="eastAsia" w:ascii="Times New Roman" w:hAnsi="Times New Roman" w:cs="Times New Roman"/>
                <w:highlight w:val="none"/>
                <w:lang w:val="en-US" w:eastAsia="zh-CN"/>
              </w:rPr>
              <w:t>7</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3</w:t>
            </w:r>
            <w:r>
              <w:rPr>
                <w:rFonts w:hint="eastAsia" w:ascii="Times New Roman" w:hAnsi="Times New Roman" w:cs="Times New Roman"/>
                <w:highlight w:val="none"/>
                <w:lang w:val="en-US" w:eastAsia="zh-CN"/>
              </w:rPr>
              <w:t>自然</w:t>
            </w:r>
            <w:r>
              <w:rPr>
                <w:rFonts w:hint="eastAsia" w:ascii="Times New Roman" w:hAnsi="Times New Roman" w:eastAsia="仿宋_GB2312" w:cs="Times New Roman"/>
                <w:highlight w:val="none"/>
              </w:rPr>
              <w:t>年&lt;设备运行时间≤5</w:t>
            </w:r>
            <w:r>
              <w:rPr>
                <w:rFonts w:hint="eastAsia" w:ascii="Times New Roman" w:hAnsi="Times New Roman" w:cs="Times New Roman"/>
                <w:highlight w:val="none"/>
                <w:lang w:val="en-US" w:eastAsia="zh-CN"/>
              </w:rPr>
              <w:t>自然</w:t>
            </w:r>
            <w:r>
              <w:rPr>
                <w:rFonts w:hint="eastAsia" w:ascii="Times New Roman" w:hAnsi="Times New Roman" w:eastAsia="仿宋_GB2312" w:cs="Times New Roman"/>
                <w:highlight w:val="none"/>
              </w:rPr>
              <w:t>年</w:t>
            </w:r>
            <w:r>
              <w:rPr>
                <w:rFonts w:ascii="Times New Roman" w:hAnsi="Times New Roman" w:eastAsia="仿宋_GB2312" w:cs="Times New Roman"/>
                <w:highlight w:val="none"/>
              </w:rPr>
              <w:t>）</w:t>
            </w:r>
          </w:p>
          <w:p>
            <w:pPr>
              <w:pStyle w:val="14"/>
              <w:rPr>
                <w:rFonts w:ascii="Times New Roman" w:hAnsi="Times New Roman" w:eastAsia="仿宋_GB2312" w:cs="Times New Roman"/>
                <w:highlight w:val="none"/>
              </w:rPr>
            </w:pPr>
            <w:r>
              <w:rPr>
                <w:rFonts w:ascii="Times New Roman" w:hAnsi="Times New Roman" w:eastAsia="仿宋_GB2312" w:cs="Times New Roman"/>
                <w:highlight w:val="none"/>
              </w:rPr>
              <w:t>Q</w:t>
            </w:r>
            <w:r>
              <w:rPr>
                <w:rFonts w:ascii="Times New Roman" w:hAnsi="Times New Roman" w:eastAsia="仿宋_GB2312" w:cs="Times New Roman"/>
                <w:highlight w:val="none"/>
                <w:vertAlign w:val="subscript"/>
              </w:rPr>
              <w:t>4</w:t>
            </w:r>
            <w:r>
              <w:rPr>
                <w:rFonts w:ascii="Times New Roman" w:hAnsi="Times New Roman" w:eastAsia="仿宋_GB2312" w:cs="Times New Roman"/>
                <w:highlight w:val="none"/>
              </w:rPr>
              <w:t>=0.</w:t>
            </w:r>
            <w:r>
              <w:rPr>
                <w:rFonts w:hint="eastAsia" w:ascii="Times New Roman" w:hAnsi="Times New Roman" w:cs="Times New Roman"/>
                <w:highlight w:val="none"/>
                <w:lang w:val="en-US" w:eastAsia="zh-CN"/>
              </w:rPr>
              <w:t>4</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5</w:t>
            </w:r>
            <w:r>
              <w:rPr>
                <w:rFonts w:hint="eastAsia" w:ascii="Times New Roman" w:hAnsi="Times New Roman" w:eastAsia="仿宋_GB2312" w:cs="Times New Roman"/>
                <w:highlight w:val="none"/>
                <w:lang w:val="en-US" w:eastAsia="zh-CN"/>
              </w:rPr>
              <w:t>自然</w:t>
            </w:r>
            <w:r>
              <w:rPr>
                <w:rFonts w:hint="eastAsia" w:ascii="Times New Roman" w:hAnsi="Times New Roman" w:eastAsia="仿宋_GB2312" w:cs="Times New Roman"/>
                <w:highlight w:val="none"/>
              </w:rPr>
              <w:t>年&lt;设备运行时间≤</w:t>
            </w:r>
            <w:r>
              <w:rPr>
                <w:rFonts w:hint="eastAsia" w:ascii="Times New Roman" w:hAnsi="Times New Roman" w:cs="Times New Roman"/>
                <w:highlight w:val="none"/>
                <w:lang w:val="en-US" w:eastAsia="zh-CN"/>
              </w:rPr>
              <w:t>6</w:t>
            </w:r>
            <w:r>
              <w:rPr>
                <w:rFonts w:hint="eastAsia" w:ascii="Times New Roman" w:hAnsi="Times New Roman" w:eastAsia="仿宋_GB2312" w:cs="Times New Roman"/>
                <w:highlight w:val="none"/>
                <w:lang w:val="en-US" w:eastAsia="zh-CN"/>
              </w:rPr>
              <w:t>自然</w:t>
            </w:r>
            <w:r>
              <w:rPr>
                <w:rFonts w:hint="eastAsia" w:ascii="Times New Roman" w:hAnsi="Times New Roman" w:eastAsia="仿宋_GB2312" w:cs="Times New Roman"/>
                <w:highlight w:val="none"/>
              </w:rPr>
              <w:t>年</w:t>
            </w:r>
            <w:r>
              <w:rPr>
                <w:rFonts w:ascii="Times New Roman" w:hAnsi="Times New Roman" w:eastAsia="仿宋_GB2312" w:cs="Times New Roman"/>
                <w:highlight w:val="none"/>
              </w:rPr>
              <w:t>）</w:t>
            </w:r>
          </w:p>
          <w:p>
            <w:pPr>
              <w:pStyle w:val="14"/>
              <w:rPr>
                <w:rFonts w:ascii="Times New Roman" w:hAnsi="Times New Roman" w:eastAsia="仿宋_GB2312" w:cs="Times New Roman"/>
                <w:highlight w:val="none"/>
              </w:rPr>
            </w:pPr>
            <w:r>
              <w:rPr>
                <w:rFonts w:hint="eastAsia" w:asciiTheme="minorEastAsia" w:hAnsiTheme="minorEastAsia" w:eastAsiaTheme="minorEastAsia" w:cstheme="minorEastAsia"/>
                <w:position w:val="-26"/>
                <w:highlight w:val="none"/>
              </w:rPr>
              <w:object>
                <v:shape id="_x0000_i1028" o:spt="75" type="#_x0000_t75" style="height:33pt;width:222.95pt;" o:ole="t" filled="f" o:preferrelative="t" stroked="f" coordsize="21600,21600">
                  <v:path/>
                  <v:fill on="f" focussize="0,0"/>
                  <v:stroke on="f"/>
                  <v:imagedata r:id="rId15" o:title=""/>
                  <o:lock v:ext="edit" aspectratio="t"/>
                  <w10:wrap type="none"/>
                  <w10:anchorlock/>
                </v:shape>
                <o:OLEObject Type="Embed" ProgID="Equation.KSEE3" ShapeID="_x0000_i1028" DrawAspect="Content" ObjectID="_1468075728" r:id="rId14">
                  <o:LockedField>false</o:LockedField>
                </o:OLEObject>
              </w:object>
            </w:r>
          </w:p>
          <w:p>
            <w:pPr>
              <w:pStyle w:val="14"/>
              <w:rPr>
                <w:rFonts w:hint="eastAsia" w:ascii="仿宋_GB2312" w:hAnsi="仿宋_GB2312" w:cs="仿宋_GB2312"/>
                <w:highlight w:val="none"/>
                <w:lang w:eastAsia="zh-CN"/>
              </w:rPr>
            </w:pPr>
            <w:r>
              <w:rPr>
                <w:rFonts w:ascii="Times New Roman" w:hAnsi="Times New Roman" w:eastAsia="仿宋_GB2312" w:cs="Times New Roman"/>
                <w:highlight w:val="none"/>
              </w:rPr>
              <w:t>注：运行故障率Ka以同一厂家、同一类设备为划分，不按批次、型号划分。</w:t>
            </w:r>
          </w:p>
        </w:tc>
        <w:tc>
          <w:tcPr>
            <w:tcW w:w="1052" w:type="dxa"/>
            <w:vAlign w:val="center"/>
          </w:tcPr>
          <w:p>
            <w:pPr>
              <w:widowControl w:val="0"/>
              <w:autoSpaceDE w:val="0"/>
              <w:autoSpaceDN w:val="0"/>
              <w:adjustRightInd w:val="0"/>
              <w:rPr>
                <w:rFonts w:hint="eastAsia" w:ascii="仿宋_GB2312" w:hAnsi="仿宋_GB2312" w:cs="仿宋_GB2312"/>
                <w:highlight w:val="none"/>
                <w:lang w:eastAsia="zh-CN"/>
              </w:rPr>
            </w:pPr>
            <w:r>
              <w:rPr>
                <w:rFonts w:hint="eastAsia" w:ascii="仿宋_GB2312" w:hAnsi="仿宋_GB2312" w:cs="仿宋_GB2312"/>
                <w:highlight w:val="none"/>
                <w:lang w:eastAsia="zh-CN"/>
              </w:rPr>
              <w:t>营销管理系统、佐证材料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6" w:hRule="atLeast"/>
        </w:trPr>
        <w:tc>
          <w:tcPr>
            <w:tcW w:w="500" w:type="dxa"/>
            <w:vMerge w:val="continue"/>
            <w:vAlign w:val="center"/>
          </w:tcPr>
          <w:p>
            <w:pPr>
              <w:widowControl w:val="0"/>
              <w:autoSpaceDE w:val="0"/>
              <w:autoSpaceDN w:val="0"/>
              <w:adjustRightInd w:val="0"/>
              <w:spacing w:line="560" w:lineRule="exact"/>
              <w:jc w:val="center"/>
              <w:rPr>
                <w:rFonts w:ascii="Times New Roman" w:hAnsi="Times New Roman"/>
                <w:highlight w:val="none"/>
                <w:lang w:eastAsia="zh-CN"/>
              </w:rPr>
            </w:pPr>
          </w:p>
        </w:tc>
        <w:tc>
          <w:tcPr>
            <w:tcW w:w="723" w:type="dxa"/>
            <w:vMerge w:val="continue"/>
            <w:vAlign w:val="center"/>
          </w:tcPr>
          <w:p>
            <w:pPr>
              <w:widowControl w:val="0"/>
              <w:autoSpaceDE w:val="0"/>
              <w:autoSpaceDN w:val="0"/>
              <w:adjustRightInd w:val="0"/>
              <w:jc w:val="center"/>
              <w:rPr>
                <w:rFonts w:ascii="Times New Roman" w:hAnsi="Times New Roman"/>
                <w:highlight w:val="none"/>
                <w:lang w:eastAsia="zh-CN"/>
              </w:rPr>
            </w:pPr>
          </w:p>
        </w:tc>
        <w:tc>
          <w:tcPr>
            <w:tcW w:w="1022" w:type="dxa"/>
            <w:tcMar>
              <w:left w:w="57" w:type="dxa"/>
              <w:right w:w="57" w:type="dxa"/>
            </w:tcMar>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cs="仿宋_GB2312"/>
                <w:highlight w:val="none"/>
                <w:lang w:eastAsia="zh-CN"/>
              </w:rPr>
            </w:pPr>
            <w:r>
              <w:rPr>
                <w:rFonts w:hint="eastAsia" w:ascii="Times New Roman" w:hAnsi="Times New Roman" w:cs="Times New Roman"/>
                <w:i w:val="0"/>
                <w:color w:val="auto"/>
                <w:kern w:val="0"/>
                <w:sz w:val="24"/>
                <w:szCs w:val="24"/>
                <w:highlight w:val="none"/>
                <w:u w:val="none"/>
                <w:lang w:val="en-US" w:eastAsia="zh-CN" w:bidi="ar-SA"/>
              </w:rPr>
              <w:t>2</w:t>
            </w:r>
            <w:r>
              <w:rPr>
                <w:rFonts w:hint="eastAsia" w:ascii="Times New Roman" w:hAnsi="Times New Roman" w:eastAsia="仿宋_GB2312" w:cs="Times New Roman"/>
                <w:i w:val="0"/>
                <w:color w:val="auto"/>
                <w:kern w:val="0"/>
                <w:sz w:val="24"/>
                <w:szCs w:val="24"/>
                <w:highlight w:val="none"/>
                <w:u w:val="none"/>
                <w:lang w:val="en-US" w:eastAsia="zh-CN" w:bidi="ar-SA"/>
              </w:rPr>
              <w:t>.2</w:t>
            </w:r>
            <w:r>
              <w:rPr>
                <w:rFonts w:hint="eastAsia" w:ascii="仿宋_GB2312" w:hAnsi="仿宋_GB2312" w:cs="仿宋_GB2312"/>
                <w:i w:val="0"/>
                <w:color w:val="000000"/>
                <w:kern w:val="0"/>
                <w:sz w:val="24"/>
                <w:szCs w:val="24"/>
                <w:highlight w:val="none"/>
                <w:u w:val="none"/>
                <w:lang w:val="en-US" w:eastAsia="zh-CN" w:bidi="ar"/>
              </w:rPr>
              <w:t>数据采集</w:t>
            </w:r>
            <w:r>
              <w:rPr>
                <w:rFonts w:hint="eastAsia" w:ascii="仿宋_GB2312" w:hAnsi="仿宋_GB2312" w:eastAsia="仿宋_GB2312" w:cs="仿宋_GB2312"/>
                <w:i w:val="0"/>
                <w:color w:val="000000"/>
                <w:kern w:val="0"/>
                <w:sz w:val="24"/>
                <w:szCs w:val="24"/>
                <w:highlight w:val="none"/>
                <w:u w:val="none"/>
                <w:lang w:val="en-US" w:eastAsia="zh-CN" w:bidi="ar"/>
              </w:rPr>
              <w:br w:type="textWrapping"/>
            </w:r>
            <w:r>
              <w:rPr>
                <w:rFonts w:hint="eastAsia" w:ascii="Times New Roman" w:hAnsi="Times New Roman"/>
                <w:sz w:val="24"/>
                <w:szCs w:val="24"/>
                <w:highlight w:val="none"/>
                <w:lang w:val="en-US" w:eastAsia="zh-CN"/>
              </w:rPr>
              <w:t>（5</w:t>
            </w:r>
            <w:r>
              <w:rPr>
                <w:rFonts w:ascii="Times New Roman" w:hAnsi="Times New Roman" w:eastAsia="仿宋_GB2312"/>
                <w:sz w:val="24"/>
                <w:szCs w:val="24"/>
                <w:highlight w:val="none"/>
              </w:rPr>
              <w:t>分</w:t>
            </w:r>
            <w:r>
              <w:rPr>
                <w:rFonts w:hint="eastAsia" w:ascii="Times New Roman" w:hAnsi="Times New Roman"/>
                <w:sz w:val="24"/>
                <w:szCs w:val="24"/>
                <w:highlight w:val="none"/>
                <w:lang w:val="en-US" w:eastAsia="zh-CN"/>
              </w:rPr>
              <w:t>）</w:t>
            </w:r>
          </w:p>
        </w:tc>
        <w:tc>
          <w:tcPr>
            <w:tcW w:w="5502" w:type="dxa"/>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default" w:ascii="仿宋_GB2312" w:hAnsi="仿宋_GB2312" w:eastAsia="仿宋_GB2312" w:cs="仿宋_GB2312"/>
                <w:i w:val="0"/>
                <w:color w:val="000000"/>
                <w:kern w:val="0"/>
                <w:sz w:val="24"/>
                <w:szCs w:val="24"/>
                <w:highlight w:val="none"/>
                <w:u w:val="none"/>
                <w:lang w:val="en-US" w:eastAsia="zh-CN" w:bidi="ar"/>
              </w:rPr>
            </w:pPr>
            <w:r>
              <w:rPr>
                <w:rFonts w:hint="eastAsia" w:ascii="Times New Roman" w:hAnsi="Times New Roman" w:eastAsia="仿宋_GB2312" w:cs="Times New Roman"/>
                <w:i w:val="0"/>
                <w:color w:val="auto"/>
                <w:kern w:val="0"/>
                <w:sz w:val="24"/>
                <w:szCs w:val="24"/>
                <w:highlight w:val="none"/>
                <w:u w:val="none"/>
                <w:lang w:val="en-US" w:eastAsia="zh-CN" w:bidi="ar-SA"/>
              </w:rPr>
              <w:t>2.2.</w:t>
            </w:r>
            <w:r>
              <w:rPr>
                <w:rFonts w:hint="eastAsia" w:ascii="Times New Roman" w:hAnsi="Times New Roman" w:cs="Times New Roman"/>
                <w:i w:val="0"/>
                <w:color w:val="auto"/>
                <w:kern w:val="0"/>
                <w:sz w:val="24"/>
                <w:szCs w:val="24"/>
                <w:highlight w:val="none"/>
                <w:u w:val="none"/>
                <w:lang w:val="en-US" w:eastAsia="zh-CN" w:bidi="ar-SA"/>
              </w:rPr>
              <w:t>1</w:t>
            </w:r>
            <w:r>
              <w:rPr>
                <w:rFonts w:hint="eastAsia" w:ascii="仿宋_GB2312" w:hAnsi="仿宋_GB2312" w:cs="仿宋_GB2312"/>
                <w:i w:val="0"/>
                <w:color w:val="000000"/>
                <w:kern w:val="0"/>
                <w:sz w:val="24"/>
                <w:szCs w:val="24"/>
                <w:highlight w:val="none"/>
                <w:u w:val="none"/>
                <w:lang w:val="en-US" w:eastAsia="zh-CN" w:bidi="ar"/>
              </w:rPr>
              <w:t>负荷管理终端</w:t>
            </w:r>
            <w:r>
              <w:rPr>
                <w:rFonts w:hint="eastAsia" w:ascii="仿宋_GB2312" w:hAnsi="仿宋_GB2312" w:eastAsia="仿宋_GB2312" w:cs="仿宋_GB2312"/>
                <w:i w:val="0"/>
                <w:color w:val="000000"/>
                <w:kern w:val="0"/>
                <w:sz w:val="24"/>
                <w:szCs w:val="24"/>
                <w:highlight w:val="none"/>
                <w:u w:val="none"/>
                <w:lang w:val="en-US" w:eastAsia="zh-CN" w:bidi="ar"/>
              </w:rPr>
              <w:t>数据采集得分=曲线采集得分+</w:t>
            </w:r>
            <w:r>
              <w:rPr>
                <w:rFonts w:hint="eastAsia" w:ascii="仿宋_GB2312" w:hAnsi="仿宋_GB2312" w:cs="仿宋_GB2312"/>
                <w:i w:val="0"/>
                <w:color w:val="000000"/>
                <w:kern w:val="0"/>
                <w:sz w:val="24"/>
                <w:szCs w:val="24"/>
                <w:highlight w:val="none"/>
                <w:u w:val="none"/>
                <w:lang w:val="en-US" w:eastAsia="zh-CN" w:bidi="ar"/>
              </w:rPr>
              <w:t>终端</w:t>
            </w:r>
            <w:r>
              <w:rPr>
                <w:rFonts w:hint="eastAsia" w:ascii="仿宋_GB2312" w:hAnsi="仿宋_GB2312" w:eastAsia="仿宋_GB2312" w:cs="仿宋_GB2312"/>
                <w:i w:val="0"/>
                <w:color w:val="000000"/>
                <w:kern w:val="0"/>
                <w:sz w:val="24"/>
                <w:szCs w:val="24"/>
                <w:highlight w:val="none"/>
                <w:u w:val="none"/>
                <w:lang w:val="en-US" w:eastAsia="zh-CN" w:bidi="ar"/>
              </w:rPr>
              <w:t>时钟得分</w:t>
            </w:r>
            <w:r>
              <w:rPr>
                <w:rFonts w:hint="eastAsia" w:ascii="仿宋_GB2312" w:hAnsi="仿宋_GB2312" w:cs="仿宋_GB2312"/>
                <w:i w:val="0"/>
                <w:color w:val="000000"/>
                <w:kern w:val="0"/>
                <w:sz w:val="24"/>
                <w:szCs w:val="24"/>
                <w:highlight w:val="none"/>
                <w:u w:val="none"/>
                <w:lang w:val="en-US" w:eastAsia="zh-CN" w:bidi="ar"/>
              </w:rPr>
              <w:t>。</w:t>
            </w:r>
          </w:p>
          <w:p>
            <w:pPr>
              <w:keepNext w:val="0"/>
              <w:keepLines w:val="0"/>
              <w:pageBreakBefore w:val="0"/>
              <w:widowControl/>
              <w:numPr>
                <w:ilvl w:val="0"/>
                <w:numId w:val="3"/>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cs="仿宋_GB2312"/>
                <w:i w:val="0"/>
                <w:color w:val="000000"/>
                <w:kern w:val="0"/>
                <w:sz w:val="24"/>
                <w:szCs w:val="24"/>
                <w:highlight w:val="none"/>
                <w:u w:val="none"/>
                <w:lang w:val="en-US" w:eastAsia="zh-CN" w:bidi="ar"/>
              </w:rPr>
              <w:t>终端</w:t>
            </w:r>
            <w:r>
              <w:rPr>
                <w:rFonts w:hint="eastAsia" w:ascii="仿宋_GB2312" w:hAnsi="仿宋_GB2312" w:eastAsia="仿宋_GB2312" w:cs="仿宋_GB2312"/>
                <w:i w:val="0"/>
                <w:color w:val="000000"/>
                <w:kern w:val="0"/>
                <w:sz w:val="24"/>
                <w:szCs w:val="24"/>
                <w:highlight w:val="none"/>
                <w:u w:val="none"/>
                <w:lang w:val="en-US" w:eastAsia="zh-CN" w:bidi="ar"/>
              </w:rPr>
              <w:t>曲线采集得分（4分）=（</w:t>
            </w:r>
            <w:r>
              <w:rPr>
                <w:rFonts w:hint="eastAsia" w:ascii="仿宋_GB2312" w:hAnsi="仿宋_GB2312" w:cs="仿宋_GB2312"/>
                <w:i w:val="0"/>
                <w:color w:val="000000"/>
                <w:kern w:val="0"/>
                <w:sz w:val="24"/>
                <w:szCs w:val="24"/>
                <w:highlight w:val="none"/>
                <w:u w:val="none"/>
                <w:lang w:val="en-US" w:eastAsia="zh-CN" w:bidi="ar"/>
              </w:rPr>
              <w:t>终端下所有</w:t>
            </w:r>
            <w:r>
              <w:rPr>
                <w:rFonts w:hint="eastAsia" w:ascii="仿宋_GB2312" w:hAnsi="仿宋_GB2312" w:eastAsia="仿宋_GB2312" w:cs="仿宋_GB2312"/>
                <w:i w:val="0"/>
                <w:color w:val="000000"/>
                <w:kern w:val="0"/>
                <w:sz w:val="24"/>
                <w:szCs w:val="24"/>
                <w:highlight w:val="none"/>
                <w:u w:val="none"/>
                <w:lang w:val="en-US" w:eastAsia="zh-CN" w:bidi="ar"/>
              </w:rPr>
              <w:t>电表电压曲线实采数量+电流曲线实采数量+电能示值实采数量+功率曲线实采数量）/（</w:t>
            </w:r>
            <w:r>
              <w:rPr>
                <w:rFonts w:hint="eastAsia" w:ascii="仿宋_GB2312" w:hAnsi="仿宋_GB2312" w:cs="仿宋_GB2312"/>
                <w:i w:val="0"/>
                <w:color w:val="000000"/>
                <w:kern w:val="0"/>
                <w:sz w:val="24"/>
                <w:szCs w:val="24"/>
                <w:highlight w:val="none"/>
                <w:u w:val="none"/>
                <w:lang w:val="en-US" w:eastAsia="zh-CN" w:bidi="ar"/>
              </w:rPr>
              <w:t>终端下所有</w:t>
            </w:r>
            <w:r>
              <w:rPr>
                <w:rFonts w:hint="eastAsia" w:ascii="仿宋_GB2312" w:hAnsi="仿宋_GB2312" w:eastAsia="仿宋_GB2312" w:cs="仿宋_GB2312"/>
                <w:i w:val="0"/>
                <w:color w:val="000000"/>
                <w:kern w:val="0"/>
                <w:sz w:val="24"/>
                <w:szCs w:val="24"/>
                <w:highlight w:val="none"/>
                <w:u w:val="none"/>
                <w:lang w:val="en-US" w:eastAsia="zh-CN" w:bidi="ar"/>
              </w:rPr>
              <w:t>电表电压曲线应采数量+电流曲线应采数量+电能示值应采数量+功率曲线应采数量）*4</w:t>
            </w:r>
          </w:p>
          <w:p>
            <w:pPr>
              <w:keepNext w:val="0"/>
              <w:keepLines w:val="0"/>
              <w:pageBreakBefore w:val="0"/>
              <w:widowControl/>
              <w:numPr>
                <w:ilvl w:val="0"/>
                <w:numId w:val="3"/>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cs="仿宋_GB2312"/>
                <w:i w:val="0"/>
                <w:color w:val="000000"/>
                <w:kern w:val="0"/>
                <w:sz w:val="24"/>
                <w:szCs w:val="24"/>
                <w:highlight w:val="none"/>
                <w:u w:val="none"/>
                <w:lang w:val="en-US" w:eastAsia="zh-CN" w:bidi="ar"/>
              </w:rPr>
              <w:t>终端</w:t>
            </w:r>
            <w:r>
              <w:rPr>
                <w:rFonts w:hint="eastAsia" w:ascii="仿宋_GB2312" w:hAnsi="仿宋_GB2312" w:eastAsia="仿宋_GB2312" w:cs="仿宋_GB2312"/>
                <w:i w:val="0"/>
                <w:color w:val="000000"/>
                <w:kern w:val="0"/>
                <w:sz w:val="24"/>
                <w:szCs w:val="24"/>
                <w:highlight w:val="none"/>
                <w:u w:val="none"/>
                <w:lang w:val="en-US" w:eastAsia="zh-CN" w:bidi="ar"/>
              </w:rPr>
              <w:t>时钟得分（1分）=</w:t>
            </w:r>
            <w:r>
              <w:rPr>
                <w:rFonts w:hint="eastAsia" w:ascii="仿宋_GB2312" w:hAnsi="仿宋_GB2312" w:cs="仿宋_GB2312"/>
                <w:i w:val="0"/>
                <w:color w:val="000000"/>
                <w:kern w:val="0"/>
                <w:sz w:val="24"/>
                <w:szCs w:val="24"/>
                <w:highlight w:val="none"/>
                <w:u w:val="none"/>
                <w:lang w:val="en-US" w:eastAsia="zh-CN" w:bidi="ar"/>
              </w:rPr>
              <w:t>终端</w:t>
            </w:r>
            <w:r>
              <w:rPr>
                <w:rFonts w:hint="eastAsia" w:ascii="仿宋_GB2312" w:hAnsi="仿宋_GB2312" w:eastAsia="仿宋_GB2312" w:cs="仿宋_GB2312"/>
                <w:i w:val="0"/>
                <w:color w:val="000000"/>
                <w:kern w:val="0"/>
                <w:sz w:val="24"/>
                <w:szCs w:val="24"/>
                <w:highlight w:val="none"/>
                <w:u w:val="none"/>
                <w:lang w:val="en-US" w:eastAsia="zh-CN" w:bidi="ar"/>
              </w:rPr>
              <w:t>时钟合格率*1</w:t>
            </w:r>
          </w:p>
          <w:p>
            <w:pPr>
              <w:keepNext w:val="0"/>
              <w:keepLines w:val="0"/>
              <w:pageBreakBefore w:val="0"/>
              <w:widowControl/>
              <w:suppressLineNumbers w:val="0"/>
              <w:kinsoku/>
              <w:wordWrap/>
              <w:overflowPunct/>
              <w:topLinePunct w:val="0"/>
              <w:bidi w:val="0"/>
              <w:spacing w:line="240" w:lineRule="auto"/>
              <w:jc w:val="left"/>
              <w:textAlignment w:val="center"/>
              <w:rPr>
                <w:rFonts w:hint="default" w:ascii="仿宋_GB2312" w:hAnsi="仿宋_GB2312" w:eastAsia="仿宋_GB2312" w:cs="仿宋_GB2312"/>
                <w:i w:val="0"/>
                <w:color w:val="000000"/>
                <w:kern w:val="0"/>
                <w:sz w:val="24"/>
                <w:szCs w:val="24"/>
                <w:highlight w:val="none"/>
                <w:u w:val="none"/>
                <w:lang w:val="en-US" w:eastAsia="zh-CN" w:bidi="ar"/>
              </w:rPr>
            </w:pPr>
            <w:r>
              <w:rPr>
                <w:rFonts w:hint="eastAsia" w:ascii="Times New Roman" w:hAnsi="Times New Roman" w:cs="Times New Roman"/>
                <w:i w:val="0"/>
                <w:color w:val="auto"/>
                <w:kern w:val="0"/>
                <w:sz w:val="24"/>
                <w:szCs w:val="24"/>
                <w:highlight w:val="none"/>
                <w:u w:val="none"/>
                <w:lang w:val="en-US" w:eastAsia="zh-CN" w:bidi="ar-SA"/>
              </w:rPr>
              <w:t>2.2.2</w:t>
            </w:r>
            <w:r>
              <w:rPr>
                <w:rFonts w:hint="eastAsia" w:ascii="仿宋_GB2312" w:hAnsi="仿宋_GB2312" w:cs="仿宋_GB2312"/>
                <w:color w:val="000000"/>
                <w:highlight w:val="none"/>
                <w:u w:val="none"/>
                <w:lang w:eastAsia="zh-CN" w:bidi="ar"/>
              </w:rPr>
              <w:t>公变台区终端</w:t>
            </w:r>
            <w:r>
              <w:rPr>
                <w:rFonts w:hint="eastAsia" w:ascii="仿宋_GB2312" w:hAnsi="仿宋_GB2312" w:eastAsia="仿宋_GB2312" w:cs="仿宋_GB2312"/>
                <w:i w:val="0"/>
                <w:color w:val="000000"/>
                <w:kern w:val="0"/>
                <w:sz w:val="24"/>
                <w:szCs w:val="24"/>
                <w:highlight w:val="none"/>
                <w:u w:val="none"/>
                <w:lang w:val="en-US" w:eastAsia="zh-CN" w:bidi="ar"/>
              </w:rPr>
              <w:t>数据采集得分=</w:t>
            </w:r>
            <w:r>
              <w:rPr>
                <w:rFonts w:hint="eastAsia" w:ascii="仿宋_GB2312" w:hAnsi="仿宋_GB2312" w:cs="仿宋_GB2312"/>
                <w:color w:val="000000"/>
                <w:highlight w:val="none"/>
                <w:u w:val="none"/>
                <w:lang w:eastAsia="zh-CN" w:bidi="ar"/>
              </w:rPr>
              <w:t>公变台区曲线采集得分</w:t>
            </w:r>
            <w:r>
              <w:rPr>
                <w:rFonts w:hint="eastAsia" w:ascii="仿宋_GB2312" w:hAnsi="仿宋_GB2312" w:cs="仿宋_GB2312"/>
                <w:color w:val="000000"/>
                <w:highlight w:val="none"/>
                <w:u w:val="none"/>
                <w:lang w:val="en-US" w:eastAsia="zh-CN" w:bidi="ar"/>
              </w:rPr>
              <w:t>+</w:t>
            </w:r>
            <w:r>
              <w:rPr>
                <w:rFonts w:hint="eastAsia" w:ascii="仿宋_GB2312" w:hAnsi="仿宋_GB2312" w:cs="仿宋_GB2312"/>
                <w:color w:val="000000"/>
                <w:highlight w:val="none"/>
                <w:u w:val="none"/>
                <w:lang w:eastAsia="zh-CN" w:bidi="ar"/>
              </w:rPr>
              <w:t>低压集抄</w:t>
            </w:r>
            <w:r>
              <w:rPr>
                <w:rFonts w:hint="eastAsia" w:ascii="仿宋_GB2312" w:hAnsi="仿宋_GB2312" w:eastAsia="仿宋_GB2312" w:cs="仿宋_GB2312"/>
                <w:i w:val="0"/>
                <w:color w:val="000000"/>
                <w:kern w:val="0"/>
                <w:sz w:val="24"/>
                <w:szCs w:val="24"/>
                <w:highlight w:val="none"/>
                <w:u w:val="none"/>
                <w:lang w:val="en-US" w:eastAsia="zh-CN" w:bidi="ar"/>
              </w:rPr>
              <w:t>日冻结采集得分+</w:t>
            </w:r>
            <w:r>
              <w:rPr>
                <w:rFonts w:hint="eastAsia" w:ascii="仿宋_GB2312" w:hAnsi="仿宋_GB2312" w:cs="仿宋_GB2312"/>
                <w:i w:val="0"/>
                <w:color w:val="000000"/>
                <w:kern w:val="0"/>
                <w:sz w:val="24"/>
                <w:szCs w:val="24"/>
                <w:highlight w:val="none"/>
                <w:u w:val="none"/>
                <w:lang w:val="en-US" w:eastAsia="zh-CN" w:bidi="ar"/>
              </w:rPr>
              <w:t>终端</w:t>
            </w:r>
            <w:r>
              <w:rPr>
                <w:rFonts w:hint="eastAsia" w:ascii="仿宋_GB2312" w:hAnsi="仿宋_GB2312" w:eastAsia="仿宋_GB2312" w:cs="仿宋_GB2312"/>
                <w:i w:val="0"/>
                <w:color w:val="000000"/>
                <w:kern w:val="0"/>
                <w:sz w:val="24"/>
                <w:szCs w:val="24"/>
                <w:highlight w:val="none"/>
                <w:u w:val="none"/>
                <w:lang w:val="en-US" w:eastAsia="zh-CN" w:bidi="ar"/>
              </w:rPr>
              <w:t>时钟得分</w:t>
            </w:r>
            <w:r>
              <w:rPr>
                <w:rFonts w:hint="eastAsia" w:ascii="仿宋_GB2312" w:hAnsi="仿宋_GB2312" w:cs="仿宋_GB2312"/>
                <w:i w:val="0"/>
                <w:color w:val="000000"/>
                <w:kern w:val="0"/>
                <w:sz w:val="24"/>
                <w:szCs w:val="24"/>
                <w:highlight w:val="none"/>
                <w:u w:val="none"/>
                <w:lang w:val="en-US" w:eastAsia="zh-CN" w:bidi="ar"/>
              </w:rPr>
              <w:t>。</w:t>
            </w:r>
          </w:p>
          <w:p>
            <w:pPr>
              <w:keepNext w:val="0"/>
              <w:keepLines w:val="0"/>
              <w:pageBreakBefore w:val="0"/>
              <w:widowControl/>
              <w:numPr>
                <w:ilvl w:val="0"/>
                <w:numId w:val="4"/>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cs="仿宋_GB2312"/>
                <w:i w:val="0"/>
                <w:color w:val="000000"/>
                <w:kern w:val="0"/>
                <w:sz w:val="24"/>
                <w:szCs w:val="24"/>
                <w:highlight w:val="none"/>
                <w:u w:val="none"/>
                <w:lang w:val="en-US" w:eastAsia="zh-CN" w:bidi="ar"/>
              </w:rPr>
              <w:t>公变台区曲线采集得分（2分）=</w:t>
            </w:r>
            <w:r>
              <w:rPr>
                <w:rFonts w:hint="eastAsia" w:ascii="仿宋_GB2312" w:hAnsi="仿宋_GB2312" w:eastAsia="仿宋_GB2312" w:cs="仿宋_GB2312"/>
                <w:i w:val="0"/>
                <w:color w:val="000000"/>
                <w:kern w:val="0"/>
                <w:sz w:val="24"/>
                <w:szCs w:val="24"/>
                <w:highlight w:val="none"/>
                <w:u w:val="none"/>
                <w:lang w:val="en-US" w:eastAsia="zh-CN" w:bidi="ar"/>
              </w:rPr>
              <w:t>（</w:t>
            </w:r>
            <w:r>
              <w:rPr>
                <w:rFonts w:hint="eastAsia" w:ascii="仿宋_GB2312" w:hAnsi="仿宋_GB2312" w:cs="仿宋_GB2312"/>
                <w:i w:val="0"/>
                <w:color w:val="000000"/>
                <w:kern w:val="0"/>
                <w:sz w:val="24"/>
                <w:szCs w:val="24"/>
                <w:highlight w:val="none"/>
                <w:u w:val="none"/>
                <w:lang w:val="en-US" w:eastAsia="zh-CN" w:bidi="ar"/>
              </w:rPr>
              <w:t>终端</w:t>
            </w:r>
            <w:r>
              <w:rPr>
                <w:rFonts w:hint="eastAsia" w:ascii="仿宋_GB2312" w:hAnsi="仿宋_GB2312" w:eastAsia="仿宋_GB2312" w:cs="仿宋_GB2312"/>
                <w:i w:val="0"/>
                <w:color w:val="000000"/>
                <w:kern w:val="0"/>
                <w:sz w:val="24"/>
                <w:szCs w:val="24"/>
                <w:highlight w:val="none"/>
                <w:u w:val="none"/>
                <w:lang w:val="en-US" w:eastAsia="zh-CN" w:bidi="ar"/>
              </w:rPr>
              <w:t>电压曲线实采数量+电流曲线实采数量+电能示值实采数量+功率曲线实采数量）/（</w:t>
            </w:r>
            <w:r>
              <w:rPr>
                <w:rFonts w:hint="eastAsia" w:ascii="仿宋_GB2312" w:hAnsi="仿宋_GB2312" w:cs="仿宋_GB2312"/>
                <w:i w:val="0"/>
                <w:color w:val="000000"/>
                <w:kern w:val="0"/>
                <w:sz w:val="24"/>
                <w:szCs w:val="24"/>
                <w:highlight w:val="none"/>
                <w:u w:val="none"/>
                <w:lang w:val="en-US" w:eastAsia="zh-CN" w:bidi="ar"/>
              </w:rPr>
              <w:t>终端</w:t>
            </w:r>
            <w:r>
              <w:rPr>
                <w:rFonts w:hint="eastAsia" w:ascii="仿宋_GB2312" w:hAnsi="仿宋_GB2312" w:eastAsia="仿宋_GB2312" w:cs="仿宋_GB2312"/>
                <w:i w:val="0"/>
                <w:color w:val="000000"/>
                <w:kern w:val="0"/>
                <w:sz w:val="24"/>
                <w:szCs w:val="24"/>
                <w:highlight w:val="none"/>
                <w:u w:val="none"/>
                <w:lang w:val="en-US" w:eastAsia="zh-CN" w:bidi="ar"/>
              </w:rPr>
              <w:t>电压曲线应采数量+电流曲线应采数量+电能示值应采数量+功率曲线应采数量）*</w:t>
            </w:r>
            <w:r>
              <w:rPr>
                <w:rFonts w:hint="eastAsia" w:ascii="仿宋_GB2312" w:hAnsi="仿宋_GB2312" w:cs="仿宋_GB2312"/>
                <w:i w:val="0"/>
                <w:color w:val="000000"/>
                <w:kern w:val="0"/>
                <w:sz w:val="24"/>
                <w:szCs w:val="24"/>
                <w:highlight w:val="none"/>
                <w:u w:val="none"/>
                <w:lang w:val="en-US" w:eastAsia="zh-CN" w:bidi="ar"/>
              </w:rPr>
              <w:t>2</w:t>
            </w:r>
          </w:p>
          <w:p>
            <w:pPr>
              <w:keepNext w:val="0"/>
              <w:keepLines w:val="0"/>
              <w:pageBreakBefore w:val="0"/>
              <w:widowControl/>
              <w:numPr>
                <w:ilvl w:val="0"/>
                <w:numId w:val="4"/>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cs="仿宋_GB2312"/>
                <w:i w:val="0"/>
                <w:color w:val="000000"/>
                <w:kern w:val="0"/>
                <w:sz w:val="24"/>
                <w:szCs w:val="24"/>
                <w:highlight w:val="none"/>
                <w:u w:val="none"/>
                <w:lang w:val="en-US" w:eastAsia="zh-CN" w:bidi="ar"/>
              </w:rPr>
              <w:t>低压集抄</w:t>
            </w:r>
            <w:r>
              <w:rPr>
                <w:rFonts w:hint="eastAsia" w:ascii="仿宋_GB2312" w:hAnsi="仿宋_GB2312" w:eastAsia="仿宋_GB2312" w:cs="仿宋_GB2312"/>
                <w:i w:val="0"/>
                <w:color w:val="000000"/>
                <w:kern w:val="0"/>
                <w:sz w:val="24"/>
                <w:szCs w:val="24"/>
                <w:highlight w:val="none"/>
                <w:u w:val="none"/>
                <w:lang w:val="en-US" w:eastAsia="zh-CN" w:bidi="ar"/>
              </w:rPr>
              <w:t>日冻结采集得分（</w:t>
            </w:r>
            <w:r>
              <w:rPr>
                <w:rFonts w:hint="eastAsia" w:ascii="仿宋_GB2312" w:hAnsi="仿宋_GB2312" w:cs="仿宋_GB2312"/>
                <w:i w:val="0"/>
                <w:color w:val="000000"/>
                <w:kern w:val="0"/>
                <w:sz w:val="24"/>
                <w:szCs w:val="24"/>
                <w:highlight w:val="none"/>
                <w:u w:val="none"/>
                <w:lang w:val="en-US" w:eastAsia="zh-CN" w:bidi="ar"/>
              </w:rPr>
              <w:t>2</w:t>
            </w:r>
            <w:r>
              <w:rPr>
                <w:rFonts w:hint="eastAsia" w:ascii="仿宋_GB2312" w:hAnsi="仿宋_GB2312" w:eastAsia="仿宋_GB2312" w:cs="仿宋_GB2312"/>
                <w:i w:val="0"/>
                <w:color w:val="000000"/>
                <w:kern w:val="0"/>
                <w:sz w:val="24"/>
                <w:szCs w:val="24"/>
                <w:highlight w:val="none"/>
                <w:u w:val="none"/>
                <w:lang w:val="en-US" w:eastAsia="zh-CN" w:bidi="ar"/>
              </w:rPr>
              <w:t>分）</w:t>
            </w:r>
            <w:r>
              <w:rPr>
                <w:rFonts w:hint="eastAsia" w:ascii="仿宋_GB2312" w:hAnsi="仿宋_GB2312" w:cs="仿宋_GB2312"/>
                <w:i w:val="0"/>
                <w:color w:val="000000"/>
                <w:kern w:val="0"/>
                <w:sz w:val="24"/>
                <w:szCs w:val="24"/>
                <w:highlight w:val="none"/>
                <w:u w:val="none"/>
                <w:lang w:val="en-US" w:eastAsia="zh-CN" w:bidi="ar"/>
              </w:rPr>
              <w:t>：</w:t>
            </w:r>
          </w:p>
          <w:p>
            <w:pPr>
              <w:keepNext w:val="0"/>
              <w:keepLines w:val="0"/>
              <w:pageBreakBefore w:val="0"/>
              <w:widowControl/>
              <w:numPr>
                <w:ilvl w:val="0"/>
                <w:numId w:val="0"/>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lang w:val="en-US" w:eastAsia="zh-CN" w:bidi="ar"/>
              </w:rPr>
              <w:t>1）</w:t>
            </w:r>
            <w:r>
              <w:rPr>
                <w:rFonts w:hint="eastAsia" w:ascii="仿宋_GB2312" w:hAnsi="仿宋_GB2312" w:cs="仿宋_GB2312"/>
                <w:i w:val="0"/>
                <w:color w:val="000000"/>
                <w:kern w:val="0"/>
                <w:sz w:val="24"/>
                <w:szCs w:val="24"/>
                <w:highlight w:val="none"/>
                <w:lang w:val="en-US" w:eastAsia="zh-CN" w:bidi="ar"/>
              </w:rPr>
              <w:t>终端下所有电能表</w:t>
            </w:r>
            <w:r>
              <w:rPr>
                <w:rFonts w:hint="eastAsia" w:ascii="仿宋_GB2312" w:hAnsi="仿宋_GB2312" w:eastAsia="仿宋_GB2312" w:cs="仿宋_GB2312"/>
                <w:i w:val="0"/>
                <w:color w:val="000000"/>
                <w:kern w:val="0"/>
                <w:sz w:val="24"/>
                <w:szCs w:val="24"/>
                <w:highlight w:val="none"/>
                <w:u w:val="none"/>
                <w:lang w:val="en-US" w:eastAsia="zh-CN" w:bidi="ar"/>
              </w:rPr>
              <w:t>日冻结采集完整率Kb=100%，得</w:t>
            </w:r>
            <w:r>
              <w:rPr>
                <w:rFonts w:hint="eastAsia" w:ascii="仿宋_GB2312" w:hAnsi="仿宋_GB2312" w:cs="仿宋_GB2312"/>
                <w:i w:val="0"/>
                <w:color w:val="000000"/>
                <w:kern w:val="0"/>
                <w:sz w:val="24"/>
                <w:szCs w:val="24"/>
                <w:highlight w:val="none"/>
                <w:u w:val="none"/>
                <w:lang w:val="en-US" w:eastAsia="zh-CN" w:bidi="ar"/>
              </w:rPr>
              <w:t>2</w:t>
            </w:r>
            <w:r>
              <w:rPr>
                <w:rFonts w:hint="eastAsia" w:ascii="仿宋_GB2312" w:hAnsi="仿宋_GB2312" w:eastAsia="仿宋_GB2312" w:cs="仿宋_GB2312"/>
                <w:i w:val="0"/>
                <w:color w:val="000000"/>
                <w:kern w:val="0"/>
                <w:sz w:val="24"/>
                <w:szCs w:val="24"/>
                <w:highlight w:val="none"/>
                <w:u w:val="none"/>
                <w:lang w:val="en-US" w:eastAsia="zh-CN" w:bidi="ar"/>
              </w:rPr>
              <w:t>分；</w:t>
            </w:r>
          </w:p>
          <w:p>
            <w:pPr>
              <w:keepNext w:val="0"/>
              <w:keepLines w:val="0"/>
              <w:pageBreakBefore w:val="0"/>
              <w:widowControl/>
              <w:numPr>
                <w:ilvl w:val="0"/>
                <w:numId w:val="0"/>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lang w:val="en-US" w:eastAsia="zh-CN" w:bidi="ar"/>
              </w:rPr>
              <w:t>2）</w:t>
            </w:r>
            <w:r>
              <w:rPr>
                <w:rFonts w:hint="eastAsia" w:ascii="仿宋_GB2312" w:hAnsi="仿宋_GB2312" w:cs="仿宋_GB2312"/>
                <w:i w:val="0"/>
                <w:color w:val="000000"/>
                <w:kern w:val="0"/>
                <w:sz w:val="24"/>
                <w:szCs w:val="24"/>
                <w:highlight w:val="none"/>
                <w:lang w:val="en-US" w:eastAsia="zh-CN" w:bidi="ar"/>
              </w:rPr>
              <w:t>终端下所有电能表</w:t>
            </w:r>
            <w:r>
              <w:rPr>
                <w:rFonts w:hint="eastAsia" w:ascii="仿宋_GB2312" w:hAnsi="仿宋_GB2312" w:eastAsia="仿宋_GB2312" w:cs="仿宋_GB2312"/>
                <w:i w:val="0"/>
                <w:color w:val="000000"/>
                <w:kern w:val="0"/>
                <w:sz w:val="24"/>
                <w:szCs w:val="24"/>
                <w:highlight w:val="none"/>
                <w:u w:val="none"/>
                <w:lang w:val="en-US" w:eastAsia="zh-CN" w:bidi="ar"/>
              </w:rPr>
              <w:t>日冻结采集完整率Kb=99.5%，得</w:t>
            </w:r>
            <w:r>
              <w:rPr>
                <w:rFonts w:hint="eastAsia" w:ascii="仿宋_GB2312" w:hAnsi="仿宋_GB2312" w:cs="仿宋_GB2312"/>
                <w:i w:val="0"/>
                <w:color w:val="000000"/>
                <w:kern w:val="0"/>
                <w:sz w:val="24"/>
                <w:szCs w:val="24"/>
                <w:highlight w:val="none"/>
                <w:u w:val="none"/>
                <w:lang w:val="en-US" w:eastAsia="zh-CN" w:bidi="ar"/>
              </w:rPr>
              <w:t>1.8</w:t>
            </w:r>
            <w:r>
              <w:rPr>
                <w:rFonts w:hint="eastAsia" w:ascii="仿宋_GB2312" w:hAnsi="仿宋_GB2312" w:eastAsia="仿宋_GB2312" w:cs="仿宋_GB2312"/>
                <w:i w:val="0"/>
                <w:color w:val="000000"/>
                <w:kern w:val="0"/>
                <w:sz w:val="24"/>
                <w:szCs w:val="24"/>
                <w:highlight w:val="none"/>
                <w:u w:val="none"/>
                <w:lang w:val="en-US" w:eastAsia="zh-CN" w:bidi="ar"/>
              </w:rPr>
              <w:t>分；</w:t>
            </w:r>
          </w:p>
          <w:p>
            <w:pPr>
              <w:pStyle w:val="2"/>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3）</w:t>
            </w:r>
            <w:r>
              <w:rPr>
                <w:rFonts w:hint="eastAsia" w:ascii="仿宋_GB2312" w:hAnsi="仿宋_GB2312" w:cs="仿宋_GB2312"/>
                <w:i w:val="0"/>
                <w:color w:val="000000"/>
                <w:kern w:val="0"/>
                <w:sz w:val="24"/>
                <w:szCs w:val="24"/>
                <w:highlight w:val="none"/>
                <w:lang w:val="en-US" w:eastAsia="zh-CN" w:bidi="ar"/>
              </w:rPr>
              <w:t>终端下所有电能表</w:t>
            </w:r>
            <w:r>
              <w:rPr>
                <w:rFonts w:hint="eastAsia" w:ascii="仿宋_GB2312" w:hAnsi="仿宋_GB2312" w:eastAsia="仿宋_GB2312" w:cs="仿宋_GB2312"/>
                <w:i w:val="0"/>
                <w:color w:val="000000"/>
                <w:kern w:val="0"/>
                <w:sz w:val="24"/>
                <w:szCs w:val="24"/>
                <w:highlight w:val="none"/>
                <w:u w:val="none"/>
                <w:lang w:val="en-US" w:eastAsia="zh-CN" w:bidi="ar"/>
              </w:rPr>
              <w:t>日冻结采集完整率Kb=0，得0分；</w:t>
            </w:r>
          </w:p>
          <w:p>
            <w:pPr>
              <w:pStyle w:val="2"/>
              <w:rPr>
                <w:rFonts w:hint="default"/>
                <w:highlight w:val="none"/>
                <w:lang w:val="en-US" w:eastAsia="zh-CN"/>
              </w:rPr>
            </w:pPr>
            <w:r>
              <w:rPr>
                <w:rFonts w:hint="eastAsia" w:ascii="仿宋_GB2312" w:hAnsi="仿宋_GB2312" w:eastAsia="仿宋_GB2312" w:cs="仿宋_GB2312"/>
                <w:i w:val="0"/>
                <w:color w:val="000000"/>
                <w:kern w:val="0"/>
                <w:sz w:val="24"/>
                <w:szCs w:val="24"/>
                <w:highlight w:val="none"/>
                <w:u w:val="none"/>
                <w:lang w:val="en-US" w:eastAsia="zh-CN" w:bidi="ar"/>
              </w:rPr>
              <w:t>4）其余情况按线性插值法得分</w:t>
            </w:r>
          </w:p>
          <w:p>
            <w:pPr>
              <w:keepNext w:val="0"/>
              <w:keepLines w:val="0"/>
              <w:pageBreakBefore w:val="0"/>
              <w:widowControl/>
              <w:numPr>
                <w:ilvl w:val="0"/>
                <w:numId w:val="4"/>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cs="仿宋_GB2312"/>
                <w:i w:val="0"/>
                <w:color w:val="000000"/>
                <w:kern w:val="0"/>
                <w:sz w:val="24"/>
                <w:szCs w:val="24"/>
                <w:highlight w:val="none"/>
                <w:u w:val="none"/>
                <w:lang w:val="en-US" w:eastAsia="zh-CN" w:bidi="ar"/>
              </w:rPr>
              <w:t>终端</w:t>
            </w:r>
            <w:r>
              <w:rPr>
                <w:rFonts w:hint="eastAsia" w:ascii="仿宋_GB2312" w:hAnsi="仿宋_GB2312" w:eastAsia="仿宋_GB2312" w:cs="仿宋_GB2312"/>
                <w:i w:val="0"/>
                <w:color w:val="000000"/>
                <w:kern w:val="0"/>
                <w:sz w:val="24"/>
                <w:szCs w:val="24"/>
                <w:highlight w:val="none"/>
                <w:u w:val="none"/>
                <w:lang w:val="en-US" w:eastAsia="zh-CN" w:bidi="ar"/>
              </w:rPr>
              <w:t>时钟得分（</w:t>
            </w:r>
            <w:r>
              <w:rPr>
                <w:rFonts w:hint="eastAsia" w:ascii="仿宋_GB2312" w:hAnsi="仿宋_GB2312" w:cs="仿宋_GB2312"/>
                <w:i w:val="0"/>
                <w:color w:val="000000"/>
                <w:kern w:val="0"/>
                <w:sz w:val="24"/>
                <w:szCs w:val="24"/>
                <w:highlight w:val="none"/>
                <w:u w:val="none"/>
                <w:lang w:val="en-US" w:eastAsia="zh-CN" w:bidi="ar"/>
              </w:rPr>
              <w:t>1</w:t>
            </w:r>
            <w:r>
              <w:rPr>
                <w:rFonts w:hint="eastAsia" w:ascii="仿宋_GB2312" w:hAnsi="仿宋_GB2312" w:eastAsia="仿宋_GB2312" w:cs="仿宋_GB2312"/>
                <w:i w:val="0"/>
                <w:color w:val="000000"/>
                <w:kern w:val="0"/>
                <w:sz w:val="24"/>
                <w:szCs w:val="24"/>
                <w:highlight w:val="none"/>
                <w:u w:val="none"/>
                <w:lang w:val="en-US" w:eastAsia="zh-CN" w:bidi="ar"/>
              </w:rPr>
              <w:t>分）=</w:t>
            </w:r>
            <w:r>
              <w:rPr>
                <w:rFonts w:hint="eastAsia" w:ascii="仿宋_GB2312" w:hAnsi="仿宋_GB2312" w:cs="仿宋_GB2312"/>
                <w:i w:val="0"/>
                <w:color w:val="000000"/>
                <w:kern w:val="0"/>
                <w:sz w:val="24"/>
                <w:szCs w:val="24"/>
                <w:highlight w:val="none"/>
                <w:u w:val="none"/>
                <w:lang w:val="en-US" w:eastAsia="zh-CN" w:bidi="ar"/>
              </w:rPr>
              <w:t>终端时钟合格率</w:t>
            </w:r>
            <w:r>
              <w:rPr>
                <w:rFonts w:hint="eastAsia" w:ascii="仿宋_GB2312" w:hAnsi="仿宋_GB2312" w:eastAsia="仿宋_GB2312" w:cs="仿宋_GB2312"/>
                <w:i w:val="0"/>
                <w:color w:val="000000"/>
                <w:kern w:val="0"/>
                <w:sz w:val="24"/>
                <w:szCs w:val="24"/>
                <w:highlight w:val="none"/>
                <w:u w:val="none"/>
                <w:lang w:val="en-US" w:eastAsia="zh-CN" w:bidi="ar"/>
              </w:rPr>
              <w:t>*</w:t>
            </w:r>
            <w:r>
              <w:rPr>
                <w:rFonts w:hint="eastAsia" w:ascii="仿宋_GB2312" w:hAnsi="仿宋_GB2312" w:cs="仿宋_GB2312"/>
                <w:i w:val="0"/>
                <w:color w:val="000000"/>
                <w:kern w:val="0"/>
                <w:sz w:val="24"/>
                <w:szCs w:val="24"/>
                <w:highlight w:val="none"/>
                <w:u w:val="none"/>
                <w:lang w:val="en-US" w:eastAsia="zh-CN" w:bidi="ar"/>
              </w:rPr>
              <w:t>1</w:t>
            </w:r>
          </w:p>
          <w:p>
            <w:pPr>
              <w:keepNext w:val="0"/>
              <w:keepLines w:val="0"/>
              <w:pageBreakBefore w:val="0"/>
              <w:widowControl/>
              <w:suppressLineNumbers w:val="0"/>
              <w:kinsoku/>
              <w:wordWrap/>
              <w:overflowPunct/>
              <w:topLinePunct w:val="0"/>
              <w:bidi w:val="0"/>
              <w:spacing w:line="240" w:lineRule="auto"/>
              <w:jc w:val="left"/>
              <w:textAlignment w:val="center"/>
              <w:rPr>
                <w:rFonts w:hint="default" w:ascii="仿宋_GB2312" w:hAnsi="仿宋_GB2312" w:eastAsia="仿宋_GB2312" w:cs="仿宋_GB2312"/>
                <w:i w:val="0"/>
                <w:color w:val="000000"/>
                <w:kern w:val="0"/>
                <w:sz w:val="24"/>
                <w:szCs w:val="24"/>
                <w:highlight w:val="none"/>
                <w:u w:val="none"/>
                <w:lang w:val="en-US" w:eastAsia="zh-CN" w:bidi="ar"/>
              </w:rPr>
            </w:pPr>
            <w:r>
              <w:rPr>
                <w:rFonts w:hint="eastAsia" w:ascii="Times New Roman" w:hAnsi="Times New Roman" w:eastAsia="仿宋_GB2312" w:cs="Times New Roman"/>
                <w:i w:val="0"/>
                <w:color w:val="auto"/>
                <w:kern w:val="0"/>
                <w:sz w:val="24"/>
                <w:szCs w:val="24"/>
                <w:highlight w:val="none"/>
                <w:u w:val="none"/>
                <w:lang w:val="en-US" w:eastAsia="zh-CN" w:bidi="ar-SA"/>
              </w:rPr>
              <w:t>2.2.</w:t>
            </w:r>
            <w:r>
              <w:rPr>
                <w:rFonts w:hint="eastAsia" w:ascii="Times New Roman" w:hAnsi="Times New Roman" w:cs="Times New Roman"/>
                <w:i w:val="0"/>
                <w:color w:val="auto"/>
                <w:kern w:val="0"/>
                <w:sz w:val="24"/>
                <w:szCs w:val="24"/>
                <w:highlight w:val="none"/>
                <w:u w:val="none"/>
                <w:lang w:val="en-US" w:eastAsia="zh-CN" w:bidi="ar-SA"/>
              </w:rPr>
              <w:t>3</w:t>
            </w:r>
            <w:r>
              <w:rPr>
                <w:rFonts w:hint="eastAsia" w:ascii="仿宋_GB2312" w:hAnsi="仿宋_GB2312" w:cs="仿宋_GB2312"/>
                <w:i w:val="0"/>
                <w:color w:val="000000"/>
                <w:kern w:val="0"/>
                <w:sz w:val="24"/>
                <w:szCs w:val="24"/>
                <w:highlight w:val="none"/>
                <w:u w:val="none"/>
                <w:lang w:val="en-US" w:eastAsia="zh-CN" w:bidi="ar"/>
              </w:rPr>
              <w:t>厂站终端</w:t>
            </w:r>
            <w:r>
              <w:rPr>
                <w:rFonts w:hint="eastAsia" w:ascii="仿宋_GB2312" w:hAnsi="仿宋_GB2312" w:eastAsia="仿宋_GB2312" w:cs="仿宋_GB2312"/>
                <w:i w:val="0"/>
                <w:color w:val="000000"/>
                <w:kern w:val="0"/>
                <w:sz w:val="24"/>
                <w:szCs w:val="24"/>
                <w:highlight w:val="none"/>
                <w:u w:val="none"/>
                <w:lang w:val="en-US" w:eastAsia="zh-CN" w:bidi="ar"/>
              </w:rPr>
              <w:t>数据采集得分=曲线采集得分+</w:t>
            </w:r>
            <w:r>
              <w:rPr>
                <w:rFonts w:hint="eastAsia" w:ascii="仿宋_GB2312" w:hAnsi="仿宋_GB2312" w:cs="仿宋_GB2312"/>
                <w:i w:val="0"/>
                <w:color w:val="000000"/>
                <w:kern w:val="0"/>
                <w:sz w:val="24"/>
                <w:szCs w:val="24"/>
                <w:highlight w:val="none"/>
                <w:u w:val="none"/>
                <w:lang w:val="en-US" w:eastAsia="zh-CN" w:bidi="ar"/>
              </w:rPr>
              <w:t>终端</w:t>
            </w:r>
            <w:r>
              <w:rPr>
                <w:rFonts w:hint="eastAsia" w:ascii="仿宋_GB2312" w:hAnsi="仿宋_GB2312" w:eastAsia="仿宋_GB2312" w:cs="仿宋_GB2312"/>
                <w:i w:val="0"/>
                <w:color w:val="000000"/>
                <w:kern w:val="0"/>
                <w:sz w:val="24"/>
                <w:szCs w:val="24"/>
                <w:highlight w:val="none"/>
                <w:u w:val="none"/>
                <w:lang w:val="en-US" w:eastAsia="zh-CN" w:bidi="ar"/>
              </w:rPr>
              <w:t>时钟得分</w:t>
            </w:r>
            <w:r>
              <w:rPr>
                <w:rFonts w:hint="eastAsia" w:ascii="仿宋_GB2312" w:hAnsi="仿宋_GB2312" w:cs="仿宋_GB2312"/>
                <w:i w:val="0"/>
                <w:color w:val="000000"/>
                <w:kern w:val="0"/>
                <w:sz w:val="24"/>
                <w:szCs w:val="24"/>
                <w:highlight w:val="none"/>
                <w:u w:val="none"/>
                <w:lang w:val="en-US" w:eastAsia="zh-CN" w:bidi="ar"/>
              </w:rPr>
              <w:t>。</w:t>
            </w:r>
          </w:p>
          <w:p>
            <w:pPr>
              <w:keepNext w:val="0"/>
              <w:keepLines w:val="0"/>
              <w:pageBreakBefore w:val="0"/>
              <w:widowControl/>
              <w:numPr>
                <w:ilvl w:val="0"/>
                <w:numId w:val="5"/>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cs="仿宋_GB2312"/>
                <w:i w:val="0"/>
                <w:color w:val="000000"/>
                <w:kern w:val="0"/>
                <w:sz w:val="24"/>
                <w:szCs w:val="24"/>
                <w:highlight w:val="none"/>
                <w:u w:val="none"/>
                <w:lang w:val="en-US" w:eastAsia="zh-CN" w:bidi="ar"/>
              </w:rPr>
              <w:t>终端</w:t>
            </w:r>
            <w:r>
              <w:rPr>
                <w:rFonts w:hint="eastAsia" w:ascii="仿宋_GB2312" w:hAnsi="仿宋_GB2312" w:eastAsia="仿宋_GB2312" w:cs="仿宋_GB2312"/>
                <w:i w:val="0"/>
                <w:color w:val="000000"/>
                <w:kern w:val="0"/>
                <w:sz w:val="24"/>
                <w:szCs w:val="24"/>
                <w:highlight w:val="none"/>
                <w:u w:val="none"/>
                <w:lang w:val="en-US" w:eastAsia="zh-CN" w:bidi="ar"/>
              </w:rPr>
              <w:t>曲线采集得分（4分）=（</w:t>
            </w:r>
            <w:r>
              <w:rPr>
                <w:rFonts w:hint="eastAsia" w:ascii="仿宋_GB2312" w:hAnsi="仿宋_GB2312" w:cs="仿宋_GB2312"/>
                <w:i w:val="0"/>
                <w:color w:val="000000"/>
                <w:kern w:val="0"/>
                <w:sz w:val="24"/>
                <w:szCs w:val="24"/>
                <w:highlight w:val="none"/>
                <w:u w:val="none"/>
                <w:lang w:val="en-US" w:eastAsia="zh-CN" w:bidi="ar"/>
              </w:rPr>
              <w:t>终端下所有</w:t>
            </w:r>
            <w:r>
              <w:rPr>
                <w:rFonts w:hint="eastAsia" w:ascii="仿宋_GB2312" w:hAnsi="仿宋_GB2312" w:eastAsia="仿宋_GB2312" w:cs="仿宋_GB2312"/>
                <w:i w:val="0"/>
                <w:color w:val="000000"/>
                <w:kern w:val="0"/>
                <w:sz w:val="24"/>
                <w:szCs w:val="24"/>
                <w:highlight w:val="none"/>
                <w:u w:val="none"/>
                <w:lang w:val="en-US" w:eastAsia="zh-CN" w:bidi="ar"/>
              </w:rPr>
              <w:t>电表电压曲线实采数量+电流曲线实采数量+电能示值实采数量+功率曲线实采数量）/（</w:t>
            </w:r>
            <w:r>
              <w:rPr>
                <w:rFonts w:hint="eastAsia" w:ascii="仿宋_GB2312" w:hAnsi="仿宋_GB2312" w:cs="仿宋_GB2312"/>
                <w:i w:val="0"/>
                <w:color w:val="000000"/>
                <w:kern w:val="0"/>
                <w:sz w:val="24"/>
                <w:szCs w:val="24"/>
                <w:highlight w:val="none"/>
                <w:u w:val="none"/>
                <w:lang w:val="en-US" w:eastAsia="zh-CN" w:bidi="ar"/>
              </w:rPr>
              <w:t>终端下所有</w:t>
            </w:r>
            <w:r>
              <w:rPr>
                <w:rFonts w:hint="eastAsia" w:ascii="仿宋_GB2312" w:hAnsi="仿宋_GB2312" w:eastAsia="仿宋_GB2312" w:cs="仿宋_GB2312"/>
                <w:i w:val="0"/>
                <w:color w:val="000000"/>
                <w:kern w:val="0"/>
                <w:sz w:val="24"/>
                <w:szCs w:val="24"/>
                <w:highlight w:val="none"/>
                <w:u w:val="none"/>
                <w:lang w:val="en-US" w:eastAsia="zh-CN" w:bidi="ar"/>
              </w:rPr>
              <w:t>电表电压曲线应采数量+电流曲线应采数量+电能示值应采数量+功率曲线应采数量）*4</w:t>
            </w:r>
          </w:p>
          <w:p>
            <w:pPr>
              <w:keepNext w:val="0"/>
              <w:keepLines w:val="0"/>
              <w:pageBreakBefore w:val="0"/>
              <w:widowControl/>
              <w:numPr>
                <w:ilvl w:val="0"/>
                <w:numId w:val="5"/>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cs="仿宋_GB2312"/>
                <w:i w:val="0"/>
                <w:color w:val="000000"/>
                <w:kern w:val="0"/>
                <w:sz w:val="24"/>
                <w:szCs w:val="24"/>
                <w:highlight w:val="none"/>
                <w:u w:val="none"/>
                <w:lang w:val="en-US" w:eastAsia="zh-CN" w:bidi="ar"/>
              </w:rPr>
              <w:t>终端</w:t>
            </w:r>
            <w:r>
              <w:rPr>
                <w:rFonts w:hint="eastAsia" w:ascii="仿宋_GB2312" w:hAnsi="仿宋_GB2312" w:eastAsia="仿宋_GB2312" w:cs="仿宋_GB2312"/>
                <w:i w:val="0"/>
                <w:color w:val="000000"/>
                <w:kern w:val="0"/>
                <w:sz w:val="24"/>
                <w:szCs w:val="24"/>
                <w:highlight w:val="none"/>
                <w:u w:val="none"/>
                <w:lang w:val="en-US" w:eastAsia="zh-CN" w:bidi="ar"/>
              </w:rPr>
              <w:t>时钟得分（1分）=</w:t>
            </w:r>
            <w:r>
              <w:rPr>
                <w:rFonts w:hint="eastAsia" w:ascii="仿宋_GB2312" w:hAnsi="仿宋_GB2312" w:cs="仿宋_GB2312"/>
                <w:i w:val="0"/>
                <w:color w:val="000000"/>
                <w:kern w:val="0"/>
                <w:sz w:val="24"/>
                <w:szCs w:val="24"/>
                <w:highlight w:val="none"/>
                <w:u w:val="none"/>
                <w:lang w:val="en-US" w:eastAsia="zh-CN" w:bidi="ar"/>
              </w:rPr>
              <w:t>终端</w:t>
            </w:r>
            <w:r>
              <w:rPr>
                <w:rFonts w:hint="eastAsia" w:ascii="仿宋_GB2312" w:hAnsi="仿宋_GB2312" w:eastAsia="仿宋_GB2312" w:cs="仿宋_GB2312"/>
                <w:i w:val="0"/>
                <w:color w:val="000000"/>
                <w:kern w:val="0"/>
                <w:sz w:val="24"/>
                <w:szCs w:val="24"/>
                <w:highlight w:val="none"/>
                <w:u w:val="none"/>
                <w:lang w:val="en-US" w:eastAsia="zh-CN" w:bidi="ar"/>
              </w:rPr>
              <w:t>时钟合格率*1</w:t>
            </w:r>
          </w:p>
          <w:p>
            <w:pPr>
              <w:pStyle w:val="11"/>
              <w:ind w:left="0" w:leftChars="0" w:firstLine="0" w:firstLineChars="0"/>
              <w:rPr>
                <w:rFonts w:hint="default"/>
                <w:highlight w:val="none"/>
                <w:lang w:val="en-US" w:eastAsia="zh-CN"/>
              </w:rPr>
            </w:pPr>
            <w:r>
              <w:rPr>
                <w:rFonts w:hint="eastAsia" w:ascii="Times New Roman" w:hAnsi="Times New Roman" w:eastAsia="仿宋_GB2312" w:cs="Times New Roman"/>
                <w:i w:val="0"/>
                <w:color w:val="auto"/>
                <w:kern w:val="0"/>
                <w:sz w:val="24"/>
                <w:szCs w:val="24"/>
                <w:highlight w:val="none"/>
                <w:u w:val="none"/>
                <w:lang w:val="en-US" w:eastAsia="zh-CN" w:bidi="ar-SA"/>
              </w:rPr>
              <w:t>2.2.</w:t>
            </w:r>
            <w:r>
              <w:rPr>
                <w:rFonts w:hint="eastAsia" w:ascii="Times New Roman" w:hAnsi="Times New Roman" w:cs="Times New Roman"/>
                <w:i w:val="0"/>
                <w:color w:val="auto"/>
                <w:kern w:val="0"/>
                <w:sz w:val="24"/>
                <w:szCs w:val="24"/>
                <w:highlight w:val="none"/>
                <w:u w:val="none"/>
                <w:lang w:val="en-US" w:eastAsia="zh-CN" w:bidi="ar-SA"/>
              </w:rPr>
              <w:t>4</w:t>
            </w:r>
            <w:r>
              <w:rPr>
                <w:rFonts w:hint="eastAsia" w:ascii="仿宋_GB2312" w:hAnsi="仿宋_GB2312" w:eastAsia="仿宋_GB2312" w:cs="仿宋_GB2312"/>
                <w:i w:val="0"/>
                <w:color w:val="000000"/>
                <w:kern w:val="0"/>
                <w:sz w:val="24"/>
                <w:szCs w:val="24"/>
                <w:highlight w:val="none"/>
                <w:u w:val="none"/>
                <w:lang w:val="en-US" w:eastAsia="zh-CN" w:bidi="ar"/>
              </w:rPr>
              <w:t>统计周期为近一自然年最后一个月</w:t>
            </w:r>
            <w:r>
              <w:rPr>
                <w:rFonts w:hint="eastAsia"/>
                <w:highlight w:val="none"/>
                <w:lang w:val="en-US" w:eastAsia="zh-CN"/>
              </w:rPr>
              <w:t>。</w:t>
            </w:r>
          </w:p>
        </w:tc>
        <w:tc>
          <w:tcPr>
            <w:tcW w:w="1052" w:type="dxa"/>
            <w:vAlign w:val="center"/>
          </w:tcPr>
          <w:p>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eastAsia" w:ascii="仿宋_GB2312" w:hAnsi="仿宋_GB2312" w:cs="仿宋_GB2312"/>
                <w:highlight w:val="none"/>
                <w:lang w:eastAsia="zh-CN"/>
              </w:rPr>
            </w:pPr>
            <w:r>
              <w:rPr>
                <w:rFonts w:hint="eastAsia" w:ascii="仿宋_GB2312" w:hAnsi="仿宋_GB2312" w:cs="仿宋_GB2312"/>
                <w:highlight w:val="none"/>
                <w:lang w:val="en-US" w:eastAsia="zh-CN"/>
              </w:rPr>
              <w:t>计量自动化系统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6" w:hRule="atLeast"/>
        </w:trPr>
        <w:tc>
          <w:tcPr>
            <w:tcW w:w="500" w:type="dxa"/>
            <w:vMerge w:val="continue"/>
            <w:vAlign w:val="center"/>
          </w:tcPr>
          <w:p>
            <w:pPr>
              <w:widowControl w:val="0"/>
              <w:autoSpaceDE w:val="0"/>
              <w:autoSpaceDN w:val="0"/>
              <w:adjustRightInd w:val="0"/>
              <w:spacing w:line="560" w:lineRule="exact"/>
              <w:jc w:val="center"/>
              <w:rPr>
                <w:rFonts w:ascii="Times New Roman" w:hAnsi="Times New Roman"/>
                <w:highlight w:val="none"/>
                <w:lang w:eastAsia="zh-CN"/>
              </w:rPr>
            </w:pPr>
          </w:p>
        </w:tc>
        <w:tc>
          <w:tcPr>
            <w:tcW w:w="723" w:type="dxa"/>
            <w:vMerge w:val="continue"/>
            <w:vAlign w:val="center"/>
          </w:tcPr>
          <w:p>
            <w:pPr>
              <w:widowControl w:val="0"/>
              <w:autoSpaceDE w:val="0"/>
              <w:autoSpaceDN w:val="0"/>
              <w:adjustRightInd w:val="0"/>
              <w:jc w:val="center"/>
              <w:rPr>
                <w:rFonts w:ascii="Times New Roman" w:hAnsi="Times New Roman"/>
                <w:highlight w:val="none"/>
                <w:lang w:eastAsia="zh-CN"/>
              </w:rPr>
            </w:pPr>
          </w:p>
        </w:tc>
        <w:tc>
          <w:tcPr>
            <w:tcW w:w="1022" w:type="dxa"/>
            <w:tcMar>
              <w:left w:w="57" w:type="dxa"/>
              <w:right w:w="57" w:type="dxa"/>
            </w:tcMar>
            <w:vAlign w:val="center"/>
          </w:tcPr>
          <w:p>
            <w:pPr>
              <w:jc w:val="center"/>
              <w:textAlignment w:val="center"/>
              <w:rPr>
                <w:rFonts w:hint="eastAsia" w:ascii="仿宋_GB2312" w:hAnsi="仿宋_GB2312" w:cs="仿宋_GB2312"/>
                <w:highlight w:val="none"/>
                <w:lang w:eastAsia="zh-CN"/>
              </w:rPr>
            </w:pPr>
            <w:r>
              <w:rPr>
                <w:rFonts w:hint="eastAsia" w:ascii="Times New Roman" w:hAnsi="Times New Roman" w:cs="Times New Roman"/>
                <w:highlight w:val="none"/>
                <w:lang w:eastAsia="zh-CN" w:bidi="ar-SA"/>
              </w:rPr>
              <w:t>2.</w:t>
            </w:r>
            <w:r>
              <w:rPr>
                <w:rFonts w:hint="eastAsia" w:ascii="Times New Roman" w:hAnsi="Times New Roman" w:cs="Times New Roman"/>
                <w:highlight w:val="none"/>
                <w:lang w:val="en-US" w:eastAsia="zh-CN" w:bidi="ar-SA"/>
              </w:rPr>
              <w:t>3</w:t>
            </w:r>
            <w:r>
              <w:rPr>
                <w:rFonts w:hint="eastAsia" w:ascii="仿宋_GB2312" w:hAnsi="仿宋_GB2312" w:cs="仿宋_GB2312"/>
                <w:highlight w:val="none"/>
                <w:lang w:eastAsia="zh-CN"/>
              </w:rPr>
              <w:t>终端运行可靠性</w:t>
            </w:r>
            <w:r>
              <w:rPr>
                <w:rFonts w:hint="eastAsia" w:ascii="仿宋_GB2312" w:hAnsi="仿宋_GB2312" w:cs="仿宋_GB2312"/>
                <w:highlight w:val="none"/>
                <w:lang w:eastAsia="zh-CN"/>
              </w:rPr>
              <w:br w:type="textWrapping"/>
            </w:r>
            <w:r>
              <w:rPr>
                <w:rFonts w:hint="eastAsia" w:ascii="Times New Roman" w:hAnsi="Times New Roman"/>
                <w:highlight w:val="none"/>
                <w:lang w:eastAsia="zh-CN"/>
              </w:rPr>
              <w:t>（</w:t>
            </w:r>
            <w:r>
              <w:rPr>
                <w:rFonts w:hint="eastAsia" w:ascii="Times New Roman" w:hAnsi="Times New Roman"/>
                <w:highlight w:val="none"/>
                <w:lang w:val="en-US" w:eastAsia="zh-CN"/>
              </w:rPr>
              <w:t>5</w:t>
            </w:r>
            <w:r>
              <w:rPr>
                <w:rFonts w:ascii="Times New Roman" w:hAnsi="Times New Roman"/>
                <w:highlight w:val="none"/>
                <w:lang w:eastAsia="zh-CN"/>
              </w:rPr>
              <w:t>分</w:t>
            </w:r>
            <w:r>
              <w:rPr>
                <w:rFonts w:hint="eastAsia" w:ascii="Times New Roman" w:hAnsi="Times New Roman"/>
                <w:highlight w:val="none"/>
                <w:lang w:eastAsia="zh-CN"/>
              </w:rPr>
              <w:t>）</w:t>
            </w:r>
          </w:p>
        </w:tc>
        <w:tc>
          <w:tcPr>
            <w:tcW w:w="5502" w:type="dxa"/>
            <w:vAlign w:val="center"/>
          </w:tcPr>
          <w:p>
            <w:pPr>
              <w:jc w:val="both"/>
              <w:textAlignment w:val="center"/>
              <w:rPr>
                <w:rFonts w:hint="eastAsia" w:ascii="仿宋_GB2312" w:hAnsi="仿宋_GB2312" w:cs="仿宋_GB2312"/>
                <w:highlight w:val="none"/>
                <w:lang w:eastAsia="zh-CN"/>
              </w:rPr>
            </w:pPr>
            <w:r>
              <w:rPr>
                <w:rFonts w:hint="eastAsia" w:ascii="仿宋_GB2312" w:hAnsi="仿宋_GB2312" w:cs="仿宋_GB2312"/>
                <w:color w:val="000000"/>
                <w:highlight w:val="none"/>
                <w:lang w:eastAsia="zh-CN" w:bidi="ar"/>
              </w:rPr>
              <w:t>因软硬件设计不合理，导致终端出现死机、黑屏、频繁重启、丢失参数</w:t>
            </w:r>
            <w:r>
              <w:rPr>
                <w:rFonts w:hint="eastAsia" w:ascii="仿宋_GB2312" w:hAnsi="仿宋_GB2312" w:cs="仿宋_GB2312"/>
                <w:b/>
                <w:bCs/>
                <w:color w:val="000000"/>
                <w:highlight w:val="none"/>
                <w:lang w:eastAsia="zh-CN" w:bidi="ar"/>
              </w:rPr>
              <w:t>、</w:t>
            </w:r>
            <w:r>
              <w:rPr>
                <w:rFonts w:hint="eastAsia" w:ascii="仿宋_GB2312" w:hAnsi="仿宋_GB2312" w:cs="仿宋_GB2312"/>
                <w:color w:val="000000"/>
                <w:highlight w:val="none"/>
                <w:lang w:eastAsia="zh-CN" w:bidi="ar"/>
              </w:rPr>
              <w:t>时钟异常情况，每发现一</w:t>
            </w:r>
            <w:r>
              <w:rPr>
                <w:rFonts w:hint="eastAsia" w:ascii="仿宋_GB2312" w:hAnsi="仿宋_GB2312" w:cs="仿宋_GB2312"/>
                <w:color w:val="000000"/>
                <w:highlight w:val="none"/>
                <w:lang w:val="en-US" w:eastAsia="zh-CN" w:bidi="ar"/>
              </w:rPr>
              <w:t>批</w:t>
            </w:r>
            <w:r>
              <w:rPr>
                <w:rFonts w:hint="eastAsia" w:ascii="仿宋_GB2312" w:hAnsi="仿宋_GB2312" w:cs="仿宋_GB2312"/>
                <w:color w:val="000000"/>
                <w:highlight w:val="none"/>
                <w:lang w:eastAsia="zh-CN" w:bidi="ar"/>
              </w:rPr>
              <w:t>次扣1分。</w:t>
            </w:r>
          </w:p>
        </w:tc>
        <w:tc>
          <w:tcPr>
            <w:tcW w:w="1052" w:type="dxa"/>
            <w:vAlign w:val="center"/>
          </w:tcPr>
          <w:p>
            <w:pPr>
              <w:widowControl w:val="0"/>
              <w:autoSpaceDE w:val="0"/>
              <w:autoSpaceDN w:val="0"/>
              <w:adjustRightInd w:val="0"/>
              <w:rPr>
                <w:rFonts w:hint="eastAsia" w:ascii="仿宋_GB2312" w:hAnsi="仿宋_GB2312" w:cs="仿宋_GB2312"/>
                <w:highlight w:val="none"/>
                <w:lang w:eastAsia="zh-CN"/>
              </w:rPr>
            </w:pPr>
            <w:r>
              <w:rPr>
                <w:rFonts w:hint="eastAsia" w:ascii="仿宋_GB2312" w:hAnsi="仿宋_GB2312" w:cs="仿宋_GB2312"/>
                <w:highlight w:val="none"/>
                <w:lang w:eastAsia="zh-CN"/>
              </w:rPr>
              <w:t>省级计量中心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6" w:hRule="atLeast"/>
        </w:trPr>
        <w:tc>
          <w:tcPr>
            <w:tcW w:w="500" w:type="dxa"/>
            <w:vMerge w:val="continue"/>
            <w:vAlign w:val="center"/>
          </w:tcPr>
          <w:p>
            <w:pPr>
              <w:widowControl w:val="0"/>
              <w:autoSpaceDE w:val="0"/>
              <w:autoSpaceDN w:val="0"/>
              <w:adjustRightInd w:val="0"/>
              <w:spacing w:line="560" w:lineRule="exact"/>
              <w:jc w:val="center"/>
              <w:rPr>
                <w:rFonts w:ascii="Times New Roman" w:hAnsi="Times New Roman"/>
                <w:highlight w:val="none"/>
                <w:lang w:eastAsia="zh-CN"/>
              </w:rPr>
            </w:pPr>
          </w:p>
        </w:tc>
        <w:tc>
          <w:tcPr>
            <w:tcW w:w="723" w:type="dxa"/>
            <w:vMerge w:val="continue"/>
            <w:vAlign w:val="center"/>
          </w:tcPr>
          <w:p>
            <w:pPr>
              <w:widowControl w:val="0"/>
              <w:autoSpaceDE w:val="0"/>
              <w:autoSpaceDN w:val="0"/>
              <w:adjustRightInd w:val="0"/>
              <w:jc w:val="center"/>
              <w:rPr>
                <w:rFonts w:ascii="Times New Roman" w:hAnsi="Times New Roman"/>
                <w:highlight w:val="none"/>
                <w:lang w:eastAsia="zh-CN"/>
              </w:rPr>
            </w:pPr>
          </w:p>
        </w:tc>
        <w:tc>
          <w:tcPr>
            <w:tcW w:w="1022" w:type="dxa"/>
            <w:tcMar>
              <w:left w:w="57" w:type="dxa"/>
              <w:right w:w="57" w:type="dxa"/>
            </w:tcMar>
            <w:vAlign w:val="center"/>
          </w:tcPr>
          <w:p>
            <w:pPr>
              <w:jc w:val="center"/>
              <w:textAlignment w:val="center"/>
              <w:rPr>
                <w:rFonts w:hint="eastAsia" w:ascii="仿宋_GB2312" w:hAnsi="仿宋_GB2312" w:cs="仿宋_GB2312"/>
                <w:highlight w:val="none"/>
              </w:rPr>
            </w:pPr>
            <w:r>
              <w:rPr>
                <w:rFonts w:hint="eastAsia" w:ascii="Times New Roman" w:hAnsi="Times New Roman" w:cs="Times New Roman"/>
                <w:highlight w:val="none"/>
                <w:lang w:eastAsia="zh-CN" w:bidi="ar-SA"/>
              </w:rPr>
              <w:t>2.</w:t>
            </w:r>
            <w:r>
              <w:rPr>
                <w:rFonts w:hint="eastAsia" w:ascii="Times New Roman" w:hAnsi="Times New Roman" w:cs="Times New Roman"/>
                <w:highlight w:val="none"/>
                <w:lang w:val="en-US" w:eastAsia="zh-CN" w:bidi="ar-SA"/>
              </w:rPr>
              <w:t>4</w:t>
            </w:r>
            <w:r>
              <w:rPr>
                <w:rFonts w:hint="eastAsia" w:ascii="仿宋_GB2312" w:hAnsi="仿宋_GB2312" w:cs="仿宋_GB2312"/>
                <w:highlight w:val="none"/>
                <w:lang w:eastAsia="zh-CN"/>
              </w:rPr>
              <w:t>终端软件可维护性</w:t>
            </w:r>
            <w:r>
              <w:rPr>
                <w:rFonts w:hint="eastAsia" w:ascii="仿宋_GB2312" w:hAnsi="仿宋_GB2312" w:cs="仿宋_GB2312"/>
                <w:highlight w:val="none"/>
                <w:lang w:eastAsia="zh-CN"/>
              </w:rPr>
              <w:br w:type="textWrapping"/>
            </w:r>
            <w:r>
              <w:rPr>
                <w:rFonts w:hint="eastAsia" w:ascii="Times New Roman" w:hAnsi="Times New Roman"/>
                <w:highlight w:val="none"/>
                <w:lang w:eastAsia="zh-CN"/>
              </w:rPr>
              <w:t>（10</w:t>
            </w:r>
            <w:r>
              <w:rPr>
                <w:rFonts w:ascii="Times New Roman" w:hAnsi="Times New Roman"/>
                <w:highlight w:val="none"/>
              </w:rPr>
              <w:t>分</w:t>
            </w:r>
            <w:r>
              <w:rPr>
                <w:rFonts w:hint="eastAsia" w:ascii="Times New Roman" w:hAnsi="Times New Roman"/>
                <w:highlight w:val="none"/>
                <w:lang w:eastAsia="zh-CN"/>
              </w:rPr>
              <w:t>）</w:t>
            </w:r>
          </w:p>
        </w:tc>
        <w:tc>
          <w:tcPr>
            <w:tcW w:w="5502" w:type="dxa"/>
            <w:vAlign w:val="center"/>
          </w:tcPr>
          <w:p>
            <w:pPr>
              <w:jc w:val="both"/>
              <w:textAlignment w:val="center"/>
              <w:rPr>
                <w:rFonts w:hint="eastAsia" w:ascii="仿宋_GB2312" w:hAnsi="仿宋_GB2312" w:cs="仿宋_GB2312"/>
                <w:color w:val="000000"/>
                <w:highlight w:val="none"/>
                <w:lang w:eastAsia="zh-CN" w:bidi="ar"/>
              </w:rPr>
            </w:pPr>
            <w:r>
              <w:rPr>
                <w:rFonts w:hint="eastAsia" w:ascii="Times New Roman" w:hAnsi="Times New Roman" w:cs="Times New Roman"/>
                <w:color w:val="auto"/>
                <w:highlight w:val="none"/>
                <w:lang w:eastAsia="zh-CN" w:bidi="ar-SA"/>
              </w:rPr>
              <w:t>2.4.1</w:t>
            </w:r>
            <w:r>
              <w:rPr>
                <w:rFonts w:hint="eastAsia" w:ascii="仿宋_GB2312" w:hAnsi="仿宋_GB2312" w:cs="仿宋_GB2312"/>
                <w:color w:val="000000"/>
                <w:highlight w:val="none"/>
                <w:lang w:eastAsia="zh-CN" w:bidi="ar"/>
              </w:rPr>
              <w:t>软件程序可</w:t>
            </w:r>
            <w:r>
              <w:rPr>
                <w:rFonts w:hint="eastAsia" w:ascii="仿宋_GB2312" w:hAnsi="仿宋_GB2312" w:cs="仿宋_GB2312"/>
                <w:color w:val="000000"/>
                <w:highlight w:val="none"/>
                <w:lang w:val="en-US" w:eastAsia="zh-CN" w:bidi="ar"/>
              </w:rPr>
              <w:t>维护性</w:t>
            </w:r>
            <w:r>
              <w:rPr>
                <w:rFonts w:hint="eastAsia" w:ascii="仿宋_GB2312" w:hAnsi="仿宋_GB2312" w:cs="仿宋_GB2312"/>
                <w:color w:val="000000"/>
                <w:highlight w:val="none"/>
                <w:lang w:eastAsia="zh-CN" w:bidi="ar"/>
              </w:rPr>
              <w:t>好（设备软硬件裕度较大，可以良好支撑各类软件升级要求，程序响应速度较快，升级后运行正常稳定），支持批量升级的设备数量占运行总数90%及以上不扣分；</w:t>
            </w:r>
            <w:r>
              <w:rPr>
                <w:rFonts w:hint="eastAsia" w:ascii="仿宋_GB2312" w:hAnsi="仿宋_GB2312" w:cs="仿宋_GB2312"/>
                <w:color w:val="000000"/>
                <w:highlight w:val="none"/>
                <w:lang w:eastAsia="zh-CN" w:bidi="ar"/>
              </w:rPr>
              <w:br w:type="textWrapping"/>
            </w:r>
            <w:r>
              <w:rPr>
                <w:rFonts w:hint="eastAsia" w:ascii="Times New Roman" w:hAnsi="Times New Roman" w:cs="Times New Roman"/>
                <w:color w:val="auto"/>
                <w:highlight w:val="none"/>
                <w:lang w:eastAsia="zh-CN" w:bidi="ar-SA"/>
              </w:rPr>
              <w:t>2.4.2</w:t>
            </w:r>
            <w:r>
              <w:rPr>
                <w:rFonts w:hint="eastAsia" w:ascii="仿宋_GB2312" w:hAnsi="仿宋_GB2312" w:cs="仿宋_GB2312"/>
                <w:color w:val="000000"/>
                <w:highlight w:val="none"/>
                <w:lang w:eastAsia="zh-CN" w:bidi="ar"/>
              </w:rPr>
              <w:t>可</w:t>
            </w:r>
            <w:r>
              <w:rPr>
                <w:rFonts w:hint="eastAsia" w:ascii="仿宋_GB2312" w:hAnsi="仿宋_GB2312" w:cs="仿宋_GB2312"/>
                <w:color w:val="000000"/>
                <w:highlight w:val="none"/>
                <w:lang w:val="en-US" w:eastAsia="zh-CN" w:bidi="ar"/>
              </w:rPr>
              <w:t>维护性</w:t>
            </w:r>
            <w:r>
              <w:rPr>
                <w:rFonts w:hint="eastAsia" w:ascii="仿宋_GB2312" w:hAnsi="仿宋_GB2312" w:cs="仿宋_GB2312"/>
                <w:color w:val="000000"/>
                <w:highlight w:val="none"/>
                <w:lang w:eastAsia="zh-CN" w:bidi="ar"/>
              </w:rPr>
              <w:t>一般（能较好支持软件升级要求，且升级后运行基本稳定），支持批量升级的设备数量占运行总数60（含60%）-90%扣分5分；</w:t>
            </w:r>
            <w:r>
              <w:rPr>
                <w:rFonts w:hint="eastAsia" w:ascii="仿宋_GB2312" w:hAnsi="仿宋_GB2312" w:cs="仿宋_GB2312"/>
                <w:color w:val="000000"/>
                <w:highlight w:val="none"/>
                <w:lang w:eastAsia="zh-CN" w:bidi="ar"/>
              </w:rPr>
              <w:br w:type="textWrapping"/>
            </w:r>
            <w:r>
              <w:rPr>
                <w:rFonts w:hint="eastAsia" w:ascii="Times New Roman" w:hAnsi="Times New Roman" w:cs="Times New Roman"/>
                <w:color w:val="auto"/>
                <w:highlight w:val="none"/>
                <w:lang w:eastAsia="zh-CN" w:bidi="ar-SA"/>
              </w:rPr>
              <w:t>2.4.3</w:t>
            </w:r>
            <w:r>
              <w:rPr>
                <w:rFonts w:hint="eastAsia" w:ascii="仿宋_GB2312" w:hAnsi="仿宋_GB2312" w:cs="仿宋_GB2312"/>
                <w:color w:val="000000"/>
                <w:highlight w:val="none"/>
                <w:lang w:eastAsia="zh-CN" w:bidi="ar"/>
              </w:rPr>
              <w:t>可</w:t>
            </w:r>
            <w:r>
              <w:rPr>
                <w:rFonts w:hint="eastAsia" w:ascii="仿宋_GB2312" w:hAnsi="仿宋_GB2312" w:cs="仿宋_GB2312"/>
                <w:color w:val="000000"/>
                <w:highlight w:val="none"/>
                <w:lang w:val="en-US" w:eastAsia="zh-CN" w:bidi="ar"/>
              </w:rPr>
              <w:t>维护性</w:t>
            </w:r>
            <w:r>
              <w:rPr>
                <w:rFonts w:hint="eastAsia" w:ascii="仿宋_GB2312" w:hAnsi="仿宋_GB2312" w:cs="仿宋_GB2312"/>
                <w:color w:val="000000"/>
                <w:highlight w:val="none"/>
                <w:lang w:eastAsia="zh-CN" w:bidi="ar"/>
              </w:rPr>
              <w:t>差（基本不能满足升级要求），支持批量升级的设备数量占运行总数低于60%扣分10分。</w:t>
            </w:r>
          </w:p>
          <w:p>
            <w:pPr>
              <w:pStyle w:val="11"/>
              <w:ind w:left="0" w:leftChars="0" w:firstLine="0" w:firstLineChars="0"/>
              <w:rPr>
                <w:rFonts w:hint="eastAsia" w:ascii="仿宋_GB2312" w:hAnsi="仿宋_GB2312" w:cs="仿宋_GB2312"/>
                <w:color w:val="000000"/>
                <w:highlight w:val="none"/>
                <w:lang w:eastAsia="zh-CN" w:bidi="ar"/>
              </w:rPr>
            </w:pPr>
            <w:r>
              <w:rPr>
                <w:rFonts w:hint="eastAsia" w:ascii="Times New Roman" w:hAnsi="Times New Roman" w:cs="Times New Roman"/>
                <w:color w:val="auto"/>
                <w:szCs w:val="24"/>
                <w:highlight w:val="none"/>
                <w:lang w:eastAsia="zh-CN" w:bidi="ar-SA"/>
              </w:rPr>
              <w:t>2.4.</w:t>
            </w:r>
            <w:r>
              <w:rPr>
                <w:rFonts w:hint="eastAsia" w:ascii="Times New Roman" w:hAnsi="Times New Roman" w:cs="Times New Roman"/>
                <w:color w:val="auto"/>
                <w:szCs w:val="24"/>
                <w:highlight w:val="none"/>
                <w:lang w:val="en-US" w:eastAsia="zh-CN" w:bidi="ar-SA"/>
              </w:rPr>
              <w:t>4</w:t>
            </w:r>
            <w:r>
              <w:rPr>
                <w:rFonts w:hint="eastAsia" w:ascii="仿宋_GB2312" w:hAnsi="仿宋_GB2312" w:cs="仿宋_GB2312"/>
                <w:color w:val="000000"/>
                <w:highlight w:val="none"/>
                <w:lang w:eastAsia="zh-CN" w:bidi="ar"/>
              </w:rPr>
              <w:t>因设备功能缺陷引起的软件批量升级次数大于等于3次</w:t>
            </w:r>
            <w:r>
              <w:rPr>
                <w:rFonts w:hint="eastAsia" w:ascii="仿宋_GB2312" w:hAnsi="仿宋_GB2312" w:cs="仿宋_GB2312"/>
                <w:color w:val="000000"/>
                <w:highlight w:val="none"/>
                <w:lang w:val="en-US" w:eastAsia="zh-CN" w:bidi="ar"/>
              </w:rPr>
              <w:t>扣5分；</w:t>
            </w:r>
          </w:p>
          <w:p>
            <w:pPr>
              <w:pStyle w:val="11"/>
              <w:ind w:left="0" w:leftChars="0" w:firstLine="0" w:firstLineChars="0"/>
              <w:rPr>
                <w:rFonts w:hint="default" w:ascii="仿宋_GB2312" w:hAnsi="仿宋_GB2312" w:cs="仿宋_GB2312"/>
                <w:color w:val="000000"/>
                <w:highlight w:val="none"/>
                <w:lang w:val="en-US" w:eastAsia="zh-CN" w:bidi="ar"/>
              </w:rPr>
            </w:pPr>
            <w:r>
              <w:rPr>
                <w:rFonts w:hint="eastAsia" w:ascii="Times New Roman" w:hAnsi="Times New Roman" w:cs="Times New Roman"/>
                <w:color w:val="auto"/>
                <w:szCs w:val="24"/>
                <w:highlight w:val="none"/>
                <w:lang w:val="en-US" w:eastAsia="zh-CN" w:bidi="ar-SA"/>
              </w:rPr>
              <w:t>2.4.5</w:t>
            </w:r>
            <w:r>
              <w:rPr>
                <w:rFonts w:hint="eastAsia" w:ascii="仿宋_GB2312" w:hAnsi="仿宋_GB2312" w:cs="仿宋_GB2312"/>
                <w:color w:val="000000"/>
                <w:highlight w:val="none"/>
                <w:lang w:val="en-US" w:eastAsia="zh-CN" w:bidi="ar"/>
              </w:rPr>
              <w:t>因设备功能缺陷引起的软件批量升级次数小于3次扣3分。</w:t>
            </w:r>
          </w:p>
        </w:tc>
        <w:tc>
          <w:tcPr>
            <w:tcW w:w="1052" w:type="dxa"/>
            <w:vAlign w:val="center"/>
          </w:tcPr>
          <w:p>
            <w:pPr>
              <w:widowControl w:val="0"/>
              <w:autoSpaceDE w:val="0"/>
              <w:autoSpaceDN w:val="0"/>
              <w:adjustRightInd w:val="0"/>
              <w:rPr>
                <w:rFonts w:hint="eastAsia" w:ascii="仿宋_GB2312" w:hAnsi="仿宋_GB2312" w:cs="仿宋_GB2312"/>
                <w:highlight w:val="none"/>
                <w:lang w:eastAsia="zh-CN"/>
              </w:rPr>
            </w:pPr>
            <w:r>
              <w:rPr>
                <w:rFonts w:hint="eastAsia" w:ascii="仿宋_GB2312" w:hAnsi="仿宋_GB2312" w:cs="仿宋_GB2312"/>
                <w:highlight w:val="none"/>
                <w:lang w:eastAsia="zh-CN"/>
              </w:rPr>
              <w:t>省公司、地市供电局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0" w:hRule="atLeast"/>
        </w:trPr>
        <w:tc>
          <w:tcPr>
            <w:tcW w:w="500" w:type="dxa"/>
            <w:vMerge w:val="continue"/>
            <w:vAlign w:val="center"/>
          </w:tcPr>
          <w:p>
            <w:pPr>
              <w:widowControl w:val="0"/>
              <w:autoSpaceDE w:val="0"/>
              <w:autoSpaceDN w:val="0"/>
              <w:adjustRightInd w:val="0"/>
              <w:spacing w:line="560" w:lineRule="exact"/>
              <w:jc w:val="center"/>
              <w:rPr>
                <w:rFonts w:ascii="Times New Roman" w:hAnsi="Times New Roman"/>
                <w:highlight w:val="none"/>
                <w:lang w:eastAsia="zh-CN"/>
              </w:rPr>
            </w:pPr>
          </w:p>
        </w:tc>
        <w:tc>
          <w:tcPr>
            <w:tcW w:w="723" w:type="dxa"/>
            <w:vMerge w:val="continue"/>
            <w:vAlign w:val="center"/>
          </w:tcPr>
          <w:p>
            <w:pPr>
              <w:widowControl w:val="0"/>
              <w:autoSpaceDE w:val="0"/>
              <w:autoSpaceDN w:val="0"/>
              <w:adjustRightInd w:val="0"/>
              <w:jc w:val="center"/>
              <w:rPr>
                <w:rFonts w:ascii="Times New Roman" w:hAnsi="Times New Roman"/>
                <w:highlight w:val="none"/>
                <w:lang w:eastAsia="zh-CN"/>
              </w:rPr>
            </w:pPr>
          </w:p>
        </w:tc>
        <w:tc>
          <w:tcPr>
            <w:tcW w:w="1022" w:type="dxa"/>
            <w:tcMar>
              <w:left w:w="57" w:type="dxa"/>
              <w:right w:w="57" w:type="dxa"/>
            </w:tcMar>
            <w:vAlign w:val="center"/>
          </w:tcPr>
          <w:p>
            <w:pPr>
              <w:widowControl w:val="0"/>
              <w:autoSpaceDE w:val="0"/>
              <w:autoSpaceDN w:val="0"/>
              <w:adjustRightInd w:val="0"/>
              <w:jc w:val="center"/>
              <w:rPr>
                <w:rFonts w:hint="eastAsia" w:ascii="仿宋_GB2312" w:hAnsi="仿宋_GB2312" w:cs="仿宋_GB2312"/>
                <w:highlight w:val="none"/>
                <w:lang w:eastAsia="zh-CN"/>
              </w:rPr>
            </w:pPr>
            <w:r>
              <w:rPr>
                <w:rFonts w:hint="eastAsia" w:ascii="Times New Roman" w:hAnsi="Times New Roman" w:cs="Times New Roman"/>
                <w:highlight w:val="none"/>
                <w:lang w:eastAsia="zh-CN" w:bidi="ar-SA"/>
              </w:rPr>
              <w:t>2.</w:t>
            </w:r>
            <w:r>
              <w:rPr>
                <w:rFonts w:hint="eastAsia" w:ascii="Times New Roman" w:hAnsi="Times New Roman" w:cs="Times New Roman"/>
                <w:highlight w:val="none"/>
                <w:lang w:val="en-US" w:eastAsia="zh-CN" w:bidi="ar-SA"/>
              </w:rPr>
              <w:t>5</w:t>
            </w:r>
            <w:r>
              <w:rPr>
                <w:rFonts w:hint="eastAsia" w:ascii="仿宋_GB2312" w:hAnsi="仿宋_GB2312" w:cs="仿宋_GB2312"/>
                <w:highlight w:val="none"/>
                <w:lang w:eastAsia="zh-CN"/>
              </w:rPr>
              <w:t>运行故障质量事件</w:t>
            </w:r>
          </w:p>
          <w:p>
            <w:pPr>
              <w:widowControl w:val="0"/>
              <w:autoSpaceDE w:val="0"/>
              <w:autoSpaceDN w:val="0"/>
              <w:adjustRightInd w:val="0"/>
              <w:jc w:val="center"/>
              <w:rPr>
                <w:rFonts w:hint="eastAsia" w:ascii="仿宋_GB2312" w:hAnsi="仿宋_GB2312" w:cs="仿宋_GB2312"/>
                <w:highlight w:val="none"/>
                <w:lang w:eastAsia="zh-CN"/>
              </w:rPr>
            </w:pPr>
            <w:r>
              <w:rPr>
                <w:rFonts w:hint="eastAsia" w:ascii="Times New Roman" w:hAnsi="Times New Roman"/>
                <w:highlight w:val="none"/>
                <w:lang w:eastAsia="zh-CN"/>
              </w:rPr>
              <w:t>（20</w:t>
            </w:r>
            <w:r>
              <w:rPr>
                <w:rFonts w:ascii="Times New Roman" w:hAnsi="Times New Roman"/>
                <w:highlight w:val="none"/>
                <w:lang w:eastAsia="zh-CN"/>
              </w:rPr>
              <w:t>分</w:t>
            </w:r>
            <w:r>
              <w:rPr>
                <w:rFonts w:hint="eastAsia" w:ascii="Times New Roman" w:hAnsi="Times New Roman"/>
                <w:highlight w:val="none"/>
                <w:lang w:eastAsia="zh-CN"/>
              </w:rPr>
              <w:t>）</w:t>
            </w:r>
          </w:p>
        </w:tc>
        <w:tc>
          <w:tcPr>
            <w:tcW w:w="5502" w:type="dxa"/>
            <w:vAlign w:val="center"/>
          </w:tcPr>
          <w:p>
            <w:pPr>
              <w:pStyle w:val="14"/>
              <w:rPr>
                <w:rFonts w:hint="eastAsia" w:ascii="仿宋_GB2312" w:hAnsi="仿宋_GB2312" w:cs="仿宋_GB2312"/>
                <w:highlight w:val="none"/>
              </w:rPr>
            </w:pPr>
            <w:r>
              <w:rPr>
                <w:rFonts w:ascii="Times New Roman" w:hAnsi="Times New Roman" w:eastAsia="仿宋_GB2312" w:cs="Times New Roman"/>
                <w:highlight w:val="none"/>
              </w:rPr>
              <w:t>运行故障质量事件</w:t>
            </w:r>
            <w:r>
              <w:rPr>
                <w:rFonts w:hint="eastAsia" w:ascii="Times New Roman" w:hAnsi="Times New Roman" w:eastAsia="仿宋_GB2312" w:cs="Times New Roman"/>
                <w:highlight w:val="none"/>
              </w:rPr>
              <w:t>按照质量事件分级</w:t>
            </w:r>
            <w:r>
              <w:rPr>
                <w:rFonts w:ascii="Times New Roman" w:hAnsi="Times New Roman" w:eastAsia="仿宋_GB2312" w:cs="Times New Roman"/>
                <w:highlight w:val="none"/>
              </w:rPr>
              <w:t>扣分</w:t>
            </w:r>
            <w:r>
              <w:rPr>
                <w:rFonts w:hint="eastAsia" w:ascii="Times New Roman" w:hAnsi="Times New Roman" w:eastAsia="仿宋_GB2312" w:cs="Times New Roman"/>
                <w:highlight w:val="none"/>
              </w:rPr>
              <w:t>，其中</w:t>
            </w:r>
            <w:r>
              <w:rPr>
                <w:rFonts w:hint="eastAsia" w:ascii="仿宋_GB2312" w:hAnsi="仿宋_GB2312" w:cs="仿宋_GB2312"/>
                <w:highlight w:val="none"/>
              </w:rPr>
              <w:t>：</w:t>
            </w:r>
          </w:p>
          <w:p>
            <w:pPr>
              <w:pStyle w:val="14"/>
              <w:rPr>
                <w:rFonts w:hint="eastAsia" w:ascii="仿宋_GB2312" w:hAnsi="仿宋_GB2312" w:cs="仿宋_GB2312"/>
                <w:highlight w:val="none"/>
              </w:rPr>
            </w:pPr>
            <w:r>
              <w:rPr>
                <w:rFonts w:hint="eastAsia" w:ascii="仿宋_GB2312" w:hAnsi="仿宋_GB2312" w:cs="仿宋_GB2312"/>
                <w:highlight w:val="none"/>
              </w:rPr>
              <w:t>一级质量事件扣</w:t>
            </w:r>
            <w:r>
              <w:rPr>
                <w:rFonts w:hint="eastAsia" w:ascii="仿宋_GB2312" w:hAnsi="仿宋_GB2312" w:cs="仿宋_GB2312"/>
                <w:highlight w:val="none"/>
                <w:lang w:val="en-US" w:eastAsia="zh-CN"/>
              </w:rPr>
              <w:t>3</w:t>
            </w:r>
            <w:r>
              <w:rPr>
                <w:rFonts w:hint="eastAsia" w:ascii="仿宋_GB2312" w:hAnsi="仿宋_GB2312" w:cs="仿宋_GB2312"/>
                <w:highlight w:val="none"/>
              </w:rPr>
              <w:t>分/次；</w:t>
            </w:r>
          </w:p>
          <w:p>
            <w:pPr>
              <w:pStyle w:val="14"/>
              <w:rPr>
                <w:rFonts w:hint="eastAsia" w:ascii="仿宋_GB2312" w:hAnsi="仿宋_GB2312" w:cs="仿宋_GB2312"/>
                <w:highlight w:val="none"/>
              </w:rPr>
            </w:pPr>
            <w:r>
              <w:rPr>
                <w:rFonts w:hint="eastAsia" w:ascii="仿宋_GB2312" w:hAnsi="仿宋_GB2312" w:cs="仿宋_GB2312"/>
                <w:highlight w:val="none"/>
              </w:rPr>
              <w:t>二级质量事件扣</w:t>
            </w:r>
            <w:r>
              <w:rPr>
                <w:rFonts w:hint="eastAsia" w:ascii="仿宋_GB2312" w:hAnsi="仿宋_GB2312" w:cs="仿宋_GB2312"/>
                <w:highlight w:val="none"/>
                <w:lang w:val="en-US" w:eastAsia="zh-CN"/>
              </w:rPr>
              <w:t>2</w:t>
            </w:r>
            <w:r>
              <w:rPr>
                <w:rFonts w:hint="eastAsia" w:ascii="仿宋_GB2312" w:hAnsi="仿宋_GB2312" w:cs="仿宋_GB2312"/>
                <w:highlight w:val="none"/>
              </w:rPr>
              <w:t>分/次；</w:t>
            </w:r>
          </w:p>
          <w:p>
            <w:pPr>
              <w:pStyle w:val="15"/>
              <w:widowControl w:val="0"/>
              <w:autoSpaceDE w:val="0"/>
              <w:autoSpaceDN w:val="0"/>
              <w:ind w:firstLine="0" w:firstLineChars="0"/>
              <w:rPr>
                <w:rFonts w:hint="eastAsia" w:ascii="仿宋_GB2312" w:hAnsi="仿宋_GB2312" w:cs="仿宋_GB2312"/>
                <w:highlight w:val="none"/>
                <w:lang w:eastAsia="zh-CN"/>
              </w:rPr>
            </w:pPr>
            <w:r>
              <w:rPr>
                <w:rFonts w:hint="eastAsia" w:ascii="仿宋_GB2312" w:hAnsi="仿宋_GB2312" w:cs="仿宋_GB2312"/>
                <w:highlight w:val="none"/>
                <w:lang w:eastAsia="zh-CN" w:bidi="ar-SA"/>
              </w:rPr>
              <w:t>三级质量事件扣</w:t>
            </w:r>
            <w:r>
              <w:rPr>
                <w:rFonts w:hint="eastAsia" w:ascii="仿宋_GB2312" w:hAnsi="仿宋_GB2312" w:cs="仿宋_GB2312"/>
                <w:highlight w:val="none"/>
                <w:lang w:val="en-US" w:eastAsia="zh-CN" w:bidi="ar-SA"/>
              </w:rPr>
              <w:t>1</w:t>
            </w:r>
            <w:r>
              <w:rPr>
                <w:rFonts w:hint="eastAsia" w:ascii="仿宋_GB2312" w:hAnsi="仿宋_GB2312" w:cs="仿宋_GB2312"/>
                <w:highlight w:val="none"/>
                <w:lang w:eastAsia="zh-CN" w:bidi="ar-SA"/>
              </w:rPr>
              <w:t>分/次。</w:t>
            </w:r>
          </w:p>
        </w:tc>
        <w:tc>
          <w:tcPr>
            <w:tcW w:w="1052" w:type="dxa"/>
            <w:vAlign w:val="center"/>
          </w:tcPr>
          <w:p>
            <w:pPr>
              <w:widowControl w:val="0"/>
              <w:autoSpaceDE w:val="0"/>
              <w:autoSpaceDN w:val="0"/>
              <w:adjustRightInd w:val="0"/>
              <w:rPr>
                <w:rFonts w:hint="eastAsia" w:ascii="仿宋_GB2312" w:hAnsi="仿宋_GB2312" w:cs="仿宋_GB2312"/>
                <w:highlight w:val="none"/>
                <w:lang w:eastAsia="zh-CN"/>
              </w:rPr>
            </w:pPr>
            <w:r>
              <w:rPr>
                <w:rFonts w:hint="eastAsia" w:ascii="仿宋_GB2312" w:hAnsi="仿宋_GB2312" w:cs="仿宋_GB2312"/>
                <w:highlight w:val="none"/>
                <w:lang w:eastAsia="zh-CN"/>
              </w:rPr>
              <w:t>省公司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6" w:hRule="atLeast"/>
        </w:trPr>
        <w:tc>
          <w:tcPr>
            <w:tcW w:w="500" w:type="dxa"/>
            <w:vAlign w:val="center"/>
          </w:tcPr>
          <w:p>
            <w:pPr>
              <w:widowControl w:val="0"/>
              <w:autoSpaceDE w:val="0"/>
              <w:autoSpaceDN w:val="0"/>
              <w:adjustRightInd w:val="0"/>
              <w:spacing w:line="560" w:lineRule="exact"/>
              <w:jc w:val="center"/>
              <w:rPr>
                <w:rFonts w:ascii="Times New Roman" w:hAnsi="Times New Roman"/>
                <w:highlight w:val="none"/>
                <w:lang w:eastAsia="zh-CN"/>
              </w:rPr>
            </w:pPr>
            <w:r>
              <w:rPr>
                <w:rFonts w:hint="eastAsia" w:ascii="Times New Roman" w:hAnsi="Times New Roman"/>
                <w:highlight w:val="none"/>
                <w:lang w:eastAsia="zh-CN"/>
              </w:rPr>
              <w:t>3</w:t>
            </w:r>
          </w:p>
        </w:tc>
        <w:tc>
          <w:tcPr>
            <w:tcW w:w="723" w:type="dxa"/>
            <w:vAlign w:val="center"/>
          </w:tcPr>
          <w:p>
            <w:pPr>
              <w:widowControl w:val="0"/>
              <w:jc w:val="center"/>
              <w:rPr>
                <w:rFonts w:ascii="Times New Roman" w:hAnsi="Times New Roman"/>
                <w:highlight w:val="none"/>
                <w:lang w:eastAsia="zh-CN"/>
              </w:rPr>
            </w:pPr>
            <w:r>
              <w:rPr>
                <w:rFonts w:ascii="Times New Roman" w:hAnsi="Times New Roman"/>
                <w:highlight w:val="none"/>
                <w:lang w:eastAsia="zh-CN"/>
              </w:rPr>
              <w:t>技术服务评价（FWPJ）</w:t>
            </w:r>
          </w:p>
        </w:tc>
        <w:tc>
          <w:tcPr>
            <w:tcW w:w="1022" w:type="dxa"/>
            <w:tcMar>
              <w:left w:w="57" w:type="dxa"/>
              <w:right w:w="57" w:type="dxa"/>
            </w:tcMar>
            <w:vAlign w:val="center"/>
          </w:tcPr>
          <w:p>
            <w:pPr>
              <w:pStyle w:val="14"/>
              <w:widowControl w:val="0"/>
              <w:snapToGrid w:val="0"/>
              <w:jc w:val="center"/>
              <w:rPr>
                <w:rFonts w:ascii="Times New Roman" w:hAnsi="Times New Roman" w:cs="Times New Roman"/>
                <w:highlight w:val="none"/>
              </w:rPr>
            </w:pPr>
            <w:r>
              <w:rPr>
                <w:rFonts w:hint="eastAsia" w:ascii="Times New Roman" w:hAnsi="Times New Roman" w:cs="Times New Roman"/>
                <w:highlight w:val="none"/>
              </w:rPr>
              <w:t>3</w:t>
            </w:r>
            <w:r>
              <w:rPr>
                <w:rFonts w:ascii="Times New Roman" w:hAnsi="Times New Roman" w:cs="Times New Roman"/>
                <w:highlight w:val="none"/>
              </w:rPr>
              <w:t>.1技术服务评价</w:t>
            </w:r>
          </w:p>
          <w:p>
            <w:pPr>
              <w:widowControl w:val="0"/>
              <w:autoSpaceDE w:val="0"/>
              <w:autoSpaceDN w:val="0"/>
              <w:adjustRightInd w:val="0"/>
              <w:jc w:val="center"/>
              <w:rPr>
                <w:rFonts w:ascii="Times New Roman" w:hAnsi="Times New Roman"/>
                <w:highlight w:val="none"/>
              </w:rPr>
            </w:pPr>
            <w:r>
              <w:rPr>
                <w:rFonts w:hint="eastAsia" w:ascii="Times New Roman" w:hAnsi="Times New Roman"/>
                <w:highlight w:val="none"/>
                <w:lang w:eastAsia="zh-CN"/>
              </w:rPr>
              <w:t>（10</w:t>
            </w:r>
            <w:r>
              <w:rPr>
                <w:rFonts w:ascii="Times New Roman" w:hAnsi="Times New Roman"/>
                <w:highlight w:val="none"/>
              </w:rPr>
              <w:t>分</w:t>
            </w:r>
            <w:r>
              <w:rPr>
                <w:rFonts w:hint="eastAsia" w:ascii="Times New Roman" w:hAnsi="Times New Roman"/>
                <w:highlight w:val="none"/>
                <w:lang w:eastAsia="zh-CN"/>
              </w:rPr>
              <w:t>）</w:t>
            </w:r>
          </w:p>
        </w:tc>
        <w:tc>
          <w:tcPr>
            <w:tcW w:w="5502" w:type="dxa"/>
            <w:vAlign w:val="center"/>
          </w:tcPr>
          <w:p>
            <w:pPr>
              <w:widowControl w:val="0"/>
              <w:rPr>
                <w:rFonts w:hint="eastAsia" w:ascii="仿宋_GB2312" w:hAnsi="仿宋_GB2312" w:cs="仿宋_GB2312"/>
                <w:highlight w:val="none"/>
                <w:lang w:eastAsia="zh-CN" w:bidi="ar-SA"/>
              </w:rPr>
            </w:pPr>
            <w:r>
              <w:rPr>
                <w:rFonts w:hint="eastAsia" w:ascii="仿宋_GB2312" w:hAnsi="仿宋_GB2312" w:cs="仿宋_GB2312"/>
                <w:highlight w:val="none"/>
                <w:lang w:eastAsia="zh-CN" w:bidi="ar-SA"/>
              </w:rPr>
              <w:t>故障原因分析、现场联调、软件升级、故障设备处理、人员培训等，每发生一次响应不及时或业务处理能力不足的情况，扣1分，直至为0分。</w:t>
            </w:r>
          </w:p>
          <w:p>
            <w:pPr>
              <w:widowControl w:val="0"/>
              <w:rPr>
                <w:rFonts w:hint="eastAsia" w:ascii="仿宋_GB2312" w:hAnsi="仿宋_GB2312" w:cs="仿宋_GB2312"/>
                <w:highlight w:val="none"/>
                <w:lang w:eastAsia="zh-CN"/>
              </w:rPr>
            </w:pPr>
            <w:r>
              <w:rPr>
                <w:rFonts w:ascii="Times New Roman" w:hAnsi="Times New Roman"/>
                <w:highlight w:val="none"/>
                <w:lang w:eastAsia="zh-CN"/>
              </w:rPr>
              <w:t>注：当技术服务评价分低于6分时，应提供书面说明材料。</w:t>
            </w:r>
          </w:p>
        </w:tc>
        <w:tc>
          <w:tcPr>
            <w:tcW w:w="1052" w:type="dxa"/>
            <w:vAlign w:val="center"/>
          </w:tcPr>
          <w:p>
            <w:pPr>
              <w:widowControl w:val="0"/>
              <w:autoSpaceDE w:val="0"/>
              <w:autoSpaceDN w:val="0"/>
              <w:adjustRightInd w:val="0"/>
              <w:rPr>
                <w:rFonts w:hint="eastAsia" w:ascii="仿宋_GB2312" w:hAnsi="仿宋_GB2312" w:cs="仿宋_GB2312"/>
                <w:highlight w:val="none"/>
                <w:lang w:eastAsia="zh-CN"/>
              </w:rPr>
            </w:pPr>
            <w:r>
              <w:rPr>
                <w:rFonts w:hint="eastAsia" w:ascii="仿宋_GB2312" w:hAnsi="仿宋_GB2312" w:cs="仿宋_GB2312"/>
                <w:highlight w:val="none"/>
                <w:lang w:eastAsia="zh-CN"/>
              </w:rPr>
              <w:t>省公司、地市供电局</w:t>
            </w:r>
          </w:p>
        </w:tc>
      </w:tr>
    </w:tbl>
    <w:p>
      <w:pPr>
        <w:widowControl w:val="0"/>
        <w:spacing w:line="560" w:lineRule="exact"/>
        <w:jc w:val="both"/>
        <w:rPr>
          <w:rFonts w:ascii="Times New Roman" w:hAnsi="Times New Roman"/>
          <w:b/>
          <w:bCs/>
          <w:highlight w:val="none"/>
          <w:lang w:eastAsia="zh-CN"/>
        </w:rPr>
        <w:sectPr>
          <w:pgSz w:w="11906" w:h="16838"/>
          <w:pgMar w:top="1440" w:right="1797" w:bottom="1440" w:left="1797" w:header="851" w:footer="992" w:gutter="0"/>
          <w:pgNumType w:fmt="decimal"/>
          <w:cols w:space="720" w:num="1"/>
          <w:docGrid w:type="lines" w:linePitch="326" w:charSpace="0"/>
        </w:sectPr>
      </w:pPr>
    </w:p>
    <w:p>
      <w:pPr>
        <w:pStyle w:val="6"/>
        <w:spacing w:before="0" w:after="0" w:line="560" w:lineRule="exact"/>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rPr>
        <w:t>附录</w:t>
      </w:r>
      <w:r>
        <w:rPr>
          <w:rFonts w:hint="eastAsia" w:ascii="仿宋_GB2312" w:hAnsi="仿宋_GB2312" w:eastAsia="仿宋_GB2312" w:cs="仿宋_GB2312"/>
          <w:highlight w:val="none"/>
          <w:lang w:val="en-US" w:eastAsia="zh-CN"/>
        </w:rPr>
        <w:t>2</w:t>
      </w:r>
      <w:r>
        <w:rPr>
          <w:rFonts w:hint="eastAsia" w:ascii="仿宋_GB2312" w:hAnsi="仿宋_GB2312" w:eastAsia="仿宋_GB2312" w:cs="仿宋_GB2312"/>
          <w:highlight w:val="none"/>
        </w:rPr>
        <w:t>：计量自动化终端故障更换常见现象</w:t>
      </w:r>
    </w:p>
    <w:p>
      <w:pPr>
        <w:widowControl w:val="0"/>
        <w:adjustRightInd w:val="0"/>
        <w:snapToGrid w:val="0"/>
        <w:spacing w:line="560" w:lineRule="exact"/>
        <w:ind w:firstLine="640" w:firstLineChars="200"/>
        <w:rPr>
          <w:rFonts w:hint="eastAsia" w:ascii="仿宋_GB2312" w:hAnsi="仿宋_GB2312" w:cs="仿宋_GB2312"/>
          <w:bCs/>
          <w:sz w:val="32"/>
          <w:szCs w:val="32"/>
          <w:highlight w:val="none"/>
          <w:lang w:eastAsia="zh-CN"/>
        </w:rPr>
      </w:pPr>
      <w:r>
        <w:rPr>
          <w:rFonts w:hint="eastAsia" w:ascii="仿宋_GB2312" w:hAnsi="仿宋_GB2312" w:cs="仿宋_GB2312"/>
          <w:bCs/>
          <w:sz w:val="32"/>
          <w:szCs w:val="32"/>
          <w:highlight w:val="none"/>
          <w:lang w:eastAsia="zh-CN"/>
        </w:rPr>
        <w:t>故障设备在给定条件下必须整机更换时，常见故障现象如下：</w:t>
      </w:r>
    </w:p>
    <w:p>
      <w:pPr>
        <w:widowControl w:val="0"/>
        <w:adjustRightInd w:val="0"/>
        <w:snapToGrid w:val="0"/>
        <w:spacing w:line="560" w:lineRule="exact"/>
        <w:ind w:firstLine="640" w:firstLineChars="200"/>
        <w:rPr>
          <w:rFonts w:hint="eastAsia" w:ascii="仿宋_GB2312" w:hAnsi="仿宋_GB2312" w:cs="仿宋_GB2312"/>
          <w:bCs/>
          <w:sz w:val="32"/>
          <w:szCs w:val="32"/>
          <w:highlight w:val="none"/>
          <w:lang w:eastAsia="zh-CN"/>
        </w:rPr>
      </w:pPr>
      <w:r>
        <w:rPr>
          <w:rFonts w:hint="eastAsia" w:ascii="仿宋_GB2312" w:hAnsi="仿宋_GB2312" w:cs="仿宋_GB2312"/>
          <w:bCs/>
          <w:sz w:val="32"/>
          <w:szCs w:val="32"/>
          <w:highlight w:val="none"/>
          <w:lang w:eastAsia="zh-CN"/>
        </w:rPr>
        <w:t>（1）终端破损或不工作：包括外壳爆裂、元件烧坏、黑屏、白屏、反复自动重启、电源工作异常等。</w:t>
      </w:r>
    </w:p>
    <w:p>
      <w:pPr>
        <w:widowControl w:val="0"/>
        <w:adjustRightInd w:val="0"/>
        <w:snapToGrid w:val="0"/>
        <w:spacing w:line="560" w:lineRule="exact"/>
        <w:ind w:firstLine="640" w:firstLineChars="200"/>
        <w:rPr>
          <w:rFonts w:hint="eastAsia" w:ascii="仿宋_GB2312" w:hAnsi="仿宋_GB2312" w:cs="仿宋_GB2312"/>
          <w:bCs/>
          <w:sz w:val="32"/>
          <w:szCs w:val="32"/>
          <w:highlight w:val="none"/>
          <w:lang w:eastAsia="zh-CN"/>
        </w:rPr>
      </w:pPr>
      <w:r>
        <w:rPr>
          <w:rFonts w:hint="eastAsia" w:ascii="仿宋_GB2312" w:hAnsi="仿宋_GB2312" w:cs="仿宋_GB2312"/>
          <w:bCs/>
          <w:sz w:val="32"/>
          <w:szCs w:val="32"/>
          <w:highlight w:val="none"/>
          <w:lang w:eastAsia="zh-CN"/>
        </w:rPr>
        <w:t>（2）显示异常：包括花屏、闪屏、显示内容倒置、缺笔画、断码、显示模糊等。</w:t>
      </w:r>
    </w:p>
    <w:p>
      <w:pPr>
        <w:widowControl w:val="0"/>
        <w:adjustRightInd w:val="0"/>
        <w:snapToGrid w:val="0"/>
        <w:spacing w:line="560" w:lineRule="exact"/>
        <w:ind w:firstLine="640" w:firstLineChars="200"/>
        <w:rPr>
          <w:rFonts w:hint="eastAsia" w:ascii="仿宋_GB2312" w:hAnsi="仿宋_GB2312" w:cs="仿宋_GB2312"/>
          <w:bCs/>
          <w:sz w:val="32"/>
          <w:szCs w:val="32"/>
          <w:highlight w:val="none"/>
          <w:lang w:eastAsia="zh-CN"/>
        </w:rPr>
      </w:pPr>
      <w:r>
        <w:rPr>
          <w:rFonts w:hint="eastAsia" w:ascii="仿宋_GB2312" w:hAnsi="仿宋_GB2312" w:cs="仿宋_GB2312"/>
          <w:bCs/>
          <w:sz w:val="32"/>
          <w:szCs w:val="32"/>
          <w:highlight w:val="none"/>
          <w:lang w:eastAsia="zh-CN"/>
        </w:rPr>
        <w:t>（3）外观、部件老化失效：包括铭牌、外壳发黄、水雾、按键失效等。</w:t>
      </w:r>
    </w:p>
    <w:p>
      <w:pPr>
        <w:widowControl w:val="0"/>
        <w:adjustRightInd w:val="0"/>
        <w:snapToGrid w:val="0"/>
        <w:spacing w:line="560" w:lineRule="exact"/>
        <w:ind w:firstLine="640" w:firstLineChars="200"/>
        <w:rPr>
          <w:rFonts w:hint="eastAsia" w:ascii="仿宋_GB2312" w:hAnsi="仿宋_GB2312" w:cs="仿宋_GB2312"/>
          <w:bCs/>
          <w:sz w:val="32"/>
          <w:szCs w:val="32"/>
          <w:highlight w:val="none"/>
          <w:lang w:eastAsia="zh-CN"/>
        </w:rPr>
      </w:pPr>
      <w:r>
        <w:rPr>
          <w:rFonts w:hint="eastAsia" w:ascii="仿宋_GB2312" w:hAnsi="仿宋_GB2312" w:cs="仿宋_GB2312"/>
          <w:bCs/>
          <w:sz w:val="32"/>
          <w:szCs w:val="32"/>
          <w:highlight w:val="none"/>
          <w:lang w:eastAsia="zh-CN"/>
        </w:rPr>
        <w:t>（4）计量失准：包括误差超差、停走、飞走、示度下降、交流采样异常、脉冲指示灯闪烁异常、时钟突变等。</w:t>
      </w:r>
    </w:p>
    <w:p>
      <w:pPr>
        <w:widowControl w:val="0"/>
        <w:adjustRightInd w:val="0"/>
        <w:snapToGrid w:val="0"/>
        <w:spacing w:line="560" w:lineRule="exact"/>
        <w:ind w:firstLine="640" w:firstLineChars="200"/>
        <w:rPr>
          <w:rFonts w:hint="eastAsia" w:ascii="仿宋_GB2312" w:hAnsi="仿宋_GB2312" w:cs="仿宋_GB2312"/>
          <w:bCs/>
          <w:sz w:val="32"/>
          <w:szCs w:val="32"/>
          <w:highlight w:val="none"/>
          <w:lang w:eastAsia="zh-CN"/>
        </w:rPr>
      </w:pPr>
      <w:r>
        <w:rPr>
          <w:rFonts w:hint="eastAsia" w:ascii="仿宋_GB2312" w:hAnsi="仿宋_GB2312" w:cs="仿宋_GB2312"/>
          <w:bCs/>
          <w:sz w:val="32"/>
          <w:szCs w:val="32"/>
          <w:highlight w:val="none"/>
          <w:lang w:eastAsia="zh-CN"/>
        </w:rPr>
        <w:t>（5）通讯异常：本地或远程通信接口异常需更换整机设备的情况。</w:t>
      </w:r>
    </w:p>
    <w:p>
      <w:pPr>
        <w:adjustRightInd w:val="0"/>
        <w:snapToGrid w:val="0"/>
        <w:spacing w:line="560" w:lineRule="exact"/>
        <w:ind w:firstLine="640" w:firstLineChars="200"/>
        <w:rPr>
          <w:rFonts w:hint="eastAsia" w:ascii="仿宋_GB2312" w:hAnsi="仿宋_GB2312" w:cs="仿宋_GB2312"/>
          <w:bCs/>
          <w:sz w:val="32"/>
          <w:szCs w:val="32"/>
          <w:highlight w:val="none"/>
          <w:lang w:eastAsia="zh-CN"/>
        </w:rPr>
      </w:pPr>
      <w:r>
        <w:rPr>
          <w:rFonts w:hint="eastAsia" w:ascii="仿宋_GB2312" w:hAnsi="仿宋_GB2312" w:cs="仿宋_GB2312"/>
          <w:bCs/>
          <w:sz w:val="32"/>
          <w:szCs w:val="32"/>
          <w:highlight w:val="none"/>
          <w:lang w:eastAsia="zh-CN"/>
        </w:rPr>
        <w:t>（6）停电漏误报等功能异常。</w:t>
      </w:r>
    </w:p>
    <w:p>
      <w:pPr>
        <w:widowControl w:val="0"/>
        <w:adjustRightInd w:val="0"/>
        <w:snapToGrid w:val="0"/>
        <w:spacing w:line="560" w:lineRule="exact"/>
        <w:ind w:firstLine="640" w:firstLineChars="200"/>
        <w:rPr>
          <w:rFonts w:hint="eastAsia" w:ascii="仿宋_GB2312" w:hAnsi="仿宋_GB2312" w:cs="仿宋_GB2312"/>
          <w:bCs/>
          <w:sz w:val="32"/>
          <w:szCs w:val="32"/>
          <w:highlight w:val="none"/>
          <w:lang w:eastAsia="zh-CN"/>
        </w:rPr>
      </w:pPr>
      <w:r>
        <w:rPr>
          <w:rFonts w:hint="eastAsia" w:ascii="仿宋_GB2312" w:hAnsi="仿宋_GB2312" w:cs="仿宋_GB2312"/>
          <w:bCs/>
          <w:sz w:val="32"/>
          <w:szCs w:val="32"/>
          <w:highlight w:val="none"/>
          <w:lang w:eastAsia="zh-CN"/>
        </w:rPr>
        <w:t>（7）其他造成需更换整机设备的故障情况。</w:t>
      </w:r>
    </w:p>
    <w:p>
      <w:pPr>
        <w:rPr>
          <w:highlight w:val="none"/>
          <w:lang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7591B62-7E3C-4D31-B50E-E28E14E8535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A4E6B55-AAF0-45CC-87BE-E41F5F257D10}"/>
  </w:font>
  <w:font w:name="仿宋_GB2312">
    <w:panose1 w:val="02010609030101010101"/>
    <w:charset w:val="86"/>
    <w:family w:val="modern"/>
    <w:pitch w:val="default"/>
    <w:sig w:usb0="00000001" w:usb1="080E0000" w:usb2="00000000" w:usb3="00000000" w:csb0="00040000" w:csb1="00000000"/>
    <w:embedRegular r:id="rId3" w:fontKey="{F30285E6-56C2-4611-BA4D-E2E6E5FF1206}"/>
  </w:font>
  <w:font w:name="楷体_GB2312">
    <w:panose1 w:val="02010609030101010101"/>
    <w:charset w:val="86"/>
    <w:family w:val="modern"/>
    <w:pitch w:val="default"/>
    <w:sig w:usb0="00000001" w:usb1="080E0000" w:usb2="00000000" w:usb3="00000000" w:csb0="00040000" w:csb1="00000000"/>
    <w:embedRegular r:id="rId4" w:fontKey="{6A723654-3F53-48C5-B144-3EF55A18E6AE}"/>
  </w:font>
  <w:font w:name="Cambria">
    <w:panose1 w:val="02040503050406030204"/>
    <w:charset w:val="00"/>
    <w:family w:val="roman"/>
    <w:pitch w:val="default"/>
    <w:sig w:usb0="E00006FF" w:usb1="420024FF" w:usb2="02000000" w:usb3="00000000" w:csb0="2000019F" w:csb1="00000000"/>
  </w:font>
  <w:font w:name="Copperplate Gothic Bold">
    <w:altName w:val="Segoe Print"/>
    <w:panose1 w:val="020E0705020206020404"/>
    <w:charset w:val="00"/>
    <w:family w:val="auto"/>
    <w:pitch w:val="default"/>
    <w:sig w:usb0="00000000" w:usb1="00000000" w:usb2="00000000" w:usb3="00000000" w:csb0="20000001" w:csb1="00000000"/>
  </w:font>
  <w:font w:name="Trebuchet MS">
    <w:panose1 w:val="020B0603020202020204"/>
    <w:charset w:val="00"/>
    <w:family w:val="swiss"/>
    <w:pitch w:val="default"/>
    <w:sig w:usb0="00000687" w:usb1="00000000" w:usb2="00000000" w:usb3="00000000" w:csb0="2000009F" w:csb1="00000000"/>
    <w:embedRegular r:id="rId5" w:fontKey="{BEBE1AD4-7C8B-4340-9B97-B4A5D5D56E7C}"/>
  </w:font>
  <w:font w:name="方正小标宋_GBK">
    <w:panose1 w:val="03000509000000000000"/>
    <w:charset w:val="86"/>
    <w:family w:val="script"/>
    <w:pitch w:val="default"/>
    <w:sig w:usb0="00000001" w:usb1="080E0000" w:usb2="00000000" w:usb3="00000000" w:csb0="00040000" w:csb1="00000000"/>
    <w:embedRegular r:id="rId6" w:fontKey="{42856D23-1987-415A-973B-46BF612C7A65}"/>
  </w:font>
  <w:font w:name="Cambria Math">
    <w:panose1 w:val="02040503050406030204"/>
    <w:charset w:val="00"/>
    <w:family w:val="roman"/>
    <w:pitch w:val="default"/>
    <w:sig w:usb0="E00006FF" w:usb1="420024FF" w:usb2="02000000" w:usb3="00000000" w:csb0="2000019F" w:csb1="00000000"/>
    <w:embedRegular r:id="rId7" w:fontKey="{6D8118BA-438A-47CC-94B0-33903F41D34D}"/>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both"/>
      <w:rPr>
        <w:rFonts w:ascii="Times New Roman" w:hAnsi="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ascii="黑体" w:hAnsi="黑体" w:eastAsia="黑体" w:cs="黑体"/>
                              <w:sz w:val="21"/>
                              <w:szCs w:val="21"/>
                            </w:rPr>
                          </w:pPr>
                          <w:r>
                            <w:rPr>
                              <w:rFonts w:hint="eastAsia" w:ascii="黑体" w:hAnsi="黑体" w:eastAsia="黑体" w:cs="黑体"/>
                              <w:sz w:val="21"/>
                              <w:szCs w:val="21"/>
                            </w:rPr>
                            <w:t xml:space="preserve">第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PAGE  \* MERGEFORMAT </w:instrText>
                          </w:r>
                          <w:r>
                            <w:rPr>
                              <w:rFonts w:hint="eastAsia" w:ascii="黑体" w:hAnsi="黑体" w:eastAsia="黑体" w:cs="黑体"/>
                              <w:sz w:val="21"/>
                              <w:szCs w:val="21"/>
                            </w:rPr>
                            <w:fldChar w:fldCharType="separate"/>
                          </w:r>
                          <w:r>
                            <w:rPr>
                              <w:rFonts w:hint="eastAsia" w:ascii="黑体" w:hAnsi="黑体" w:eastAsia="黑体" w:cs="黑体"/>
                              <w:sz w:val="21"/>
                              <w:szCs w:val="21"/>
                            </w:rPr>
                            <w:t>1</w:t>
                          </w:r>
                          <w:r>
                            <w:rPr>
                              <w:rFonts w:hint="eastAsia" w:ascii="黑体" w:hAnsi="黑体" w:eastAsia="黑体" w:cs="黑体"/>
                              <w:sz w:val="21"/>
                              <w:szCs w:val="21"/>
                            </w:rPr>
                            <w:fldChar w:fldCharType="end"/>
                          </w:r>
                          <w:r>
                            <w:rPr>
                              <w:rFonts w:hint="eastAsia" w:ascii="黑体" w:hAnsi="黑体" w:eastAsia="黑体" w:cs="黑体"/>
                              <w:sz w:val="21"/>
                              <w:szCs w:val="21"/>
                            </w:rPr>
                            <w:t xml:space="preserve"> 页 共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NUMPAGES  \* MERGEFORMAT </w:instrText>
                          </w:r>
                          <w:r>
                            <w:rPr>
                              <w:rFonts w:hint="eastAsia" w:ascii="黑体" w:hAnsi="黑体" w:eastAsia="黑体" w:cs="黑体"/>
                              <w:sz w:val="21"/>
                              <w:szCs w:val="21"/>
                            </w:rPr>
                            <w:fldChar w:fldCharType="separate"/>
                          </w:r>
                          <w:r>
                            <w:rPr>
                              <w:rFonts w:hint="eastAsia" w:ascii="黑体" w:hAnsi="黑体" w:eastAsia="黑体" w:cs="黑体"/>
                              <w:sz w:val="21"/>
                              <w:szCs w:val="21"/>
                            </w:rPr>
                            <w:t>12</w:t>
                          </w:r>
                          <w:r>
                            <w:rPr>
                              <w:rFonts w:hint="eastAsia" w:ascii="黑体" w:hAnsi="黑体" w:eastAsia="黑体" w:cs="黑体"/>
                              <w:sz w:val="21"/>
                              <w:szCs w:val="21"/>
                            </w:rPr>
                            <w:fldChar w:fldCharType="end"/>
                          </w:r>
                          <w:r>
                            <w:rPr>
                              <w:rFonts w:hint="eastAsia" w:ascii="黑体" w:hAnsi="黑体" w:eastAsia="黑体" w:cs="黑体"/>
                              <w:sz w:val="21"/>
                              <w:szCs w:val="21"/>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9"/>
                      <w:rPr>
                        <w:rFonts w:hint="eastAsia" w:ascii="黑体" w:hAnsi="黑体" w:eastAsia="黑体" w:cs="黑体"/>
                        <w:sz w:val="21"/>
                        <w:szCs w:val="21"/>
                      </w:rPr>
                    </w:pPr>
                    <w:r>
                      <w:rPr>
                        <w:rFonts w:hint="eastAsia" w:ascii="黑体" w:hAnsi="黑体" w:eastAsia="黑体" w:cs="黑体"/>
                        <w:sz w:val="21"/>
                        <w:szCs w:val="21"/>
                      </w:rPr>
                      <w:t xml:space="preserve">第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PAGE  \* MERGEFORMAT </w:instrText>
                    </w:r>
                    <w:r>
                      <w:rPr>
                        <w:rFonts w:hint="eastAsia" w:ascii="黑体" w:hAnsi="黑体" w:eastAsia="黑体" w:cs="黑体"/>
                        <w:sz w:val="21"/>
                        <w:szCs w:val="21"/>
                      </w:rPr>
                      <w:fldChar w:fldCharType="separate"/>
                    </w:r>
                    <w:r>
                      <w:rPr>
                        <w:rFonts w:hint="eastAsia" w:ascii="黑体" w:hAnsi="黑体" w:eastAsia="黑体" w:cs="黑体"/>
                        <w:sz w:val="21"/>
                        <w:szCs w:val="21"/>
                      </w:rPr>
                      <w:t>1</w:t>
                    </w:r>
                    <w:r>
                      <w:rPr>
                        <w:rFonts w:hint="eastAsia" w:ascii="黑体" w:hAnsi="黑体" w:eastAsia="黑体" w:cs="黑体"/>
                        <w:sz w:val="21"/>
                        <w:szCs w:val="21"/>
                      </w:rPr>
                      <w:fldChar w:fldCharType="end"/>
                    </w:r>
                    <w:r>
                      <w:rPr>
                        <w:rFonts w:hint="eastAsia" w:ascii="黑体" w:hAnsi="黑体" w:eastAsia="黑体" w:cs="黑体"/>
                        <w:sz w:val="21"/>
                        <w:szCs w:val="21"/>
                      </w:rPr>
                      <w:t xml:space="preserve"> 页 共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NUMPAGES  \* MERGEFORMAT </w:instrText>
                    </w:r>
                    <w:r>
                      <w:rPr>
                        <w:rFonts w:hint="eastAsia" w:ascii="黑体" w:hAnsi="黑体" w:eastAsia="黑体" w:cs="黑体"/>
                        <w:sz w:val="21"/>
                        <w:szCs w:val="21"/>
                      </w:rPr>
                      <w:fldChar w:fldCharType="separate"/>
                    </w:r>
                    <w:r>
                      <w:rPr>
                        <w:rFonts w:hint="eastAsia" w:ascii="黑体" w:hAnsi="黑体" w:eastAsia="黑体" w:cs="黑体"/>
                        <w:sz w:val="21"/>
                        <w:szCs w:val="21"/>
                      </w:rPr>
                      <w:t>12</w:t>
                    </w:r>
                    <w:r>
                      <w:rPr>
                        <w:rFonts w:hint="eastAsia" w:ascii="黑体" w:hAnsi="黑体" w:eastAsia="黑体" w:cs="黑体"/>
                        <w:sz w:val="21"/>
                        <w:szCs w:val="21"/>
                      </w:rPr>
                      <w:fldChar w:fldCharType="end"/>
                    </w:r>
                    <w:r>
                      <w:rPr>
                        <w:rFonts w:hint="eastAsia" w:ascii="黑体" w:hAnsi="黑体" w:eastAsia="黑体" w:cs="黑体"/>
                        <w:sz w:val="21"/>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tabs>
        <w:tab w:val="right" w:pos="8880"/>
      </w:tabs>
      <w:wordWrap w:val="0"/>
      <w:spacing w:line="240" w:lineRule="auto"/>
      <w:ind w:right="23"/>
      <w:rPr>
        <w:sz w:val="18"/>
        <w:szCs w:val="18"/>
      </w:rPr>
    </w:pPr>
    <w:r>
      <w:rPr>
        <w:rFonts w:hint="eastAsia"/>
      </w:rPr>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C3603A"/>
    <w:multiLevelType w:val="singleLevel"/>
    <w:tmpl w:val="BAC3603A"/>
    <w:lvl w:ilvl="0" w:tentative="0">
      <w:start w:val="1"/>
      <w:numFmt w:val="decimal"/>
      <w:suff w:val="nothing"/>
      <w:lvlText w:val="（%1）"/>
      <w:lvlJc w:val="left"/>
    </w:lvl>
  </w:abstractNum>
  <w:abstractNum w:abstractNumId="1">
    <w:nsid w:val="E48B0D13"/>
    <w:multiLevelType w:val="singleLevel"/>
    <w:tmpl w:val="E48B0D13"/>
    <w:lvl w:ilvl="0" w:tentative="0">
      <w:start w:val="1"/>
      <w:numFmt w:val="decimal"/>
      <w:suff w:val="nothing"/>
      <w:lvlText w:val="（%1）"/>
      <w:lvlJc w:val="left"/>
    </w:lvl>
  </w:abstractNum>
  <w:abstractNum w:abstractNumId="2">
    <w:nsid w:val="2E33BF92"/>
    <w:multiLevelType w:val="singleLevel"/>
    <w:tmpl w:val="2E33BF92"/>
    <w:lvl w:ilvl="0" w:tentative="0">
      <w:start w:val="1"/>
      <w:numFmt w:val="decimal"/>
      <w:suff w:val="nothing"/>
      <w:lvlText w:val="（%1）"/>
      <w:lvlJc w:val="left"/>
    </w:lvl>
  </w:abstractNum>
  <w:abstractNum w:abstractNumId="3">
    <w:nsid w:val="3D92BD4E"/>
    <w:multiLevelType w:val="singleLevel"/>
    <w:tmpl w:val="3D92BD4E"/>
    <w:lvl w:ilvl="0" w:tentative="0">
      <w:start w:val="1"/>
      <w:numFmt w:val="decimal"/>
      <w:lvlText w:val="%1."/>
      <w:lvlJc w:val="left"/>
      <w:pPr>
        <w:tabs>
          <w:tab w:val="left" w:pos="312"/>
        </w:tabs>
      </w:pPr>
    </w:lvl>
  </w:abstractNum>
  <w:abstractNum w:abstractNumId="4">
    <w:nsid w:val="5AE439B7"/>
    <w:multiLevelType w:val="multilevel"/>
    <w:tmpl w:val="5AE439B7"/>
    <w:lvl w:ilvl="0" w:tentative="0">
      <w:start w:val="1"/>
      <w:numFmt w:val="decimal"/>
      <w:pStyle w:val="4"/>
      <w:suff w:val="nothing"/>
      <w:lvlText w:val="第 %1 章   "/>
      <w:lvlJc w:val="center"/>
      <w:pPr>
        <w:ind w:left="0" w:firstLine="1134"/>
      </w:pPr>
      <w:rPr>
        <w:rFonts w:hint="eastAsia" w:ascii="楷体_GB2312" w:eastAsia="宋体"/>
        <w:b/>
        <w:i w:val="0"/>
        <w:sz w:val="30"/>
      </w:rPr>
    </w:lvl>
    <w:lvl w:ilvl="1" w:tentative="0">
      <w:start w:val="1"/>
      <w:numFmt w:val="decimal"/>
      <w:suff w:val="nothing"/>
      <w:lvlText w:val=" 7.%2 "/>
      <w:lvlJc w:val="center"/>
      <w:pPr>
        <w:tabs>
          <w:tab w:val="left" w:pos="0"/>
        </w:tabs>
        <w:ind w:left="-146" w:firstLine="288"/>
      </w:pPr>
      <w:rPr>
        <w:rFonts w:hint="default" w:ascii="宋体" w:hAnsi="宋体" w:eastAsia="宋体" w:cs="宋体"/>
      </w:rPr>
    </w:lvl>
    <w:lvl w:ilvl="2" w:tentative="0">
      <w:start w:val="1"/>
      <w:numFmt w:val="decimal"/>
      <w:suff w:val="nothing"/>
      <w:lvlText w:val="   8.%2.%3 "/>
      <w:lvlJc w:val="left"/>
      <w:pPr>
        <w:tabs>
          <w:tab w:val="left" w:pos="0"/>
        </w:tabs>
        <w:ind w:left="0" w:firstLine="0"/>
      </w:pPr>
      <w:rPr>
        <w:rFonts w:hint="default" w:ascii="宋体" w:hAnsi="宋体" w:eastAsia="宋体" w:cs="宋体"/>
        <w:sz w:val="21"/>
        <w:szCs w:val="21"/>
      </w:rPr>
    </w:lvl>
    <w:lvl w:ilvl="3" w:tentative="0">
      <w:start w:val="1"/>
      <w:numFmt w:val="decimal"/>
      <w:suff w:val="nothing"/>
      <w:lvlText w:val="    %1.%2.%3.%4 "/>
      <w:lvlJc w:val="left"/>
      <w:pPr>
        <w:ind w:left="0" w:firstLine="0"/>
      </w:pPr>
      <w:rPr>
        <w:rFonts w:hint="eastAsia"/>
      </w:rPr>
    </w:lvl>
    <w:lvl w:ilvl="4" w:tentative="0">
      <w:start w:val="1"/>
      <w:numFmt w:val="decimal"/>
      <w:suff w:val="nothing"/>
      <w:lvlText w:val="       %5、"/>
      <w:lvlJc w:val="left"/>
      <w:pPr>
        <w:ind w:left="0" w:firstLine="0"/>
      </w:pPr>
      <w:rPr>
        <w:rFonts w:hint="eastAsia"/>
      </w:rPr>
    </w:lvl>
    <w:lvl w:ilvl="5" w:tentative="0">
      <w:start w:val="1"/>
      <w:numFmt w:val="bullet"/>
      <w:suff w:val="nothing"/>
      <w:lvlText w:val=""/>
      <w:lvlJc w:val="left"/>
      <w:pPr>
        <w:ind w:left="0" w:firstLine="0"/>
      </w:pPr>
      <w:rPr>
        <w:rFonts w:hint="default" w:ascii="Symbol" w:hAnsi="Symbol"/>
        <w:color w:val="auto"/>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VmN2VmN2Y5MGY1N2UwYTk3ODlmM2JmNTk5NjY3NjcifQ=="/>
  </w:docVars>
  <w:rsids>
    <w:rsidRoot w:val="4A99667E"/>
    <w:rsid w:val="002A767F"/>
    <w:rsid w:val="00531F8B"/>
    <w:rsid w:val="008B7A70"/>
    <w:rsid w:val="00902C2A"/>
    <w:rsid w:val="009848F0"/>
    <w:rsid w:val="00A95A9A"/>
    <w:rsid w:val="00B3631C"/>
    <w:rsid w:val="00BE32F3"/>
    <w:rsid w:val="01DD3C4D"/>
    <w:rsid w:val="02383D82"/>
    <w:rsid w:val="0282362A"/>
    <w:rsid w:val="02B7113E"/>
    <w:rsid w:val="02B81158"/>
    <w:rsid w:val="02D55ED8"/>
    <w:rsid w:val="031E451D"/>
    <w:rsid w:val="037C4A14"/>
    <w:rsid w:val="041E4DC9"/>
    <w:rsid w:val="049D76C3"/>
    <w:rsid w:val="04A86794"/>
    <w:rsid w:val="04D31337"/>
    <w:rsid w:val="04D72BD5"/>
    <w:rsid w:val="05432019"/>
    <w:rsid w:val="05644539"/>
    <w:rsid w:val="059A0AD3"/>
    <w:rsid w:val="06055520"/>
    <w:rsid w:val="06083ECF"/>
    <w:rsid w:val="062E71DD"/>
    <w:rsid w:val="06423C38"/>
    <w:rsid w:val="064F0F69"/>
    <w:rsid w:val="070E48A8"/>
    <w:rsid w:val="070F2359"/>
    <w:rsid w:val="0733430F"/>
    <w:rsid w:val="076D7821"/>
    <w:rsid w:val="086A3D60"/>
    <w:rsid w:val="087370B9"/>
    <w:rsid w:val="08766236"/>
    <w:rsid w:val="08CC67C9"/>
    <w:rsid w:val="08E27F33"/>
    <w:rsid w:val="09622C8A"/>
    <w:rsid w:val="09E65607"/>
    <w:rsid w:val="0A86387D"/>
    <w:rsid w:val="0AB3379D"/>
    <w:rsid w:val="0B59666F"/>
    <w:rsid w:val="0B756CA4"/>
    <w:rsid w:val="0D136775"/>
    <w:rsid w:val="0D7336B7"/>
    <w:rsid w:val="0D863823"/>
    <w:rsid w:val="0DA6583B"/>
    <w:rsid w:val="0DD51C7C"/>
    <w:rsid w:val="0E0D2140"/>
    <w:rsid w:val="0E6B2164"/>
    <w:rsid w:val="0F56503F"/>
    <w:rsid w:val="0F5E36CE"/>
    <w:rsid w:val="103A04BC"/>
    <w:rsid w:val="105E23FD"/>
    <w:rsid w:val="11827BD5"/>
    <w:rsid w:val="12A63434"/>
    <w:rsid w:val="12BC340B"/>
    <w:rsid w:val="12DC3AAD"/>
    <w:rsid w:val="130F5C30"/>
    <w:rsid w:val="131B01CC"/>
    <w:rsid w:val="136E7A1E"/>
    <w:rsid w:val="13877EBC"/>
    <w:rsid w:val="13AE5449"/>
    <w:rsid w:val="14292D22"/>
    <w:rsid w:val="14CE56F4"/>
    <w:rsid w:val="14EF7AC7"/>
    <w:rsid w:val="154C6CC8"/>
    <w:rsid w:val="159746BA"/>
    <w:rsid w:val="15BB370A"/>
    <w:rsid w:val="15C54CCC"/>
    <w:rsid w:val="15F335E7"/>
    <w:rsid w:val="160D39E0"/>
    <w:rsid w:val="16C31547"/>
    <w:rsid w:val="178C5AA1"/>
    <w:rsid w:val="17CE60BA"/>
    <w:rsid w:val="17E21B65"/>
    <w:rsid w:val="180A05EF"/>
    <w:rsid w:val="18226406"/>
    <w:rsid w:val="187E339E"/>
    <w:rsid w:val="188F3B92"/>
    <w:rsid w:val="18FE29CF"/>
    <w:rsid w:val="19324427"/>
    <w:rsid w:val="19DF45AE"/>
    <w:rsid w:val="1A0C2EC9"/>
    <w:rsid w:val="1A6908C4"/>
    <w:rsid w:val="1A6E76E0"/>
    <w:rsid w:val="1AB377E9"/>
    <w:rsid w:val="1B813443"/>
    <w:rsid w:val="1BB76E65"/>
    <w:rsid w:val="1BC17CE4"/>
    <w:rsid w:val="1C5172BA"/>
    <w:rsid w:val="1C8C15D8"/>
    <w:rsid w:val="1EAA7D71"/>
    <w:rsid w:val="1F3D58D3"/>
    <w:rsid w:val="1F7E2174"/>
    <w:rsid w:val="205729C5"/>
    <w:rsid w:val="20745325"/>
    <w:rsid w:val="215A48FC"/>
    <w:rsid w:val="217C2E92"/>
    <w:rsid w:val="2234120F"/>
    <w:rsid w:val="22D402FC"/>
    <w:rsid w:val="23683B4F"/>
    <w:rsid w:val="23A67EEB"/>
    <w:rsid w:val="23B048C6"/>
    <w:rsid w:val="23E6478B"/>
    <w:rsid w:val="24101808"/>
    <w:rsid w:val="24C543A1"/>
    <w:rsid w:val="24F1038F"/>
    <w:rsid w:val="25557041"/>
    <w:rsid w:val="258E2492"/>
    <w:rsid w:val="25950217"/>
    <w:rsid w:val="265F14A3"/>
    <w:rsid w:val="269F789F"/>
    <w:rsid w:val="26A5448A"/>
    <w:rsid w:val="26DC3C24"/>
    <w:rsid w:val="281448D1"/>
    <w:rsid w:val="289C366A"/>
    <w:rsid w:val="2A0E2346"/>
    <w:rsid w:val="2A3C3357"/>
    <w:rsid w:val="2AA1765E"/>
    <w:rsid w:val="2B6D12EE"/>
    <w:rsid w:val="2C4F3123"/>
    <w:rsid w:val="2C6B1CD2"/>
    <w:rsid w:val="2CE35D0C"/>
    <w:rsid w:val="2CEC6922"/>
    <w:rsid w:val="2D287BC3"/>
    <w:rsid w:val="2D5719FD"/>
    <w:rsid w:val="2D743F32"/>
    <w:rsid w:val="2DCC67A0"/>
    <w:rsid w:val="2E12514F"/>
    <w:rsid w:val="2E53716A"/>
    <w:rsid w:val="2E692241"/>
    <w:rsid w:val="2ECB4CA9"/>
    <w:rsid w:val="2F523CCA"/>
    <w:rsid w:val="2F531205"/>
    <w:rsid w:val="2F976C21"/>
    <w:rsid w:val="2FBE65BC"/>
    <w:rsid w:val="303B19BB"/>
    <w:rsid w:val="308B400C"/>
    <w:rsid w:val="30B874AF"/>
    <w:rsid w:val="31230DCD"/>
    <w:rsid w:val="315F2BA3"/>
    <w:rsid w:val="32002EBC"/>
    <w:rsid w:val="321150C9"/>
    <w:rsid w:val="329655CE"/>
    <w:rsid w:val="33446DD8"/>
    <w:rsid w:val="34BF0E0C"/>
    <w:rsid w:val="34EC0FF9"/>
    <w:rsid w:val="351E5BEA"/>
    <w:rsid w:val="35293599"/>
    <w:rsid w:val="354D466A"/>
    <w:rsid w:val="35AE2C2F"/>
    <w:rsid w:val="36C02E61"/>
    <w:rsid w:val="36FA437E"/>
    <w:rsid w:val="37EB1DE3"/>
    <w:rsid w:val="38521F98"/>
    <w:rsid w:val="396C21EA"/>
    <w:rsid w:val="3A0F6392"/>
    <w:rsid w:val="3AF843AB"/>
    <w:rsid w:val="3B4648A7"/>
    <w:rsid w:val="3B8C3A12"/>
    <w:rsid w:val="3C2F4ACA"/>
    <w:rsid w:val="3CAD59EE"/>
    <w:rsid w:val="3D7F2970"/>
    <w:rsid w:val="3DC15BF5"/>
    <w:rsid w:val="3DC8394C"/>
    <w:rsid w:val="3E6F4D7B"/>
    <w:rsid w:val="3F222926"/>
    <w:rsid w:val="40632F94"/>
    <w:rsid w:val="407C5E04"/>
    <w:rsid w:val="40827192"/>
    <w:rsid w:val="41F83BB0"/>
    <w:rsid w:val="422F6EA6"/>
    <w:rsid w:val="43707776"/>
    <w:rsid w:val="4413082D"/>
    <w:rsid w:val="4447497A"/>
    <w:rsid w:val="444906F3"/>
    <w:rsid w:val="445A33CA"/>
    <w:rsid w:val="45592BB7"/>
    <w:rsid w:val="45B002FD"/>
    <w:rsid w:val="46132D66"/>
    <w:rsid w:val="46AC6D17"/>
    <w:rsid w:val="471D2C5D"/>
    <w:rsid w:val="473A233C"/>
    <w:rsid w:val="47A65E5C"/>
    <w:rsid w:val="48BB76E5"/>
    <w:rsid w:val="48D367E6"/>
    <w:rsid w:val="48DA533F"/>
    <w:rsid w:val="491847C8"/>
    <w:rsid w:val="491B2D23"/>
    <w:rsid w:val="493A4AAE"/>
    <w:rsid w:val="49DF0F0A"/>
    <w:rsid w:val="4A730277"/>
    <w:rsid w:val="4A8E3303"/>
    <w:rsid w:val="4A99667E"/>
    <w:rsid w:val="4ADA4FF4"/>
    <w:rsid w:val="4B1F3F5B"/>
    <w:rsid w:val="4B4069D5"/>
    <w:rsid w:val="4B4E4840"/>
    <w:rsid w:val="4B8E10E1"/>
    <w:rsid w:val="4B9B647A"/>
    <w:rsid w:val="4C113CC4"/>
    <w:rsid w:val="4C4D68A6"/>
    <w:rsid w:val="4C4F261E"/>
    <w:rsid w:val="4C723C26"/>
    <w:rsid w:val="4D387556"/>
    <w:rsid w:val="4D9D385D"/>
    <w:rsid w:val="4DB3514E"/>
    <w:rsid w:val="4DEC0ABA"/>
    <w:rsid w:val="4E5D7B38"/>
    <w:rsid w:val="4EA11E07"/>
    <w:rsid w:val="4ED27F0E"/>
    <w:rsid w:val="4FF04118"/>
    <w:rsid w:val="501778F7"/>
    <w:rsid w:val="504D50C7"/>
    <w:rsid w:val="5099655E"/>
    <w:rsid w:val="510F330D"/>
    <w:rsid w:val="51255057"/>
    <w:rsid w:val="51BA1418"/>
    <w:rsid w:val="525070F0"/>
    <w:rsid w:val="52A01E26"/>
    <w:rsid w:val="52E066C6"/>
    <w:rsid w:val="532C36B9"/>
    <w:rsid w:val="536D032E"/>
    <w:rsid w:val="54EA117C"/>
    <w:rsid w:val="554E0AE9"/>
    <w:rsid w:val="56476209"/>
    <w:rsid w:val="56737851"/>
    <w:rsid w:val="56CA56C3"/>
    <w:rsid w:val="57086218"/>
    <w:rsid w:val="578D66F1"/>
    <w:rsid w:val="58117322"/>
    <w:rsid w:val="58675193"/>
    <w:rsid w:val="588D5A85"/>
    <w:rsid w:val="5992670E"/>
    <w:rsid w:val="59D81EA5"/>
    <w:rsid w:val="59E83158"/>
    <w:rsid w:val="5A0031AA"/>
    <w:rsid w:val="5A07278A"/>
    <w:rsid w:val="5A8B5169"/>
    <w:rsid w:val="5B490B80"/>
    <w:rsid w:val="5B8C03F3"/>
    <w:rsid w:val="5B922527"/>
    <w:rsid w:val="5BD14DFE"/>
    <w:rsid w:val="5D101956"/>
    <w:rsid w:val="5D3567F7"/>
    <w:rsid w:val="5EA55D8A"/>
    <w:rsid w:val="5F702399"/>
    <w:rsid w:val="5FEF619A"/>
    <w:rsid w:val="604C0EF7"/>
    <w:rsid w:val="60A04BD0"/>
    <w:rsid w:val="61244FFB"/>
    <w:rsid w:val="61245501"/>
    <w:rsid w:val="61664C3C"/>
    <w:rsid w:val="61834DEC"/>
    <w:rsid w:val="61D72F4F"/>
    <w:rsid w:val="61E909C7"/>
    <w:rsid w:val="62361E5F"/>
    <w:rsid w:val="626B67CF"/>
    <w:rsid w:val="62C522BA"/>
    <w:rsid w:val="63014D6C"/>
    <w:rsid w:val="636F4A77"/>
    <w:rsid w:val="64CF0348"/>
    <w:rsid w:val="64FD1EDD"/>
    <w:rsid w:val="659D0447"/>
    <w:rsid w:val="65C92FEA"/>
    <w:rsid w:val="65F8567D"/>
    <w:rsid w:val="665F56FC"/>
    <w:rsid w:val="66681CF3"/>
    <w:rsid w:val="66A650D9"/>
    <w:rsid w:val="66B75C42"/>
    <w:rsid w:val="67281F92"/>
    <w:rsid w:val="67283D40"/>
    <w:rsid w:val="679D4253"/>
    <w:rsid w:val="67A401A8"/>
    <w:rsid w:val="67B3300F"/>
    <w:rsid w:val="680C5410"/>
    <w:rsid w:val="68471387"/>
    <w:rsid w:val="68A9571B"/>
    <w:rsid w:val="68E67CA3"/>
    <w:rsid w:val="69054339"/>
    <w:rsid w:val="690975F0"/>
    <w:rsid w:val="69DB153D"/>
    <w:rsid w:val="69F36887"/>
    <w:rsid w:val="69F525FF"/>
    <w:rsid w:val="6B127E69"/>
    <w:rsid w:val="6B564A55"/>
    <w:rsid w:val="6BD2611A"/>
    <w:rsid w:val="6BF32B6E"/>
    <w:rsid w:val="6C027255"/>
    <w:rsid w:val="6CAB1E88"/>
    <w:rsid w:val="6D486EEA"/>
    <w:rsid w:val="6D6261FE"/>
    <w:rsid w:val="6DBF01E6"/>
    <w:rsid w:val="6E247DB7"/>
    <w:rsid w:val="6E2D00B0"/>
    <w:rsid w:val="6EE64C0C"/>
    <w:rsid w:val="6F125A01"/>
    <w:rsid w:val="6F712728"/>
    <w:rsid w:val="6FD066F6"/>
    <w:rsid w:val="70205EFC"/>
    <w:rsid w:val="707C7590"/>
    <w:rsid w:val="70A61026"/>
    <w:rsid w:val="70D171F6"/>
    <w:rsid w:val="70F21646"/>
    <w:rsid w:val="716F2C97"/>
    <w:rsid w:val="717E2EDA"/>
    <w:rsid w:val="71931797"/>
    <w:rsid w:val="71E33685"/>
    <w:rsid w:val="721D7C5F"/>
    <w:rsid w:val="7258372B"/>
    <w:rsid w:val="729B5D0E"/>
    <w:rsid w:val="72B15645"/>
    <w:rsid w:val="72F83160"/>
    <w:rsid w:val="73125FD0"/>
    <w:rsid w:val="73182C23"/>
    <w:rsid w:val="737F4A7F"/>
    <w:rsid w:val="744E7517"/>
    <w:rsid w:val="74786307"/>
    <w:rsid w:val="74AD4B8B"/>
    <w:rsid w:val="75BC0475"/>
    <w:rsid w:val="75EF01BB"/>
    <w:rsid w:val="77773ECC"/>
    <w:rsid w:val="78461060"/>
    <w:rsid w:val="788259A6"/>
    <w:rsid w:val="78A551F0"/>
    <w:rsid w:val="78AFFDF4"/>
    <w:rsid w:val="78B00545"/>
    <w:rsid w:val="793F5645"/>
    <w:rsid w:val="79872B48"/>
    <w:rsid w:val="7A04063C"/>
    <w:rsid w:val="7A534CB7"/>
    <w:rsid w:val="7B1E128A"/>
    <w:rsid w:val="7B2C6135"/>
    <w:rsid w:val="7B2C7E4B"/>
    <w:rsid w:val="7BDDDCE8"/>
    <w:rsid w:val="7CB24380"/>
    <w:rsid w:val="7D20578D"/>
    <w:rsid w:val="7D292894"/>
    <w:rsid w:val="7D2A2168"/>
    <w:rsid w:val="7D617826"/>
    <w:rsid w:val="7DD65E4C"/>
    <w:rsid w:val="7E694F12"/>
    <w:rsid w:val="7F6F47AA"/>
    <w:rsid w:val="7FA36202"/>
    <w:rsid w:val="7FB52F18"/>
    <w:rsid w:val="7FF52969"/>
    <w:rsid w:val="F3D918AC"/>
    <w:rsid w:val="F7E419D7"/>
    <w:rsid w:val="FF7F90E4"/>
    <w:rsid w:val="FFFF8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Calibri" w:eastAsia="仿宋_GB2312" w:cs="Times New Roman"/>
      <w:sz w:val="24"/>
      <w:szCs w:val="24"/>
      <w:lang w:val="en-US" w:eastAsia="en-US" w:bidi="en-US"/>
    </w:rPr>
  </w:style>
  <w:style w:type="paragraph" w:styleId="4">
    <w:name w:val="heading 1"/>
    <w:basedOn w:val="1"/>
    <w:next w:val="1"/>
    <w:qFormat/>
    <w:uiPriority w:val="0"/>
    <w:pPr>
      <w:keepNext/>
      <w:keepLines/>
      <w:numPr>
        <w:ilvl w:val="0"/>
        <w:numId w:val="1"/>
      </w:numPr>
      <w:spacing w:before="340" w:after="330" w:line="578" w:lineRule="auto"/>
      <w:outlineLvl w:val="0"/>
    </w:pPr>
    <w:rPr>
      <w:b/>
      <w:kern w:val="44"/>
      <w:sz w:val="44"/>
    </w:rPr>
  </w:style>
  <w:style w:type="paragraph" w:styleId="5">
    <w:name w:val="heading 2"/>
    <w:basedOn w:val="1"/>
    <w:next w:val="1"/>
    <w:qFormat/>
    <w:uiPriority w:val="0"/>
    <w:pPr>
      <w:keepNext/>
      <w:spacing w:before="240" w:after="60"/>
      <w:outlineLvl w:val="1"/>
    </w:pPr>
    <w:rPr>
      <w:rFonts w:ascii="Cambria" w:hAnsi="Cambria"/>
      <w:b/>
      <w:bCs/>
      <w:i/>
      <w:iCs/>
      <w:sz w:val="28"/>
      <w:szCs w:val="28"/>
    </w:rPr>
  </w:style>
  <w:style w:type="paragraph" w:styleId="6">
    <w:name w:val="heading 3"/>
    <w:basedOn w:val="1"/>
    <w:next w:val="1"/>
    <w:qFormat/>
    <w:uiPriority w:val="9"/>
    <w:pPr>
      <w:keepNext/>
      <w:keepLines/>
      <w:widowControl w:val="0"/>
      <w:spacing w:before="260" w:after="260" w:line="416" w:lineRule="auto"/>
      <w:jc w:val="both"/>
      <w:outlineLvl w:val="2"/>
    </w:pPr>
    <w:rPr>
      <w:rFonts w:eastAsia="宋体"/>
      <w:b/>
      <w:bCs/>
      <w:kern w:val="2"/>
      <w:sz w:val="32"/>
      <w:szCs w:val="32"/>
      <w:lang w:eastAsia="zh-CN" w:bidi="ar-SA"/>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widowControl w:val="0"/>
      <w:jc w:val="both"/>
    </w:pPr>
    <w:rPr>
      <w:rFonts w:cs="Copperplate Gothic Bold"/>
      <w:bCs/>
      <w:color w:val="000000" w:themeColor="text1"/>
      <w:szCs w:val="32"/>
      <w14:textFill>
        <w14:solidFill>
          <w14:schemeClr w14:val="tx1"/>
        </w14:solidFill>
      </w14:textFill>
    </w:rPr>
  </w:style>
  <w:style w:type="paragraph" w:styleId="3">
    <w:name w:val="Title"/>
    <w:basedOn w:val="1"/>
    <w:next w:val="1"/>
    <w:qFormat/>
    <w:uiPriority w:val="0"/>
    <w:pPr>
      <w:spacing w:before="240" w:after="60"/>
      <w:jc w:val="center"/>
      <w:outlineLvl w:val="0"/>
    </w:pPr>
    <w:rPr>
      <w:rFonts w:ascii="Arial" w:hAnsi="Arial"/>
      <w:b/>
      <w:sz w:val="32"/>
    </w:rPr>
  </w:style>
  <w:style w:type="paragraph" w:styleId="7">
    <w:name w:val="annotation text"/>
    <w:basedOn w:val="1"/>
    <w:qFormat/>
    <w:uiPriority w:val="0"/>
  </w:style>
  <w:style w:type="paragraph" w:styleId="8">
    <w:name w:val="Body Text Indent"/>
    <w:basedOn w:val="1"/>
    <w:qFormat/>
    <w:uiPriority w:val="0"/>
    <w:pPr>
      <w:spacing w:after="120"/>
      <w:ind w:left="420" w:leftChars="200"/>
    </w:pPr>
  </w:style>
  <w:style w:type="paragraph" w:styleId="9">
    <w:name w:val="footer"/>
    <w:basedOn w:val="1"/>
    <w:unhideWhenUsed/>
    <w:qFormat/>
    <w:uiPriority w:val="99"/>
    <w:pPr>
      <w:widowControl w:val="0"/>
      <w:tabs>
        <w:tab w:val="center" w:pos="4153"/>
        <w:tab w:val="right" w:pos="8306"/>
      </w:tabs>
      <w:snapToGrid w:val="0"/>
    </w:pPr>
    <w:rPr>
      <w:rFonts w:eastAsia="宋体"/>
      <w:kern w:val="2"/>
      <w:sz w:val="18"/>
      <w:szCs w:val="18"/>
      <w:lang w:eastAsia="zh-CN" w:bidi="ar-SA"/>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Body Text First Indent 2"/>
    <w:basedOn w:val="8"/>
    <w:unhideWhenUsed/>
    <w:qFormat/>
    <w:uiPriority w:val="0"/>
    <w:pPr>
      <w:spacing w:after="0"/>
      <w:ind w:left="0" w:leftChars="0" w:firstLine="420" w:firstLineChars="200"/>
    </w:pPr>
    <w:rPr>
      <w:szCs w:val="22"/>
    </w:rPr>
  </w:style>
  <w:style w:type="paragraph" w:customStyle="1" w:styleId="14">
    <w:name w:val="p0"/>
    <w:basedOn w:val="1"/>
    <w:qFormat/>
    <w:uiPriority w:val="0"/>
    <w:rPr>
      <w:rFonts w:cs="Calibri"/>
      <w:lang w:eastAsia="zh-CN" w:bidi="ar-SA"/>
    </w:rPr>
  </w:style>
  <w:style w:type="paragraph" w:customStyle="1" w:styleId="15">
    <w:name w:val="列出段落1"/>
    <w:basedOn w:val="1"/>
    <w:qFormat/>
    <w:uiPriority w:val="34"/>
    <w:pPr>
      <w:ind w:firstLine="420" w:firstLineChars="200"/>
    </w:pPr>
  </w:style>
  <w:style w:type="paragraph" w:customStyle="1" w:styleId="16">
    <w:name w:val="真正正文"/>
    <w:basedOn w:val="1"/>
    <w:qFormat/>
    <w:uiPriority w:val="0"/>
    <w:pPr>
      <w:spacing w:line="560" w:lineRule="exact"/>
      <w:ind w:firstLine="640"/>
      <w:jc w:val="left"/>
    </w:pPr>
    <w:rPr>
      <w:rFonts w:ascii="仿宋_GB2312" w:hAnsi="仿宋_GB2312"/>
      <w:color w:val="000000"/>
    </w:rPr>
  </w:style>
</w:styles>
</file>

<file path=word/_rels/document.xml.rels><?xml version="1.0" encoding="UTF-8" standalone="yes"?>
<Relationships xmlns="http://schemas.openxmlformats.org/package/2006/relationships"><Relationship Id="rId9" Type="http://schemas.openxmlformats.org/officeDocument/2006/relationships/image" Target="media/image2.wmf"/><Relationship Id="rId8" Type="http://schemas.openxmlformats.org/officeDocument/2006/relationships/oleObject" Target="embeddings/oleObject1.bin"/><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5.wmf"/><Relationship Id="rId14" Type="http://schemas.openxmlformats.org/officeDocument/2006/relationships/oleObject" Target="embeddings/oleObject4.bin"/><Relationship Id="rId13" Type="http://schemas.openxmlformats.org/officeDocument/2006/relationships/image" Target="media/image4.wmf"/><Relationship Id="rId12" Type="http://schemas.openxmlformats.org/officeDocument/2006/relationships/oleObject" Target="embeddings/oleObject3.bin"/><Relationship Id="rId11" Type="http://schemas.openxmlformats.org/officeDocument/2006/relationships/image" Target="media/image3.wmf"/><Relationship Id="rId10" Type="http://schemas.openxmlformats.org/officeDocument/2006/relationships/oleObject" Target="embeddings/oleObject2.bin"/><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5269</Words>
  <Characters>6027</Characters>
  <Lines>40</Lines>
  <Paragraphs>11</Paragraphs>
  <TotalTime>1</TotalTime>
  <ScaleCrop>false</ScaleCrop>
  <LinksUpToDate>false</LinksUpToDate>
  <CharactersWithSpaces>6103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2024-05-08T09:15:00Z</dcterms:created>
  <dc:creator>张硕</dc:creator>
  <cp:lastModifiedBy>heza</cp:lastModifiedBy>
  <dcterms:modified xsi:type="dcterms:W3CDTF">2026-05-27T01:27:26Z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0A1C6F41FD374DD980072FB051F7282E_13</vt:lpwstr>
  </property>
  <property fmtid="{D5CDD505-2E9C-101B-9397-08002B2CF9AE}" pid="4" name="KSOTemplateDocerSaveRecord">
    <vt:lpwstr>eyJoZGlkIjoiZGNiMmI0YjgwYzUxOGYxOGM4OTM2MzVjODYxZjM2ZGUiLCJ1c2VySWQiOiIzMDU1MjA2MDQifQ==</vt:lpwstr>
  </property>
</Properties>
</file>