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128F7">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0CEB7B8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yellow"/>
          <w:lang w:eastAsia="zh-CN"/>
        </w:rPr>
      </w:pPr>
      <w:r>
        <w:rPr>
          <w:rFonts w:hint="eastAsia" w:ascii="仿宋" w:hAnsi="仿宋" w:eastAsia="仿宋" w:cs="仿宋"/>
          <w:b/>
          <w:bCs/>
          <w:color w:val="FF0000"/>
          <w:sz w:val="24"/>
          <w:szCs w:val="24"/>
          <w:highlight w:val="yellow"/>
          <w:lang w:eastAsia="zh-CN"/>
        </w:rPr>
        <w:t>（寻源响应文件由制造商提供，制造商</w:t>
      </w:r>
      <w:r>
        <w:rPr>
          <w:rFonts w:hint="eastAsia" w:ascii="仿宋" w:hAnsi="仿宋" w:eastAsia="仿宋" w:cs="仿宋"/>
          <w:b/>
          <w:bCs/>
          <w:color w:val="FF0000"/>
          <w:sz w:val="24"/>
          <w:szCs w:val="24"/>
          <w:highlight w:val="yellow"/>
          <w:lang w:val="en-US" w:eastAsia="zh-CN"/>
        </w:rPr>
        <w:t>需按照以下顺序和格式提供响应文件</w:t>
      </w:r>
      <w:r>
        <w:rPr>
          <w:rFonts w:hint="eastAsia" w:ascii="仿宋" w:hAnsi="仿宋" w:cs="仿宋"/>
          <w:b/>
          <w:bCs/>
          <w:color w:val="FF0000"/>
          <w:sz w:val="24"/>
          <w:szCs w:val="24"/>
          <w:highlight w:val="yellow"/>
          <w:lang w:val="en-US" w:eastAsia="zh-CN"/>
        </w:rPr>
        <w:t>，</w:t>
      </w:r>
      <w:r>
        <w:rPr>
          <w:rFonts w:hint="eastAsia" w:ascii="仿宋" w:hAnsi="仿宋" w:eastAsia="仿宋" w:cs="仿宋"/>
          <w:b/>
          <w:bCs/>
          <w:color w:val="FF0000"/>
          <w:kern w:val="2"/>
          <w:sz w:val="24"/>
          <w:szCs w:val="24"/>
          <w:highlight w:val="yellow"/>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yellow"/>
          <w:lang w:eastAsia="zh-CN"/>
        </w:rPr>
        <w:t>）</w:t>
      </w:r>
    </w:p>
    <w:p w14:paraId="17E45983">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14:paraId="4B913569">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14:paraId="20276B3C">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14:paraId="07A26482">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14:paraId="0A3FFDD7">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14:paraId="07B42EA3">
      <w:pPr>
        <w:spacing w:line="360" w:lineRule="auto"/>
        <w:rPr>
          <w:rFonts w:hint="eastAsia" w:ascii="仿宋" w:hAnsi="仿宋" w:eastAsia="仿宋" w:cs="仿宋"/>
          <w:i/>
          <w:iCs/>
          <w:sz w:val="24"/>
          <w:szCs w:val="24"/>
          <w:u w:val="single"/>
          <w:lang w:eastAsia="zh-CN"/>
        </w:rPr>
      </w:pPr>
    </w:p>
    <w:p w14:paraId="5FF0158C">
      <w:pPr>
        <w:spacing w:line="360" w:lineRule="auto"/>
        <w:rPr>
          <w:rFonts w:hint="eastAsia" w:ascii="仿宋" w:hAnsi="仿宋" w:eastAsia="仿宋" w:cs="仿宋"/>
          <w:i/>
          <w:iCs/>
          <w:sz w:val="24"/>
          <w:szCs w:val="24"/>
          <w:u w:val="single"/>
          <w:lang w:eastAsia="zh-CN"/>
        </w:rPr>
      </w:pPr>
    </w:p>
    <w:p w14:paraId="3204C06A">
      <w:pPr>
        <w:spacing w:line="360" w:lineRule="auto"/>
        <w:rPr>
          <w:rFonts w:hint="eastAsia" w:ascii="仿宋" w:hAnsi="仿宋" w:eastAsia="仿宋" w:cs="仿宋"/>
          <w:i/>
          <w:iCs/>
          <w:sz w:val="24"/>
          <w:szCs w:val="24"/>
          <w:u w:val="single"/>
          <w:lang w:eastAsia="zh-CN"/>
        </w:rPr>
      </w:pPr>
    </w:p>
    <w:p w14:paraId="0FB5C358">
      <w:pPr>
        <w:spacing w:line="360" w:lineRule="auto"/>
        <w:rPr>
          <w:rFonts w:hint="eastAsia" w:ascii="仿宋" w:hAnsi="仿宋" w:eastAsia="仿宋" w:cs="仿宋"/>
          <w:i/>
          <w:iCs/>
          <w:sz w:val="24"/>
          <w:szCs w:val="24"/>
          <w:u w:val="single"/>
          <w:lang w:eastAsia="zh-CN"/>
        </w:rPr>
      </w:pPr>
    </w:p>
    <w:p w14:paraId="118493C6">
      <w:pPr>
        <w:spacing w:line="360" w:lineRule="auto"/>
        <w:rPr>
          <w:rFonts w:hint="eastAsia" w:ascii="仿宋" w:hAnsi="仿宋" w:eastAsia="仿宋" w:cs="仿宋"/>
          <w:i/>
          <w:iCs/>
          <w:sz w:val="24"/>
          <w:szCs w:val="24"/>
          <w:u w:val="single"/>
          <w:lang w:eastAsia="zh-CN"/>
        </w:rPr>
      </w:pPr>
    </w:p>
    <w:p w14:paraId="79401CF2">
      <w:pPr>
        <w:spacing w:line="360" w:lineRule="auto"/>
        <w:rPr>
          <w:rFonts w:hint="eastAsia" w:ascii="仿宋" w:hAnsi="仿宋" w:eastAsia="仿宋" w:cs="仿宋"/>
          <w:i/>
          <w:iCs/>
          <w:sz w:val="24"/>
          <w:szCs w:val="24"/>
          <w:u w:val="single"/>
          <w:lang w:eastAsia="zh-CN"/>
        </w:rPr>
      </w:pPr>
    </w:p>
    <w:p w14:paraId="1D0831A8">
      <w:pPr>
        <w:spacing w:line="360" w:lineRule="auto"/>
        <w:rPr>
          <w:rFonts w:hint="eastAsia" w:ascii="仿宋" w:hAnsi="仿宋" w:eastAsia="仿宋" w:cs="仿宋"/>
          <w:i/>
          <w:iCs/>
          <w:sz w:val="24"/>
          <w:szCs w:val="24"/>
          <w:u w:val="single"/>
          <w:lang w:eastAsia="zh-CN"/>
        </w:rPr>
      </w:pPr>
    </w:p>
    <w:p w14:paraId="6E2AE665">
      <w:pPr>
        <w:spacing w:line="360" w:lineRule="auto"/>
        <w:rPr>
          <w:rFonts w:hint="eastAsia" w:ascii="仿宋" w:hAnsi="仿宋" w:eastAsia="仿宋" w:cs="仿宋"/>
          <w:i/>
          <w:iCs/>
          <w:sz w:val="24"/>
          <w:szCs w:val="24"/>
          <w:u w:val="single"/>
          <w:lang w:eastAsia="zh-CN"/>
        </w:rPr>
      </w:pPr>
    </w:p>
    <w:p w14:paraId="0E549177">
      <w:pPr>
        <w:spacing w:line="360" w:lineRule="auto"/>
        <w:rPr>
          <w:rFonts w:hint="eastAsia" w:ascii="仿宋" w:hAnsi="仿宋" w:eastAsia="仿宋" w:cs="仿宋"/>
          <w:i/>
          <w:iCs/>
          <w:sz w:val="24"/>
          <w:szCs w:val="24"/>
          <w:u w:val="single"/>
          <w:lang w:eastAsia="zh-CN"/>
        </w:rPr>
      </w:pPr>
    </w:p>
    <w:p w14:paraId="2F99B5FC">
      <w:pPr>
        <w:spacing w:line="360" w:lineRule="auto"/>
        <w:rPr>
          <w:rFonts w:hint="eastAsia" w:ascii="仿宋" w:hAnsi="仿宋" w:eastAsia="仿宋" w:cs="仿宋"/>
          <w:i/>
          <w:iCs/>
          <w:sz w:val="24"/>
          <w:szCs w:val="24"/>
          <w:u w:val="single"/>
          <w:lang w:eastAsia="zh-CN"/>
        </w:rPr>
      </w:pPr>
    </w:p>
    <w:p w14:paraId="1C286FD4">
      <w:pPr>
        <w:spacing w:line="360" w:lineRule="auto"/>
        <w:rPr>
          <w:rFonts w:hint="eastAsia" w:ascii="仿宋" w:hAnsi="仿宋" w:eastAsia="仿宋" w:cs="仿宋"/>
          <w:i/>
          <w:iCs/>
          <w:sz w:val="24"/>
          <w:szCs w:val="24"/>
          <w:u w:val="single"/>
          <w:lang w:eastAsia="zh-CN"/>
        </w:rPr>
      </w:pPr>
    </w:p>
    <w:p w14:paraId="72662034">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720" w:num="1"/>
          <w:docGrid w:type="lines" w:linePitch="312" w:charSpace="0"/>
        </w:sectPr>
      </w:pPr>
    </w:p>
    <w:p w14:paraId="21F140B5">
      <w:pPr>
        <w:pStyle w:val="5"/>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587EA3D2">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14:paraId="3F89AFFA">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14:paraId="508A7EDB">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5CE1D72A">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7C35E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CE545A8">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02A6300D">
            <w:pPr>
              <w:spacing w:line="360" w:lineRule="auto"/>
              <w:jc w:val="left"/>
              <w:rPr>
                <w:rFonts w:hint="eastAsia" w:ascii="仿宋" w:hAnsi="仿宋" w:eastAsia="仿宋" w:cs="仿宋"/>
                <w:snapToGrid w:val="0"/>
                <w:color w:val="000000"/>
                <w:kern w:val="24"/>
                <w:sz w:val="24"/>
                <w:szCs w:val="24"/>
                <w:lang w:val="en-US" w:eastAsia="zh-CN" w:bidi="ar-SA"/>
              </w:rPr>
            </w:pPr>
          </w:p>
        </w:tc>
      </w:tr>
      <w:tr w14:paraId="7FF7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8530BA5">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752AFA3">
            <w:pPr>
              <w:spacing w:line="360" w:lineRule="auto"/>
              <w:jc w:val="left"/>
              <w:rPr>
                <w:rFonts w:hint="eastAsia" w:ascii="仿宋" w:hAnsi="仿宋" w:eastAsia="仿宋" w:cs="仿宋"/>
                <w:snapToGrid w:val="0"/>
                <w:color w:val="000000"/>
                <w:kern w:val="24"/>
                <w:sz w:val="24"/>
                <w:szCs w:val="24"/>
                <w:lang w:val="en-US" w:eastAsia="zh-CN" w:bidi="ar-SA"/>
              </w:rPr>
            </w:pPr>
          </w:p>
        </w:tc>
      </w:tr>
      <w:tr w14:paraId="365FA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20F0AE0">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1E09E27A">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CE9DC97">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1E7BE220">
            <w:pPr>
              <w:spacing w:line="360" w:lineRule="auto"/>
              <w:jc w:val="center"/>
              <w:rPr>
                <w:rFonts w:hint="eastAsia" w:ascii="仿宋" w:hAnsi="仿宋" w:eastAsia="仿宋" w:cs="仿宋"/>
                <w:snapToGrid w:val="0"/>
                <w:color w:val="000000"/>
                <w:kern w:val="24"/>
                <w:sz w:val="24"/>
                <w:szCs w:val="24"/>
                <w:lang w:val="en-US" w:eastAsia="zh-CN" w:bidi="ar-SA"/>
              </w:rPr>
            </w:pPr>
          </w:p>
        </w:tc>
      </w:tr>
      <w:tr w14:paraId="0F1A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4FEF05D4">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3D433D9">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2BDADF5D">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0FA0907">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728C34D">
            <w:pPr>
              <w:spacing w:line="360" w:lineRule="auto"/>
              <w:jc w:val="center"/>
              <w:rPr>
                <w:rFonts w:hint="eastAsia" w:ascii="仿宋" w:hAnsi="仿宋" w:eastAsia="仿宋" w:cs="仿宋"/>
                <w:snapToGrid w:val="0"/>
                <w:color w:val="000000"/>
                <w:kern w:val="24"/>
                <w:sz w:val="24"/>
                <w:szCs w:val="24"/>
                <w:lang w:val="en-US" w:eastAsia="zh-CN" w:bidi="ar-SA"/>
              </w:rPr>
            </w:pPr>
          </w:p>
        </w:tc>
      </w:tr>
      <w:tr w14:paraId="5553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257C25B8">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9B7057D">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F7EE796">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29BFFA6">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0496171C">
            <w:pPr>
              <w:spacing w:line="360" w:lineRule="auto"/>
              <w:jc w:val="center"/>
              <w:rPr>
                <w:rFonts w:hint="eastAsia" w:ascii="仿宋" w:hAnsi="仿宋" w:eastAsia="仿宋" w:cs="仿宋"/>
                <w:snapToGrid w:val="0"/>
                <w:color w:val="000000"/>
                <w:kern w:val="24"/>
                <w:sz w:val="24"/>
                <w:szCs w:val="24"/>
                <w:lang w:val="en-US" w:eastAsia="zh-CN" w:bidi="ar-SA"/>
              </w:rPr>
            </w:pPr>
          </w:p>
        </w:tc>
      </w:tr>
      <w:tr w14:paraId="4131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C845B69">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9936E16">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4EF9990E">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174366ED">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9AF0DD9">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2D15A9C3">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A069133">
            <w:pPr>
              <w:spacing w:line="360" w:lineRule="auto"/>
              <w:jc w:val="center"/>
              <w:rPr>
                <w:rFonts w:hint="eastAsia" w:ascii="仿宋" w:hAnsi="仿宋" w:eastAsia="仿宋" w:cs="仿宋"/>
                <w:snapToGrid w:val="0"/>
                <w:color w:val="000000"/>
                <w:kern w:val="24"/>
                <w:sz w:val="24"/>
                <w:szCs w:val="24"/>
                <w:lang w:val="en-US" w:eastAsia="zh-CN" w:bidi="ar-SA"/>
              </w:rPr>
            </w:pPr>
          </w:p>
        </w:tc>
      </w:tr>
      <w:tr w14:paraId="2A78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17D1750F">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1F7E8CC">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44A07C57">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797DE6C5">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27426A6">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B2CFB8A">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3C689F6">
            <w:pPr>
              <w:spacing w:line="360" w:lineRule="auto"/>
              <w:jc w:val="center"/>
              <w:rPr>
                <w:rFonts w:hint="eastAsia" w:ascii="仿宋" w:hAnsi="仿宋" w:eastAsia="仿宋" w:cs="仿宋"/>
                <w:snapToGrid w:val="0"/>
                <w:color w:val="000000"/>
                <w:kern w:val="24"/>
                <w:sz w:val="24"/>
                <w:szCs w:val="24"/>
                <w:lang w:val="en-US" w:eastAsia="zh-CN" w:bidi="ar-SA"/>
              </w:rPr>
            </w:pPr>
          </w:p>
        </w:tc>
      </w:tr>
      <w:tr w14:paraId="0F3FE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0EC6A6F">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7A57F60E">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4392A51D">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14:paraId="4C2A7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1D62B67">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25A1209">
            <w:pPr>
              <w:spacing w:line="360" w:lineRule="auto"/>
              <w:rPr>
                <w:rFonts w:hint="eastAsia" w:ascii="仿宋" w:hAnsi="仿宋" w:eastAsia="仿宋" w:cs="仿宋"/>
                <w:snapToGrid w:val="0"/>
                <w:color w:val="000000"/>
                <w:kern w:val="24"/>
                <w:sz w:val="24"/>
                <w:szCs w:val="24"/>
                <w:lang w:val="en-US" w:eastAsia="zh-CN" w:bidi="ar-SA"/>
              </w:rPr>
            </w:pPr>
          </w:p>
          <w:p w14:paraId="0FCA1FF5">
            <w:pPr>
              <w:spacing w:line="360" w:lineRule="auto"/>
              <w:rPr>
                <w:rFonts w:hint="eastAsia" w:ascii="仿宋" w:hAnsi="仿宋" w:eastAsia="仿宋" w:cs="仿宋"/>
                <w:snapToGrid w:val="0"/>
                <w:color w:val="000000"/>
                <w:kern w:val="24"/>
                <w:sz w:val="24"/>
                <w:szCs w:val="24"/>
                <w:lang w:val="en-US" w:eastAsia="zh-CN" w:bidi="ar-SA"/>
              </w:rPr>
            </w:pPr>
          </w:p>
          <w:p w14:paraId="77970618">
            <w:pPr>
              <w:spacing w:line="360" w:lineRule="auto"/>
              <w:rPr>
                <w:rFonts w:hint="eastAsia" w:ascii="仿宋" w:hAnsi="仿宋" w:eastAsia="仿宋" w:cs="仿宋"/>
                <w:snapToGrid w:val="0"/>
                <w:color w:val="000000"/>
                <w:kern w:val="24"/>
                <w:sz w:val="24"/>
                <w:szCs w:val="24"/>
                <w:lang w:val="en-US" w:eastAsia="zh-CN" w:bidi="ar-SA"/>
              </w:rPr>
            </w:pPr>
          </w:p>
          <w:p w14:paraId="2E15E80A">
            <w:pPr>
              <w:spacing w:line="360" w:lineRule="auto"/>
              <w:rPr>
                <w:rFonts w:hint="eastAsia" w:ascii="仿宋" w:hAnsi="仿宋" w:eastAsia="仿宋" w:cs="仿宋"/>
                <w:snapToGrid w:val="0"/>
                <w:color w:val="000000"/>
                <w:kern w:val="24"/>
                <w:sz w:val="24"/>
                <w:szCs w:val="24"/>
                <w:lang w:val="en-US" w:eastAsia="zh-CN" w:bidi="ar-SA"/>
              </w:rPr>
            </w:pPr>
          </w:p>
        </w:tc>
      </w:tr>
      <w:tr w14:paraId="7667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62999D4">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6CDA696">
            <w:pPr>
              <w:spacing w:line="360" w:lineRule="auto"/>
              <w:rPr>
                <w:rFonts w:hint="eastAsia" w:ascii="仿宋" w:hAnsi="仿宋" w:eastAsia="仿宋" w:cs="仿宋"/>
                <w:snapToGrid w:val="0"/>
                <w:color w:val="000000"/>
                <w:kern w:val="24"/>
                <w:sz w:val="24"/>
                <w:szCs w:val="24"/>
                <w:lang w:val="en-US" w:eastAsia="zh-CN" w:bidi="ar-SA"/>
              </w:rPr>
            </w:pPr>
          </w:p>
        </w:tc>
      </w:tr>
    </w:tbl>
    <w:p w14:paraId="1D5902A0">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14:paraId="4A6F1967">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14:paraId="2189B87E">
      <w:pPr>
        <w:spacing w:line="360" w:lineRule="auto"/>
        <w:rPr>
          <w:rFonts w:hint="eastAsia"/>
          <w:lang w:val="en-US" w:eastAsia="zh-CN"/>
        </w:rPr>
      </w:pPr>
    </w:p>
    <w:p w14:paraId="21F80C60">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1D5C112A">
      <w:pPr>
        <w:pStyle w:val="13"/>
        <w:spacing w:line="360" w:lineRule="auto"/>
        <w:rPr>
          <w:rFonts w:hint="eastAsia"/>
          <w:lang w:val="en-US" w:eastAsia="zh-CN"/>
        </w:rPr>
      </w:pPr>
    </w:p>
    <w:p w14:paraId="3A60DC6E">
      <w:pPr>
        <w:spacing w:line="360" w:lineRule="auto"/>
        <w:rPr>
          <w:rFonts w:hint="eastAsia"/>
          <w:lang w:val="en-US" w:eastAsia="zh-CN"/>
        </w:rPr>
      </w:pPr>
    </w:p>
    <w:p w14:paraId="55349748">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14:paraId="3054B7F6">
      <w:pPr>
        <w:pStyle w:val="13"/>
        <w:spacing w:line="360" w:lineRule="auto"/>
        <w:rPr>
          <w:rFonts w:hint="eastAsia"/>
          <w:lang w:val="en-US" w:eastAsia="zh-CN"/>
        </w:rPr>
      </w:pPr>
    </w:p>
    <w:p w14:paraId="41CDBCEE">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2377ED91">
      <w:pPr>
        <w:spacing w:line="360" w:lineRule="auto"/>
        <w:jc w:val="center"/>
        <w:rPr>
          <w:rFonts w:hint="eastAsia" w:ascii="仿宋" w:hAnsi="仿宋" w:eastAsia="仿宋" w:cs="仿宋"/>
          <w:b/>
          <w:bCs/>
          <w:color w:val="auto"/>
          <w:sz w:val="24"/>
          <w:szCs w:val="24"/>
          <w:lang w:val="en-US" w:eastAsia="en-US"/>
        </w:rPr>
      </w:pPr>
    </w:p>
    <w:p w14:paraId="4070CA68">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39D2801B">
      <w:pPr>
        <w:spacing w:line="360" w:lineRule="auto"/>
        <w:ind w:leftChars="300"/>
        <w:rPr>
          <w:rFonts w:hint="eastAsia" w:ascii="仿宋" w:hAnsi="仿宋" w:eastAsia="仿宋" w:cs="仿宋"/>
          <w:color w:val="auto"/>
          <w:sz w:val="24"/>
          <w:szCs w:val="24"/>
        </w:rPr>
      </w:pPr>
    </w:p>
    <w:p w14:paraId="34D0C0B9">
      <w:pPr>
        <w:pStyle w:val="13"/>
        <w:spacing w:line="360" w:lineRule="auto"/>
        <w:rPr>
          <w:rFonts w:hint="eastAsia"/>
        </w:rPr>
      </w:pPr>
    </w:p>
    <w:p w14:paraId="66A9DC92">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35BA0CFC">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235034A9">
      <w:pPr>
        <w:spacing w:line="360" w:lineRule="auto"/>
        <w:jc w:val="right"/>
        <w:rPr>
          <w:rFonts w:hint="eastAsia" w:ascii="仿宋" w:hAnsi="仿宋" w:eastAsia="仿宋" w:cs="仿宋"/>
          <w:sz w:val="24"/>
          <w:szCs w:val="24"/>
          <w:lang w:val="en-US" w:eastAsia="zh-CN"/>
        </w:rPr>
      </w:pPr>
    </w:p>
    <w:p w14:paraId="6CF4B09D">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14:paraId="55BB296C">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6D5E9340">
      <w:pPr>
        <w:pStyle w:val="13"/>
        <w:spacing w:line="360" w:lineRule="auto"/>
        <w:rPr>
          <w:rFonts w:hint="eastAsia"/>
          <w:lang w:val="en-US" w:eastAsia="zh-CN"/>
        </w:rPr>
      </w:pPr>
    </w:p>
    <w:p w14:paraId="41C650F7">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14:paraId="5A085C9D">
      <w:pPr>
        <w:pStyle w:val="13"/>
        <w:spacing w:line="360" w:lineRule="auto"/>
        <w:rPr>
          <w:rFonts w:hint="eastAsia"/>
          <w:lang w:val="en-US" w:eastAsia="zh-CN"/>
        </w:rPr>
      </w:pPr>
    </w:p>
    <w:p w14:paraId="00551D71">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184C04E3">
      <w:pPr>
        <w:pStyle w:val="13"/>
        <w:spacing w:line="360" w:lineRule="auto"/>
        <w:rPr>
          <w:rFonts w:hint="eastAsia" w:ascii="仿宋" w:hAnsi="仿宋" w:eastAsia="仿宋" w:cs="仿宋"/>
          <w:kern w:val="2"/>
          <w:sz w:val="24"/>
          <w:szCs w:val="24"/>
          <w:lang w:val="en-US" w:eastAsia="zh-CN" w:bidi="ar-SA"/>
        </w:rPr>
      </w:pPr>
    </w:p>
    <w:p w14:paraId="129BA2A6">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i/>
          <w:iCs/>
          <w:color w:val="0000FF"/>
          <w:kern w:val="0"/>
          <w:sz w:val="24"/>
          <w:szCs w:val="24"/>
          <w:u w:val="single"/>
          <w:lang w:val="en-US" w:eastAsia="zh-CN" w:bidi="ar"/>
        </w:rPr>
        <w:t xml:space="preserve">2026年南方电网数据平台与安全（广东）有限公司数据安全组件投标寻源 </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14:paraId="20AFF241">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14:paraId="1E7BABE1">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14:paraId="6CC3C78B">
      <w:pPr>
        <w:spacing w:line="360" w:lineRule="auto"/>
        <w:ind w:firstLine="840" w:firstLineChars="300"/>
        <w:jc w:val="both"/>
        <w:rPr>
          <w:rFonts w:hint="eastAsia" w:ascii="仿宋_GB2312" w:eastAsia="仿宋_GB2312"/>
          <w:sz w:val="28"/>
          <w:szCs w:val="28"/>
        </w:rPr>
      </w:pPr>
    </w:p>
    <w:p w14:paraId="7F36E6DE">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6236C310">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10F33A06">
      <w:pPr>
        <w:spacing w:line="360" w:lineRule="auto"/>
        <w:jc w:val="right"/>
        <w:rPr>
          <w:rFonts w:hint="eastAsia" w:ascii="仿宋" w:hAnsi="仿宋" w:eastAsia="仿宋" w:cs="仿宋"/>
          <w:sz w:val="24"/>
          <w:szCs w:val="24"/>
          <w:lang w:val="en-US" w:eastAsia="zh-CN"/>
        </w:rPr>
      </w:pPr>
    </w:p>
    <w:p w14:paraId="4A67E82F">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14:paraId="1B3D19DE">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7F64ED05">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14:paraId="1D75DB54">
      <w:pPr>
        <w:pStyle w:val="21"/>
        <w:spacing w:line="360" w:lineRule="auto"/>
        <w:rPr>
          <w:rFonts w:hint="eastAsia" w:ascii="仿宋" w:hAnsi="仿宋" w:eastAsia="仿宋" w:cs="仿宋"/>
          <w:sz w:val="24"/>
          <w:szCs w:val="24"/>
          <w:lang w:val="en-US" w:eastAsia="zh-CN"/>
        </w:rPr>
      </w:pPr>
    </w:p>
    <w:p w14:paraId="03122C4D">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南方电网数据平台与安全（广东）有限公司</w:t>
      </w:r>
    </w:p>
    <w:p w14:paraId="25FA4E9A">
      <w:pPr>
        <w:pStyle w:val="16"/>
        <w:shd w:val="clear" w:color="auto" w:fill="auto"/>
        <w:spacing w:line="360" w:lineRule="auto"/>
        <w:rPr>
          <w:rFonts w:hint="eastAsia" w:ascii="仿宋" w:hAnsi="仿宋" w:eastAsia="仿宋" w:cs="仿宋"/>
          <w:color w:val="auto"/>
          <w:sz w:val="24"/>
          <w:szCs w:val="24"/>
          <w:u w:val="single"/>
          <w:lang w:val="en-US" w:eastAsia="zh-CN"/>
        </w:rPr>
      </w:pPr>
    </w:p>
    <w:p w14:paraId="121D50CD">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343F81F1">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6E92AD3A">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14:paraId="755A1CEF">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14:paraId="577866B6">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14:paraId="4BD2FC57">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14:paraId="10EADE73">
      <w:pPr>
        <w:spacing w:line="360" w:lineRule="auto"/>
        <w:jc w:val="right"/>
        <w:rPr>
          <w:rFonts w:hint="eastAsia"/>
          <w:lang w:val="en-US" w:eastAsia="zh-CN"/>
        </w:rPr>
      </w:pPr>
      <w:r>
        <w:rPr>
          <w:rFonts w:hint="eastAsia" w:ascii="仿宋" w:hAnsi="仿宋" w:eastAsia="仿宋" w:cs="仿宋"/>
          <w:b/>
          <w:bCs/>
          <w:color w:val="auto"/>
          <w:sz w:val="24"/>
          <w:szCs w:val="24"/>
          <w:highlight w:val="yellow"/>
          <w:lang w:val="en-US" w:eastAsia="zh-CN"/>
        </w:rPr>
        <w:t>制造商</w:t>
      </w:r>
      <w:r>
        <w:rPr>
          <w:rFonts w:hint="eastAsia" w:ascii="仿宋" w:hAnsi="仿宋" w:eastAsia="仿宋" w:cs="仿宋"/>
          <w:b w:val="0"/>
          <w:bCs w:val="0"/>
          <w:color w:val="auto"/>
          <w:sz w:val="24"/>
          <w:szCs w:val="24"/>
          <w:highlight w:val="yellow"/>
          <w:lang w:val="en-US" w:eastAsia="zh-CN"/>
        </w:rPr>
        <w:t>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50C43B58">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732F55F7">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lang w:val="en-US" w:eastAsia="zh-CN"/>
        </w:rPr>
      </w:pPr>
    </w:p>
    <w:p w14:paraId="37FBEE61">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lang w:val="en-US" w:eastAsia="zh-CN"/>
        </w:rPr>
      </w:pPr>
    </w:p>
    <w:p w14:paraId="7C47F3E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lang w:val="en-US" w:eastAsia="zh-CN"/>
        </w:rPr>
      </w:pPr>
    </w:p>
    <w:p w14:paraId="45C74A75">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lang w:val="en-US" w:eastAsia="zh-CN"/>
        </w:rPr>
      </w:pPr>
    </w:p>
    <w:p w14:paraId="5516D69A">
      <w:pP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br w:type="page"/>
      </w:r>
    </w:p>
    <w:p w14:paraId="48AB1421">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14:paraId="1BEB3560">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4E5A4427">
      <w:pPr>
        <w:spacing w:line="360" w:lineRule="auto"/>
        <w:jc w:val="center"/>
        <w:rPr>
          <w:rFonts w:hint="eastAsia" w:ascii="仿宋" w:hAnsi="仿宋" w:eastAsia="仿宋" w:cs="仿宋"/>
          <w:b/>
          <w:bCs/>
          <w:color w:val="000000"/>
          <w:sz w:val="24"/>
          <w:szCs w:val="24"/>
          <w:lang w:val="en-US" w:eastAsia="zh-CN"/>
        </w:rPr>
      </w:pPr>
    </w:p>
    <w:p w14:paraId="5542B0D7">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14:paraId="6DD9ECBF">
      <w:pPr>
        <w:spacing w:line="360" w:lineRule="auto"/>
        <w:jc w:val="center"/>
        <w:rPr>
          <w:rFonts w:hint="eastAsia" w:ascii="仿宋" w:hAnsi="仿宋" w:eastAsia="仿宋" w:cs="仿宋"/>
          <w:b/>
          <w:bCs/>
          <w:color w:val="000000"/>
          <w:sz w:val="24"/>
          <w:szCs w:val="24"/>
          <w:lang w:val="en-US" w:eastAsia="zh-CN"/>
        </w:rPr>
      </w:pPr>
    </w:p>
    <w:p w14:paraId="6612B2C9">
      <w:pPr>
        <w:pStyle w:val="13"/>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南方电网数据平台与安全（广东）有限公司  </w:t>
      </w:r>
    </w:p>
    <w:p w14:paraId="3B6D6BC3">
      <w:pPr>
        <w:pStyle w:val="13"/>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color w:val="auto"/>
          <w:sz w:val="24"/>
          <w:szCs w:val="24"/>
          <w:u w:val="none"/>
          <w:lang w:val="en-US" w:eastAsia="zh-CN"/>
        </w:rPr>
        <w:t>（寻源项目名称）项目中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14:paraId="5B93B69B">
      <w:pPr>
        <w:pStyle w:val="13"/>
        <w:spacing w:before="91" w:line="360" w:lineRule="auto"/>
        <w:rPr>
          <w:rFonts w:hint="eastAsia" w:ascii="仿宋" w:hAnsi="仿宋" w:eastAsia="仿宋" w:cs="仿宋"/>
          <w:color w:val="auto"/>
          <w:sz w:val="24"/>
          <w:szCs w:val="24"/>
          <w:u w:val="none"/>
          <w:lang w:val="en-US" w:eastAsia="zh-CN"/>
        </w:rPr>
      </w:pPr>
    </w:p>
    <w:p w14:paraId="0A08C4AD">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A49F45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5EC9A298">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4B9BC17">
      <w:pPr>
        <w:spacing w:line="360" w:lineRule="auto"/>
        <w:ind w:firstLine="420" w:firstLineChars="0"/>
        <w:rPr>
          <w:rFonts w:hint="eastAsia" w:ascii="仿宋" w:hAnsi="仿宋" w:eastAsia="仿宋" w:cs="仿宋"/>
          <w:color w:val="auto"/>
          <w:sz w:val="24"/>
          <w:szCs w:val="24"/>
          <w:u w:val="none"/>
          <w:lang w:val="en-US" w:eastAsia="zh-CN"/>
        </w:rPr>
      </w:pPr>
    </w:p>
    <w:p w14:paraId="333651E1">
      <w:pPr>
        <w:spacing w:line="360" w:lineRule="auto"/>
        <w:rPr>
          <w:rFonts w:hint="eastAsia" w:ascii="仿宋" w:hAnsi="仿宋" w:eastAsia="仿宋" w:cs="仿宋"/>
          <w:color w:val="auto"/>
          <w:sz w:val="24"/>
          <w:szCs w:val="24"/>
          <w:u w:val="none"/>
          <w:lang w:val="en-US" w:eastAsia="zh-CN"/>
        </w:rPr>
      </w:pPr>
    </w:p>
    <w:p w14:paraId="38E3919A">
      <w:pPr>
        <w:spacing w:line="360" w:lineRule="auto"/>
        <w:ind w:firstLine="420" w:firstLineChars="0"/>
        <w:rPr>
          <w:rFonts w:hint="eastAsia" w:ascii="仿宋" w:hAnsi="仿宋" w:eastAsia="仿宋" w:cs="仿宋"/>
          <w:color w:val="auto"/>
          <w:sz w:val="24"/>
          <w:szCs w:val="24"/>
          <w:u w:val="none"/>
          <w:lang w:val="en-US" w:eastAsia="zh-CN"/>
        </w:rPr>
      </w:pPr>
    </w:p>
    <w:p w14:paraId="30454B51">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14:paraId="1DE34A06">
      <w:pPr>
        <w:spacing w:line="360" w:lineRule="auto"/>
        <w:ind w:leftChars="1900" w:firstLine="720" w:firstLineChars="300"/>
        <w:rPr>
          <w:rFonts w:hint="eastAsia" w:ascii="仿宋" w:hAnsi="仿宋" w:eastAsia="仿宋" w:cs="仿宋"/>
          <w:sz w:val="24"/>
          <w:szCs w:val="24"/>
        </w:rPr>
      </w:pPr>
    </w:p>
    <w:p w14:paraId="09CD04B6">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14:paraId="2FA30923">
      <w:pPr>
        <w:spacing w:line="360" w:lineRule="auto"/>
        <w:rPr>
          <w:rFonts w:hint="eastAsia" w:ascii="仿宋" w:hAnsi="仿宋" w:eastAsia="仿宋" w:cs="仿宋"/>
          <w:i/>
          <w:iCs/>
          <w:sz w:val="24"/>
          <w:szCs w:val="24"/>
          <w:u w:val="single"/>
          <w:lang w:eastAsia="zh-CN"/>
        </w:rPr>
      </w:pPr>
    </w:p>
    <w:p w14:paraId="53A1E0D3">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yellow"/>
          <w:lang w:val="en-US" w:eastAsia="zh-CN" w:bidi="ar-SA"/>
        </w:rPr>
      </w:pPr>
      <w:r>
        <w:rPr>
          <w:rFonts w:hint="eastAsia" w:ascii="仿宋" w:hAnsi="仿宋" w:eastAsia="仿宋" w:cs="仿宋"/>
          <w:b/>
          <w:bCs/>
          <w:sz w:val="24"/>
          <w:szCs w:val="24"/>
          <w:highlight w:val="yellow"/>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yellow"/>
          <w:lang w:eastAsia="zh-CN"/>
        </w:rPr>
        <w:t>（</w:t>
      </w:r>
      <w:r>
        <w:rPr>
          <w:rFonts w:hint="eastAsia" w:ascii="仿宋" w:hAnsi="仿宋" w:eastAsia="仿宋" w:cs="仿宋"/>
          <w:b/>
          <w:bCs/>
          <w:sz w:val="24"/>
          <w:szCs w:val="24"/>
          <w:highlight w:val="yellow"/>
          <w:lang w:val="en-US" w:eastAsia="zh-CN"/>
        </w:rPr>
        <w:t>格式五附件</w:t>
      </w:r>
      <w:r>
        <w:rPr>
          <w:rFonts w:hint="eastAsia" w:ascii="仿宋" w:hAnsi="仿宋" w:eastAsia="仿宋" w:cs="仿宋"/>
          <w:b/>
          <w:bCs/>
          <w:sz w:val="24"/>
          <w:szCs w:val="24"/>
          <w:highlight w:val="yellow"/>
          <w:lang w:eastAsia="zh-CN"/>
        </w:rPr>
        <w:t>）</w:t>
      </w:r>
    </w:p>
    <w:p w14:paraId="0761E590">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1E46C888">
      <w:pPr>
        <w:pStyle w:val="13"/>
        <w:spacing w:line="360" w:lineRule="auto"/>
        <w:rPr>
          <w:rFonts w:hint="eastAsia"/>
          <w:lang w:eastAsia="zh-CN"/>
        </w:rPr>
      </w:pPr>
    </w:p>
    <w:p w14:paraId="2A04C0F7">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1.1.7法定代表人授权书（格式六）</w:t>
      </w:r>
    </w:p>
    <w:p w14:paraId="310DEFB4">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1AD8964E">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14:paraId="235D729F">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南方电网数据平台与安全（广东）有限公司</w:t>
      </w:r>
    </w:p>
    <w:p w14:paraId="39A6A244">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14:paraId="3DB2562F">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i w:val="0"/>
          <w:iCs w:val="0"/>
          <w:color w:val="0000FF"/>
          <w:kern w:val="0"/>
          <w:sz w:val="24"/>
          <w:szCs w:val="24"/>
          <w:u w:val="single"/>
          <w:lang w:val="en-US" w:eastAsia="zh-CN" w:bidi="ar"/>
        </w:rPr>
        <w:t xml:space="preserve"> 2026年南方电网数据平台与安全（广东）有限公司数据安全组件投标寻源</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color w:val="000000"/>
          <w:sz w:val="24"/>
          <w:szCs w:val="24"/>
          <w:lang w:val="en-US" w:eastAsia="zh-CN"/>
        </w:rPr>
        <w:t>的投标、谈判、签约、执行等具体工作，并签署全部有关的文件、协议及合同。</w:t>
      </w:r>
    </w:p>
    <w:p w14:paraId="1EA4AB7E">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14:paraId="3B8F7DF6">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14:paraId="49A5DB9B">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14:paraId="75C6A1C9">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14:paraId="4F5AEB0B">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14:paraId="435C5026">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14:paraId="0CE80261">
      <w:pPr>
        <w:spacing w:line="360" w:lineRule="auto"/>
        <w:jc w:val="right"/>
        <w:rPr>
          <w:rFonts w:hint="eastAsia"/>
          <w:lang w:val="en-US" w:eastAsia="zh-CN"/>
        </w:rPr>
      </w:pPr>
      <w:r>
        <w:rPr>
          <w:rFonts w:hint="eastAsia" w:ascii="仿宋" w:hAnsi="仿宋" w:eastAsia="仿宋" w:cs="仿宋"/>
          <w:b/>
          <w:bCs/>
          <w:color w:val="auto"/>
          <w:sz w:val="24"/>
          <w:szCs w:val="24"/>
          <w:highlight w:val="yellow"/>
          <w:lang w:val="en-US" w:eastAsia="zh-CN"/>
        </w:rPr>
        <w:t>制造商</w:t>
      </w:r>
      <w:r>
        <w:rPr>
          <w:rFonts w:hint="eastAsia" w:ascii="仿宋" w:hAnsi="仿宋" w:eastAsia="仿宋" w:cs="仿宋"/>
          <w:b w:val="0"/>
          <w:bCs w:val="0"/>
          <w:color w:val="auto"/>
          <w:sz w:val="24"/>
          <w:szCs w:val="24"/>
          <w:highlight w:val="yellow"/>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7987FC82">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25ED475B">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14:paraId="24267E7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14:paraId="10347FD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14:paraId="793A7336">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360850C0">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1.1.8被授权人身份证明（格式七）</w:t>
      </w:r>
    </w:p>
    <w:p w14:paraId="7A913358">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609E8A45">
      <w:pPr>
        <w:spacing w:line="360" w:lineRule="auto"/>
        <w:jc w:val="center"/>
        <w:rPr>
          <w:rFonts w:hint="eastAsia" w:ascii="仿宋" w:hAnsi="仿宋" w:eastAsia="仿宋" w:cs="仿宋"/>
          <w:b/>
          <w:bCs/>
          <w:color w:val="000000"/>
          <w:sz w:val="24"/>
          <w:szCs w:val="24"/>
          <w:lang w:val="en-US" w:eastAsia="zh-CN"/>
        </w:rPr>
      </w:pPr>
    </w:p>
    <w:p w14:paraId="2AAF57C0">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14:paraId="3659D673">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南方电网数据平台与安全（广东）有限公司</w:t>
      </w:r>
      <w:r>
        <w:rPr>
          <w:rFonts w:hint="eastAsia" w:ascii="仿宋" w:hAnsi="仿宋" w:eastAsia="仿宋" w:cs="仿宋"/>
          <w:color w:val="000000"/>
          <w:sz w:val="24"/>
          <w:szCs w:val="24"/>
          <w:lang w:val="en-US" w:eastAsia="zh-CN"/>
        </w:rPr>
        <w:t xml:space="preserve">        </w:t>
      </w:r>
    </w:p>
    <w:p w14:paraId="44171D9E">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14:paraId="243A3E5A">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color w:val="000000"/>
          <w:sz w:val="24"/>
          <w:szCs w:val="24"/>
          <w:lang w:val="en-US" w:eastAsia="zh-CN"/>
        </w:rPr>
        <w:t>的投标、谈判、签约、执行等具体工作。</w:t>
      </w:r>
    </w:p>
    <w:p w14:paraId="1ECD9AF7">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14:paraId="57721530">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14:paraId="318E323F">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2E5B9FC6">
        <w:tblPrEx>
          <w:tblCellMar>
            <w:top w:w="0" w:type="dxa"/>
            <w:left w:w="108" w:type="dxa"/>
            <w:bottom w:w="0" w:type="dxa"/>
            <w:right w:w="108" w:type="dxa"/>
          </w:tblCellMar>
        </w:tblPrEx>
        <w:trPr>
          <w:trHeight w:val="3901" w:hRule="atLeast"/>
          <w:jc w:val="center"/>
        </w:trPr>
        <w:tc>
          <w:tcPr>
            <w:tcW w:w="4264" w:type="dxa"/>
            <w:noWrap w:val="0"/>
            <w:vAlign w:val="center"/>
          </w:tcPr>
          <w:p w14:paraId="3892BE4F">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14:paraId="7958286D">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14:paraId="032A8EA9">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14:paraId="3D395854">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14:paraId="06A6AC69">
      <w:pPr>
        <w:spacing w:line="360" w:lineRule="auto"/>
        <w:jc w:val="right"/>
        <w:rPr>
          <w:rFonts w:hint="eastAsia"/>
          <w:lang w:val="en-US" w:eastAsia="zh-CN"/>
        </w:rPr>
      </w:pPr>
      <w:r>
        <w:rPr>
          <w:rFonts w:hint="eastAsia" w:ascii="仿宋" w:hAnsi="仿宋" w:eastAsia="仿宋" w:cs="仿宋"/>
          <w:b/>
          <w:bCs/>
          <w:color w:val="auto"/>
          <w:sz w:val="24"/>
          <w:szCs w:val="24"/>
          <w:highlight w:val="yellow"/>
          <w:lang w:val="en-US" w:eastAsia="zh-CN"/>
        </w:rPr>
        <w:t>制造商</w:t>
      </w:r>
      <w:r>
        <w:rPr>
          <w:rFonts w:hint="eastAsia" w:ascii="仿宋" w:hAnsi="仿宋" w:eastAsia="仿宋" w:cs="仿宋"/>
          <w:color w:val="auto"/>
          <w:sz w:val="24"/>
          <w:szCs w:val="24"/>
          <w:highlight w:val="yellow"/>
          <w:lang w:val="en-US" w:eastAsia="zh-CN"/>
        </w:rPr>
        <w:t>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767CF2D7">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523ED8D4">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1.1.9法定代表人身份证明（格式八）</w:t>
      </w:r>
    </w:p>
    <w:p w14:paraId="1F053AA4">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14F8E86B">
      <w:pPr>
        <w:spacing w:line="360" w:lineRule="auto"/>
        <w:jc w:val="center"/>
        <w:rPr>
          <w:rFonts w:hint="eastAsia" w:ascii="仿宋" w:hAnsi="仿宋" w:eastAsia="仿宋" w:cs="仿宋"/>
          <w:snapToGrid w:val="0"/>
          <w:color w:val="000000"/>
          <w:kern w:val="24"/>
          <w:sz w:val="24"/>
          <w:szCs w:val="24"/>
          <w:lang w:val="en-US" w:eastAsia="en-US" w:bidi="ar-SA"/>
        </w:rPr>
      </w:pPr>
    </w:p>
    <w:p w14:paraId="597AEE0A">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14:paraId="4D1BBBDD">
      <w:pPr>
        <w:pStyle w:val="21"/>
        <w:spacing w:line="360" w:lineRule="auto"/>
        <w:rPr>
          <w:rFonts w:hint="eastAsia" w:ascii="仿宋" w:hAnsi="仿宋" w:eastAsia="仿宋" w:cs="仿宋"/>
          <w:sz w:val="24"/>
          <w:szCs w:val="24"/>
          <w:lang w:val="en-US" w:eastAsia="en-US"/>
        </w:rPr>
      </w:pPr>
    </w:p>
    <w:p w14:paraId="6807221B">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14:paraId="39A708CE">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14:paraId="43436453">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14:paraId="2F475BA9">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14:paraId="01B59A57">
      <w:pPr>
        <w:pStyle w:val="27"/>
        <w:spacing w:line="360" w:lineRule="auto"/>
        <w:rPr>
          <w:rFonts w:hint="eastAsia" w:ascii="仿宋" w:hAnsi="仿宋" w:eastAsia="仿宋" w:cs="仿宋"/>
          <w:snapToGrid w:val="0"/>
          <w:kern w:val="24"/>
          <w:sz w:val="24"/>
          <w:szCs w:val="24"/>
        </w:rPr>
      </w:pPr>
    </w:p>
    <w:p w14:paraId="2D1074B0">
      <w:pPr>
        <w:pStyle w:val="27"/>
        <w:spacing w:line="360" w:lineRule="auto"/>
        <w:rPr>
          <w:rFonts w:hint="eastAsia" w:ascii="仿宋" w:hAnsi="仿宋" w:eastAsia="仿宋" w:cs="仿宋"/>
          <w:snapToGrid w:val="0"/>
          <w:kern w:val="24"/>
          <w:sz w:val="24"/>
          <w:szCs w:val="24"/>
        </w:rPr>
      </w:pPr>
    </w:p>
    <w:p w14:paraId="475B36C6">
      <w:pPr>
        <w:spacing w:line="360" w:lineRule="auto"/>
        <w:jc w:val="right"/>
        <w:rPr>
          <w:rFonts w:hint="eastAsia"/>
          <w:lang w:val="en-US" w:eastAsia="zh-CN"/>
        </w:rPr>
      </w:pPr>
      <w:r>
        <w:rPr>
          <w:rFonts w:hint="eastAsia" w:ascii="仿宋" w:hAnsi="仿宋" w:eastAsia="仿宋" w:cs="仿宋"/>
          <w:b/>
          <w:bCs/>
          <w:color w:val="auto"/>
          <w:sz w:val="24"/>
          <w:szCs w:val="24"/>
          <w:highlight w:val="yellow"/>
          <w:lang w:val="en-US" w:eastAsia="zh-CN"/>
        </w:rPr>
        <w:t>制造商</w:t>
      </w:r>
      <w:r>
        <w:rPr>
          <w:rFonts w:hint="eastAsia" w:ascii="仿宋" w:hAnsi="仿宋" w:eastAsia="仿宋" w:cs="仿宋"/>
          <w:color w:val="auto"/>
          <w:sz w:val="24"/>
          <w:szCs w:val="24"/>
          <w:highlight w:val="yellow"/>
          <w:lang w:val="en-US" w:eastAsia="zh-CN"/>
        </w:rPr>
        <w:t>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3283459A">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6768612A">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70FA5944">
        <w:tblPrEx>
          <w:tblCellMar>
            <w:top w:w="0" w:type="dxa"/>
            <w:left w:w="108" w:type="dxa"/>
            <w:bottom w:w="0" w:type="dxa"/>
            <w:right w:w="108" w:type="dxa"/>
          </w:tblCellMar>
        </w:tblPrEx>
        <w:trPr>
          <w:trHeight w:val="3901" w:hRule="atLeast"/>
        </w:trPr>
        <w:tc>
          <w:tcPr>
            <w:tcW w:w="4264" w:type="dxa"/>
            <w:noWrap w:val="0"/>
            <w:vAlign w:val="center"/>
          </w:tcPr>
          <w:p w14:paraId="5B63CD7F">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14:paraId="4FF63B99">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14:paraId="1F3B26D6">
      <w:pPr>
        <w:spacing w:line="360" w:lineRule="auto"/>
        <w:rPr>
          <w:rFonts w:hint="eastAsia" w:ascii="仿宋" w:hAnsi="仿宋" w:eastAsia="仿宋" w:cs="仿宋"/>
          <w:sz w:val="24"/>
          <w:szCs w:val="24"/>
        </w:rPr>
      </w:pPr>
    </w:p>
    <w:p w14:paraId="37DD4395">
      <w:pPr>
        <w:rPr>
          <w:rFonts w:hint="eastAsia"/>
          <w:lang w:eastAsia="zh-CN"/>
        </w:rPr>
      </w:pPr>
    </w:p>
    <w:p w14:paraId="7220F4B7">
      <w:pPr>
        <w:pStyle w:val="13"/>
        <w:rPr>
          <w:rFonts w:hint="eastAsia"/>
          <w:lang w:eastAsia="zh-CN"/>
        </w:rPr>
      </w:pPr>
    </w:p>
    <w:p w14:paraId="69176675">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1.1.10自主可控承诺函（格式九）</w:t>
      </w:r>
    </w:p>
    <w:p w14:paraId="6CAFA331">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7EFD581D">
      <w:pPr>
        <w:pStyle w:val="11"/>
        <w:ind w:left="0" w:leftChars="0" w:firstLine="0" w:firstLineChars="0"/>
        <w:rPr>
          <w:rFonts w:hint="eastAsia" w:ascii="仿宋" w:hAnsi="仿宋" w:eastAsia="仿宋" w:cs="仿宋"/>
          <w:color w:val="auto"/>
          <w:sz w:val="24"/>
          <w:szCs w:val="24"/>
          <w:u w:val="none"/>
          <w:lang w:val="en-US" w:eastAsia="zh-CN"/>
        </w:rPr>
      </w:pPr>
    </w:p>
    <w:p w14:paraId="5E3E6B95">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14:paraId="26AF74E9">
      <w:pPr>
        <w:pStyle w:val="13"/>
        <w:spacing w:line="360" w:lineRule="auto"/>
        <w:rPr>
          <w:rFonts w:hint="eastAsia"/>
          <w:lang w:val="en-US" w:eastAsia="zh-CN"/>
        </w:rPr>
      </w:pPr>
    </w:p>
    <w:p w14:paraId="4E59D17D">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019AC3D8">
      <w:pPr>
        <w:spacing w:line="360" w:lineRule="auto"/>
        <w:jc w:val="center"/>
        <w:rPr>
          <w:rFonts w:hint="eastAsia" w:ascii="仿宋" w:hAnsi="仿宋" w:eastAsia="仿宋" w:cs="仿宋"/>
          <w:b/>
          <w:bCs/>
          <w:color w:val="auto"/>
          <w:sz w:val="24"/>
          <w:szCs w:val="24"/>
          <w:lang w:val="en-US" w:eastAsia="en-US"/>
        </w:rPr>
      </w:pPr>
    </w:p>
    <w:p w14:paraId="53F6BD5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14:paraId="2284EED0">
      <w:pPr>
        <w:pStyle w:val="13"/>
        <w:spacing w:line="360" w:lineRule="auto"/>
        <w:rPr>
          <w:rFonts w:hint="eastAsia"/>
        </w:rPr>
      </w:pPr>
    </w:p>
    <w:p w14:paraId="3273BD0A">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3AF88A50">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3F592094">
      <w:pPr>
        <w:spacing w:line="360" w:lineRule="auto"/>
        <w:jc w:val="both"/>
        <w:rPr>
          <w:rFonts w:hint="eastAsia" w:ascii="仿宋" w:hAnsi="仿宋" w:eastAsia="仿宋" w:cs="仿宋"/>
          <w:b/>
          <w:bCs/>
          <w:sz w:val="24"/>
          <w:szCs w:val="24"/>
          <w:lang w:val="en-US" w:eastAsia="zh-CN"/>
        </w:rPr>
      </w:pPr>
    </w:p>
    <w:p w14:paraId="46DB8A33">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自主可控芯片</w:t>
      </w:r>
      <w:r>
        <w:rPr>
          <w:rFonts w:hint="eastAsia" w:ascii="仿宋" w:hAnsi="仿宋" w:eastAsia="仿宋" w:cs="仿宋"/>
          <w:b/>
          <w:bCs/>
          <w:color w:val="000000"/>
          <w:sz w:val="24"/>
          <w:szCs w:val="24"/>
          <w:lang w:val="en-US" w:eastAsia="zh-CN"/>
        </w:rPr>
        <w:t>承诺函</w:t>
      </w:r>
    </w:p>
    <w:p w14:paraId="50A65A03">
      <w:pPr>
        <w:spacing w:line="360" w:lineRule="auto"/>
        <w:jc w:val="center"/>
        <w:rPr>
          <w:rFonts w:hint="eastAsia" w:ascii="仿宋" w:hAnsi="仿宋" w:eastAsia="仿宋" w:cs="仿宋"/>
          <w:b/>
          <w:bCs/>
          <w:color w:val="000000"/>
          <w:sz w:val="24"/>
          <w:szCs w:val="24"/>
          <w:lang w:val="en-US" w:eastAsia="zh-CN"/>
        </w:rPr>
      </w:pPr>
    </w:p>
    <w:p w14:paraId="06DCCA42">
      <w:pPr>
        <w:pStyle w:val="13"/>
        <w:spacing w:line="360" w:lineRule="auto"/>
        <w:rPr>
          <w:rFonts w:hint="eastAsia"/>
          <w:lang w:val="en-US" w:eastAsia="zh-CN"/>
        </w:rPr>
      </w:pPr>
    </w:p>
    <w:p w14:paraId="3CACA736">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6203EF7D">
      <w:pPr>
        <w:spacing w:line="360" w:lineRule="auto"/>
        <w:jc w:val="center"/>
        <w:rPr>
          <w:rFonts w:hint="eastAsia" w:ascii="仿宋" w:hAnsi="仿宋" w:eastAsia="仿宋" w:cs="仿宋"/>
          <w:b/>
          <w:bCs/>
          <w:color w:val="auto"/>
          <w:sz w:val="24"/>
          <w:szCs w:val="24"/>
          <w:lang w:val="en-US" w:eastAsia="en-US"/>
        </w:rPr>
      </w:pPr>
    </w:p>
    <w:p w14:paraId="6FEE08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iCs/>
          <w:color w:val="0000FF"/>
          <w:kern w:val="0"/>
          <w:sz w:val="24"/>
          <w:szCs w:val="24"/>
          <w:u w:val="single"/>
          <w:lang w:val="en-US" w:eastAsia="zh-CN" w:bidi="ar"/>
        </w:rPr>
        <w:t>2026年南方电网数据平台与安全（广东）有限公司数据安全组件投标寻源</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sz w:val="24"/>
          <w:szCs w:val="24"/>
          <w:lang w:val="en-US" w:eastAsia="zh-CN"/>
        </w:rPr>
        <w:t>中选后，提供满足要求的核心芯片应用情况表及芯片供应商承诺函（附件：核心芯片应用情况表及芯片供应商承诺函）。</w:t>
      </w:r>
    </w:p>
    <w:p w14:paraId="14BBC1A3">
      <w:pPr>
        <w:pStyle w:val="13"/>
        <w:spacing w:line="360" w:lineRule="auto"/>
        <w:rPr>
          <w:rFonts w:hint="eastAsia"/>
        </w:rPr>
      </w:pPr>
    </w:p>
    <w:p w14:paraId="5A1DEFE8">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2BAF7C91">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3178E5AF">
      <w:pPr>
        <w:pStyle w:val="11"/>
        <w:rPr>
          <w:rFonts w:hint="eastAsia" w:ascii="仿宋" w:hAnsi="仿宋" w:eastAsia="仿宋" w:cs="仿宋"/>
          <w:color w:val="auto"/>
          <w:sz w:val="24"/>
          <w:szCs w:val="24"/>
          <w:u w:val="none"/>
          <w:lang w:val="en-US" w:eastAsia="zh-CN"/>
        </w:rPr>
      </w:pPr>
    </w:p>
    <w:p w14:paraId="05CBA616">
      <w:pPr>
        <w:bidi w:val="0"/>
        <w:rPr>
          <w:rFonts w:hint="eastAsia"/>
          <w:lang w:val="en-US" w:eastAsia="zh-CN"/>
        </w:rPr>
      </w:pPr>
    </w:p>
    <w:p w14:paraId="36704311">
      <w:pPr>
        <w:bidi w:val="0"/>
        <w:rPr>
          <w:rFonts w:hint="eastAsia"/>
          <w:lang w:val="en-US" w:eastAsia="zh-CN"/>
        </w:rPr>
      </w:pPr>
    </w:p>
    <w:p w14:paraId="43A1105A">
      <w:pPr>
        <w:bidi w:val="0"/>
        <w:rPr>
          <w:rFonts w:hint="eastAsia"/>
          <w:lang w:val="en-US" w:eastAsia="zh-CN"/>
        </w:rPr>
      </w:pPr>
    </w:p>
    <w:p w14:paraId="20074762">
      <w:pPr>
        <w:bidi w:val="0"/>
        <w:rPr>
          <w:rFonts w:hint="eastAsia"/>
          <w:lang w:val="en-US" w:eastAsia="zh-CN"/>
        </w:rPr>
      </w:pPr>
    </w:p>
    <w:p w14:paraId="5DF26EA3">
      <w:pPr>
        <w:bidi w:val="0"/>
        <w:rPr>
          <w:rFonts w:hint="eastAsia"/>
          <w:lang w:val="en-US" w:eastAsia="zh-CN"/>
        </w:rPr>
      </w:pPr>
    </w:p>
    <w:p w14:paraId="463CAA55">
      <w:pPr>
        <w:bidi w:val="0"/>
        <w:rPr>
          <w:rFonts w:hint="eastAsia"/>
          <w:lang w:val="en-US" w:eastAsia="zh-CN"/>
        </w:rPr>
      </w:pPr>
    </w:p>
    <w:p w14:paraId="3DCFE707">
      <w:pPr>
        <w:bidi w:val="0"/>
        <w:rPr>
          <w:rFonts w:hint="eastAsia"/>
          <w:lang w:val="en-US" w:eastAsia="zh-CN"/>
        </w:rPr>
      </w:pPr>
    </w:p>
    <w:p w14:paraId="2FDE1C94">
      <w:pPr>
        <w:bidi w:val="0"/>
        <w:rPr>
          <w:rFonts w:hint="eastAsia"/>
          <w:lang w:val="en-US" w:eastAsia="zh-CN"/>
        </w:rPr>
      </w:pPr>
    </w:p>
    <w:p w14:paraId="0F9931AD">
      <w:pPr>
        <w:bidi w:val="0"/>
        <w:rPr>
          <w:rFonts w:hint="eastAsia"/>
          <w:lang w:val="en-US" w:eastAsia="zh-CN"/>
        </w:rPr>
      </w:pPr>
    </w:p>
    <w:p w14:paraId="4A0DEE58">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1.1.11其他(如有）</w:t>
      </w:r>
    </w:p>
    <w:p w14:paraId="0EAA1812">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14:paraId="5BDE5299">
      <w:pPr>
        <w:bidi w:val="0"/>
        <w:jc w:val="left"/>
        <w:rPr>
          <w:rFonts w:hint="eastAsia"/>
          <w:lang w:val="en-US" w:eastAsia="zh-CN"/>
        </w:rPr>
      </w:pPr>
    </w:p>
    <w:p w14:paraId="6140B669">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14:paraId="401BD890">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14:paraId="45EBC249">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4B9D5D0E">
      <w:pPr>
        <w:spacing w:line="360" w:lineRule="auto"/>
        <w:rPr>
          <w:rFonts w:hint="eastAsia"/>
          <w:lang w:eastAsia="zh-CN"/>
        </w:rPr>
      </w:pPr>
    </w:p>
    <w:p w14:paraId="2C849145">
      <w:pPr>
        <w:spacing w:line="360" w:lineRule="auto"/>
        <w:rPr>
          <w:rFonts w:hint="eastAsia"/>
          <w:lang w:eastAsia="zh-CN"/>
        </w:rPr>
      </w:pPr>
    </w:p>
    <w:p w14:paraId="0A92536F">
      <w:pPr>
        <w:pStyle w:val="13"/>
        <w:spacing w:line="360" w:lineRule="auto"/>
        <w:rPr>
          <w:rFonts w:hint="eastAsia"/>
          <w:lang w:eastAsia="zh-CN"/>
        </w:rPr>
      </w:pPr>
    </w:p>
    <w:p w14:paraId="60D2BD62">
      <w:pPr>
        <w:spacing w:line="360" w:lineRule="auto"/>
        <w:rPr>
          <w:rFonts w:hint="eastAsia"/>
          <w:lang w:eastAsia="zh-CN"/>
        </w:rPr>
      </w:pPr>
    </w:p>
    <w:p w14:paraId="3036239C">
      <w:pPr>
        <w:pStyle w:val="13"/>
        <w:spacing w:line="360" w:lineRule="auto"/>
        <w:rPr>
          <w:rFonts w:hint="eastAsia"/>
          <w:lang w:eastAsia="zh-CN"/>
        </w:rPr>
      </w:pPr>
    </w:p>
    <w:p w14:paraId="095752E5">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14:paraId="54125B79">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778EAB06">
      <w:pPr>
        <w:spacing w:line="360" w:lineRule="auto"/>
        <w:rPr>
          <w:rFonts w:hint="eastAsia"/>
          <w:lang w:eastAsia="zh-CN"/>
        </w:rPr>
      </w:pPr>
    </w:p>
    <w:p w14:paraId="30A4CCDA">
      <w:pPr>
        <w:pStyle w:val="13"/>
        <w:spacing w:line="360" w:lineRule="auto"/>
        <w:rPr>
          <w:rFonts w:hint="eastAsia"/>
          <w:lang w:eastAsia="zh-CN"/>
        </w:rPr>
      </w:pPr>
    </w:p>
    <w:p w14:paraId="2EA88706">
      <w:pPr>
        <w:pStyle w:val="13"/>
        <w:spacing w:line="360" w:lineRule="auto"/>
        <w:rPr>
          <w:rFonts w:hint="eastAsia"/>
          <w:lang w:eastAsia="zh-CN"/>
        </w:rPr>
      </w:pPr>
    </w:p>
    <w:p w14:paraId="24E493CA">
      <w:pPr>
        <w:pStyle w:val="13"/>
        <w:spacing w:line="360" w:lineRule="auto"/>
        <w:rPr>
          <w:rFonts w:hint="eastAsia"/>
          <w:lang w:eastAsia="zh-CN"/>
        </w:rPr>
      </w:pPr>
    </w:p>
    <w:p w14:paraId="0EEBD640">
      <w:pPr>
        <w:spacing w:line="360" w:lineRule="auto"/>
        <w:rPr>
          <w:rFonts w:hint="eastAsia"/>
          <w:lang w:eastAsia="zh-CN"/>
        </w:rPr>
      </w:pPr>
    </w:p>
    <w:p w14:paraId="707869E8">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14:paraId="22121ADF">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14:paraId="6FA232E5">
      <w:pPr>
        <w:spacing w:line="360" w:lineRule="auto"/>
        <w:rPr>
          <w:rFonts w:hint="eastAsia"/>
          <w:lang w:eastAsia="zh-CN"/>
        </w:rPr>
      </w:pPr>
    </w:p>
    <w:p w14:paraId="34F43350">
      <w:pPr>
        <w:pStyle w:val="13"/>
        <w:spacing w:line="360" w:lineRule="auto"/>
        <w:rPr>
          <w:rFonts w:hint="eastAsia"/>
          <w:lang w:eastAsia="zh-CN"/>
        </w:rPr>
      </w:pPr>
    </w:p>
    <w:p w14:paraId="137B18FB">
      <w:pPr>
        <w:rPr>
          <w:rFonts w:hint="eastAsia"/>
          <w:lang w:eastAsia="zh-CN"/>
        </w:rPr>
      </w:pPr>
      <w:r>
        <w:rPr>
          <w:rFonts w:hint="eastAsia"/>
          <w:lang w:eastAsia="zh-CN"/>
        </w:rPr>
        <w:br w:type="page"/>
      </w:r>
    </w:p>
    <w:p w14:paraId="3F42E75F">
      <w:pPr>
        <w:pStyle w:val="13"/>
        <w:rPr>
          <w:rFonts w:hint="eastAsia"/>
          <w:lang w:eastAsia="zh-CN"/>
        </w:rPr>
      </w:pPr>
    </w:p>
    <w:p w14:paraId="1DA581CC">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近三年经审计的财务报告</w:t>
      </w:r>
    </w:p>
    <w:p w14:paraId="6168B32E">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lang w:val="en-US" w:eastAsia="zh-CN"/>
        </w:rPr>
        <w:t>如2025年报表未发布，则提供相关原因声明</w:t>
      </w:r>
      <w:r>
        <w:rPr>
          <w:rFonts w:hint="eastAsia" w:ascii="仿宋" w:hAnsi="仿宋" w:eastAsia="仿宋" w:cs="仿宋"/>
          <w:sz w:val="24"/>
          <w:szCs w:val="24"/>
          <w:lang w:val="en-US" w:eastAsia="zh-CN"/>
        </w:rPr>
        <w:t>及2022-2024年报表；成立时间不足的按实际成立时间提供）</w:t>
      </w:r>
    </w:p>
    <w:p w14:paraId="2B908C95">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14:paraId="602B1491">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1.企业财务报告至少应当包括：资产负债表、利润表、所有者权益/股东权益变动表（执行小企业会计准则的除外）、现金流量表、附注。</w:t>
      </w:r>
    </w:p>
    <w:p w14:paraId="1A6E7BFA">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2.执行企业会计准则的事业单位财务报表至少应当包括：资产负债表、收入支出表、现金流量表和报表附注。</w:t>
      </w:r>
    </w:p>
    <w:p w14:paraId="08C9FC26">
      <w:pPr>
        <w:spacing w:line="360" w:lineRule="auto"/>
        <w:ind w:firstLine="42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3.执行政府会计准则的事业单位财务报表至少应当包括：资产负债表、收入费用表和报表附注。</w:t>
      </w:r>
    </w:p>
    <w:p w14:paraId="06EFDC29">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（说明：制造商提供，并加盖公章</w:t>
      </w:r>
      <w:r>
        <w:rPr>
          <w:rFonts w:hint="eastAsia" w:ascii="仿宋" w:hAnsi="仿宋" w:eastAsia="仿宋" w:cs="仿宋"/>
          <w:i/>
          <w:iCs/>
          <w:color w:val="0000FF"/>
          <w:kern w:val="0"/>
          <w:sz w:val="24"/>
          <w:szCs w:val="24"/>
          <w:highlight w:val="yellow"/>
          <w:u w:val="single"/>
          <w:lang w:val="en-US" w:eastAsia="zh-CN" w:bidi="ar"/>
        </w:rPr>
        <w:t>）</w:t>
      </w:r>
    </w:p>
    <w:p w14:paraId="0F79EEC7">
      <w:pPr>
        <w:spacing w:line="360" w:lineRule="auto"/>
        <w:rPr>
          <w:rFonts w:hint="eastAsia" w:ascii="仿宋" w:hAnsi="仿宋" w:eastAsia="仿宋" w:cs="仿宋"/>
          <w:i w:val="0"/>
          <w:iCs w:val="0"/>
          <w:color w:val="0000FF"/>
          <w:sz w:val="24"/>
          <w:szCs w:val="24"/>
          <w:u w:val="single"/>
          <w:lang w:eastAsia="zh-CN"/>
        </w:rPr>
      </w:pPr>
    </w:p>
    <w:p w14:paraId="75A2BDAD">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6890E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E7C3F82">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4EFEDCA">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14:paraId="49DDE579">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C4BB8B">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14:paraId="1103F4C6">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F043B2">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14:paraId="6C997FE8">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9ED60F6">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14:paraId="67171DBF">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B0AC675">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F864E9B">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14:paraId="7961A425">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A8B62D8">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14:paraId="656F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E77C82F">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08E6A5A">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D34FE9F">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FC7D65">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51729A8">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D398B56">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F0EE7">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D02914D">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14:paraId="2719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EB6E95">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A2C8EF5">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85EA576">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922CB1E">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22D9EAD">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EFCF68C">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9565A57">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F7AFBD9">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14:paraId="2E68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3CC3E22">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4E56E39">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E77BDCE">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DAE8913">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3A46C61">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F64374C">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CCBA2E9">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6C6E71B">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14:paraId="68759DD0">
      <w:pPr>
        <w:spacing w:line="360" w:lineRule="auto"/>
        <w:rPr>
          <w:rFonts w:hint="eastAsia"/>
          <w:lang w:val="en-US" w:eastAsia="zh-CN"/>
        </w:rPr>
      </w:pPr>
    </w:p>
    <w:p w14:paraId="15C14861">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14:paraId="18CCAB00">
      <w:pPr>
        <w:pStyle w:val="13"/>
        <w:spacing w:line="360" w:lineRule="auto"/>
        <w:rPr>
          <w:rFonts w:hint="eastAsia"/>
          <w:lang w:val="en-US" w:eastAsia="zh-CN"/>
        </w:rPr>
      </w:pPr>
    </w:p>
    <w:p w14:paraId="0A52E6DF">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14:paraId="6C201A61">
      <w:pPr>
        <w:spacing w:line="360" w:lineRule="auto"/>
        <w:rPr>
          <w:rFonts w:hint="eastAsia"/>
          <w:lang w:val="en-US" w:eastAsia="zh-CN"/>
        </w:rPr>
      </w:pPr>
    </w:p>
    <w:p w14:paraId="2D8C7D99">
      <w:pPr>
        <w:spacing w:line="360" w:lineRule="auto"/>
        <w:rPr>
          <w:rFonts w:hint="eastAsia"/>
          <w:lang w:val="en-US" w:eastAsia="zh-CN"/>
        </w:rPr>
      </w:pPr>
    </w:p>
    <w:p w14:paraId="09CF22F4">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14:paraId="72B7BC18">
      <w:pPr>
        <w:spacing w:line="360" w:lineRule="auto"/>
        <w:rPr>
          <w:rFonts w:hint="eastAsia"/>
          <w:lang w:val="en-US" w:eastAsia="zh-CN"/>
        </w:rPr>
      </w:pPr>
    </w:p>
    <w:p w14:paraId="060C96A5">
      <w:pPr>
        <w:pStyle w:val="13"/>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14:paraId="5B1841E5">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14:paraId="5CEDB435">
      <w:pPr>
        <w:pStyle w:val="4"/>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14:paraId="49B264F2">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14:paraId="37D6D759">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14:paraId="156960BC">
      <w:pPr>
        <w:spacing w:line="360" w:lineRule="auto"/>
        <w:rPr>
          <w:rFonts w:hint="eastAsia"/>
          <w:lang w:val="en-US" w:eastAsia="zh-CN"/>
        </w:rPr>
      </w:pPr>
    </w:p>
    <w:p w14:paraId="497EFA6C">
      <w:pPr>
        <w:spacing w:line="360" w:lineRule="auto"/>
        <w:rPr>
          <w:rFonts w:hint="eastAsia"/>
          <w:lang w:val="en-US" w:eastAsia="zh-CN"/>
        </w:rPr>
      </w:pPr>
    </w:p>
    <w:p w14:paraId="7AD2BDA6">
      <w:pPr>
        <w:numPr>
          <w:ilvl w:val="0"/>
          <w:numId w:val="0"/>
        </w:numPr>
        <w:spacing w:line="360" w:lineRule="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3.1.2 A级纳税人证明</w:t>
      </w:r>
    </w:p>
    <w:p w14:paraId="5FFC90E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制造商近三年需要均获得税务机关“A级纳税人”评价，需提供税务机关出具的近三年纳税等级证明材料。税务总局每年4月确定上一年度纳税评价结果（www.chinatax.gov.cn），若在投标前仍未公布上一年的评价结果，则将前一年度结果作为最近一年度的查询结果，以此类推。</w:t>
      </w:r>
      <w:r>
        <w:rPr>
          <w:rFonts w:ascii="仿宋" w:hAnsi="仿宋" w:eastAsia="仿宋" w:cs="仿宋"/>
          <w:i/>
          <w:iCs/>
          <w:color w:val="0000FF"/>
          <w:kern w:val="0"/>
          <w:sz w:val="24"/>
          <w:szCs w:val="24"/>
          <w:highlight w:val="none"/>
          <w:u w:val="single"/>
          <w:lang w:val="en-US" w:eastAsia="zh-CN" w:bidi="ar"/>
        </w:rPr>
        <w:t>）</w:t>
      </w:r>
    </w:p>
    <w:p w14:paraId="1A44C823">
      <w:pPr>
        <w:spacing w:line="360" w:lineRule="auto"/>
        <w:rPr>
          <w:rFonts w:hint="eastAsia" w:ascii="仿宋" w:hAnsi="仿宋" w:eastAsia="仿宋" w:cs="仿宋"/>
          <w:i/>
          <w:iCs/>
          <w:color w:val="0000FF"/>
          <w:kern w:val="0"/>
          <w:sz w:val="24"/>
          <w:szCs w:val="24"/>
          <w:u w:val="single"/>
          <w:lang w:val="en-US" w:eastAsia="zh-CN" w:bidi="ar"/>
        </w:rPr>
      </w:pPr>
    </w:p>
    <w:p w14:paraId="34700FC3">
      <w:pPr>
        <w:spacing w:line="360" w:lineRule="auto"/>
        <w:rPr>
          <w:rFonts w:hint="eastAsia" w:ascii="仿宋" w:hAnsi="仿宋" w:eastAsia="仿宋" w:cs="仿宋"/>
          <w:i/>
          <w:iCs/>
          <w:color w:val="0000FF"/>
          <w:kern w:val="0"/>
          <w:sz w:val="24"/>
          <w:szCs w:val="24"/>
          <w:u w:val="single"/>
          <w:lang w:val="en-US" w:eastAsia="zh-CN" w:bidi="ar"/>
        </w:rPr>
      </w:pPr>
    </w:p>
    <w:p w14:paraId="13DC84B6">
      <w:pPr>
        <w:spacing w:line="360" w:lineRule="auto"/>
        <w:rPr>
          <w:rFonts w:hint="eastAsia" w:ascii="仿宋" w:hAnsi="仿宋" w:eastAsia="仿宋" w:cs="仿宋"/>
          <w:i/>
          <w:iCs/>
          <w:color w:val="0000FF"/>
          <w:kern w:val="0"/>
          <w:sz w:val="24"/>
          <w:szCs w:val="24"/>
          <w:u w:val="single"/>
          <w:lang w:val="en-US" w:eastAsia="zh-CN" w:bidi="ar"/>
        </w:rPr>
      </w:pPr>
    </w:p>
    <w:p w14:paraId="0FC8A107">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3.1.3</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4ABC318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0BCA65FB">
      <w:pPr>
        <w:pStyle w:val="13"/>
        <w:spacing w:line="360" w:lineRule="auto"/>
        <w:rPr>
          <w:rFonts w:hint="eastAsia"/>
        </w:rPr>
      </w:pPr>
    </w:p>
    <w:p w14:paraId="32032CF7">
      <w:pPr>
        <w:keepNext w:val="0"/>
        <w:keepLines w:val="0"/>
        <w:widowControl/>
        <w:suppressLineNumbers w:val="0"/>
        <w:spacing w:line="360" w:lineRule="auto"/>
        <w:jc w:val="left"/>
        <w:rPr>
          <w:rFonts w:hint="eastAsia"/>
        </w:rPr>
      </w:pPr>
    </w:p>
    <w:p w14:paraId="3EE884AF">
      <w:pPr>
        <w:rPr>
          <w:rFonts w:hint="eastAsia"/>
        </w:rPr>
      </w:pPr>
    </w:p>
    <w:p w14:paraId="2649EFB3">
      <w:pPr>
        <w:pStyle w:val="13"/>
        <w:spacing w:line="360" w:lineRule="auto"/>
        <w:rPr>
          <w:rFonts w:hint="eastAsia"/>
        </w:rPr>
      </w:pPr>
    </w:p>
    <w:p w14:paraId="36AECAA9">
      <w:pPr>
        <w:pStyle w:val="4"/>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14:paraId="7FA5CA6E">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14:paraId="732FCC7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yellow"/>
          <w:u w:val="single"/>
          <w:lang w:val="en-US" w:eastAsia="zh-CN" w:bidi="ar"/>
        </w:rPr>
      </w:pPr>
      <w:r>
        <w:rPr>
          <w:rFonts w:hint="eastAsia" w:ascii="仿宋" w:hAnsi="仿宋" w:eastAsia="仿宋" w:cs="仿宋"/>
          <w:i/>
          <w:iCs/>
          <w:color w:val="0000FF"/>
          <w:kern w:val="0"/>
          <w:sz w:val="24"/>
          <w:szCs w:val="24"/>
          <w:highlight w:val="yellow"/>
          <w:u w:val="single"/>
          <w:lang w:val="en-US" w:eastAsia="zh-CN" w:bidi="ar"/>
        </w:rPr>
        <w:t>（</w:t>
      </w:r>
      <w:r>
        <w:rPr>
          <w:rFonts w:ascii="仿宋" w:hAnsi="仿宋" w:eastAsia="仿宋" w:cs="仿宋"/>
          <w:i/>
          <w:iCs/>
          <w:color w:val="0000FF"/>
          <w:kern w:val="0"/>
          <w:sz w:val="24"/>
          <w:szCs w:val="24"/>
          <w:highlight w:val="yellow"/>
          <w:u w:val="single"/>
          <w:lang w:val="en-US" w:eastAsia="zh-CN" w:bidi="ar"/>
        </w:rPr>
        <w:t>制造商提供，并加盖公章</w:t>
      </w:r>
      <w:r>
        <w:rPr>
          <w:rFonts w:hint="eastAsia" w:ascii="仿宋" w:hAnsi="仿宋" w:eastAsia="仿宋" w:cs="仿宋"/>
          <w:i/>
          <w:iCs/>
          <w:color w:val="0000FF"/>
          <w:kern w:val="0"/>
          <w:sz w:val="24"/>
          <w:szCs w:val="24"/>
          <w:highlight w:val="yellow"/>
          <w:u w:val="single"/>
          <w:lang w:val="en-US" w:eastAsia="zh-CN" w:bidi="ar"/>
        </w:rPr>
        <w:t>，根据询价内容及要求，提供被授权经销商质量管理体系认证及其他相关资质等，</w:t>
      </w:r>
      <w:r>
        <w:rPr>
          <w:rFonts w:ascii="仿宋" w:hAnsi="仿宋" w:eastAsia="仿宋" w:cs="仿宋"/>
          <w:i/>
          <w:iCs/>
          <w:color w:val="0000FF"/>
          <w:kern w:val="0"/>
          <w:sz w:val="24"/>
          <w:szCs w:val="24"/>
          <w:highlight w:val="yellow"/>
          <w:u w:val="single"/>
          <w:lang w:val="en-US" w:eastAsia="zh-CN" w:bidi="ar"/>
        </w:rPr>
        <w:t>若</w:t>
      </w:r>
      <w:r>
        <w:rPr>
          <w:rFonts w:hint="eastAsia" w:ascii="仿宋" w:hAnsi="仿宋" w:eastAsia="仿宋" w:cs="仿宋"/>
          <w:i/>
          <w:iCs/>
          <w:color w:val="0000FF"/>
          <w:kern w:val="0"/>
          <w:sz w:val="24"/>
          <w:szCs w:val="24"/>
          <w:highlight w:val="yellow"/>
          <w:u w:val="single"/>
          <w:lang w:val="en-US" w:eastAsia="zh-CN" w:bidi="ar"/>
        </w:rPr>
        <w:t>后续的签约和履行阶段无需委托其经销商实施的，则无需提供。）</w:t>
      </w:r>
    </w:p>
    <w:p w14:paraId="3CCC9EBB">
      <w:pPr>
        <w:spacing w:line="360" w:lineRule="auto"/>
        <w:rPr>
          <w:rFonts w:hint="eastAsia"/>
          <w:lang w:val="en-US" w:eastAsia="zh-CN"/>
        </w:rPr>
      </w:pPr>
    </w:p>
    <w:p w14:paraId="4BA179F4">
      <w:pPr>
        <w:spacing w:line="360" w:lineRule="auto"/>
        <w:rPr>
          <w:rFonts w:hint="eastAsia"/>
          <w:lang w:val="en-US" w:eastAsia="zh-CN"/>
        </w:rPr>
      </w:pPr>
    </w:p>
    <w:p w14:paraId="08E56C59">
      <w:pPr>
        <w:spacing w:line="360" w:lineRule="auto"/>
        <w:rPr>
          <w:rFonts w:hint="eastAsia"/>
          <w:lang w:val="en-US" w:eastAsia="zh-CN"/>
        </w:rPr>
      </w:pPr>
    </w:p>
    <w:p w14:paraId="493BC7DD">
      <w:pPr>
        <w:spacing w:line="360" w:lineRule="auto"/>
        <w:rPr>
          <w:rFonts w:hint="eastAsia"/>
          <w:lang w:val="en-US" w:eastAsia="zh-CN"/>
        </w:rPr>
      </w:pPr>
    </w:p>
    <w:p w14:paraId="6CBE106C">
      <w:pPr>
        <w:spacing w:line="360" w:lineRule="auto"/>
        <w:rPr>
          <w:rFonts w:hint="eastAsia"/>
          <w:lang w:val="en-US" w:eastAsia="zh-CN"/>
        </w:rPr>
      </w:pPr>
    </w:p>
    <w:p w14:paraId="23C97180">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6C1E1861">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44318EC1">
      <w:pPr>
        <w:spacing w:line="360" w:lineRule="auto"/>
        <w:rPr>
          <w:rFonts w:hint="eastAsia"/>
          <w:lang w:val="en-US" w:eastAsia="zh-CN"/>
        </w:rPr>
      </w:pPr>
    </w:p>
    <w:p w14:paraId="561AA5F3">
      <w:pPr>
        <w:spacing w:line="360" w:lineRule="auto"/>
        <w:rPr>
          <w:rFonts w:hint="eastAsia"/>
          <w:lang w:val="en-US" w:eastAsia="zh-CN"/>
        </w:rPr>
      </w:pPr>
    </w:p>
    <w:p w14:paraId="3074C1A3">
      <w:pPr>
        <w:widowControl w:val="0"/>
        <w:numPr>
          <w:ilvl w:val="0"/>
          <w:numId w:val="0"/>
        </w:numPr>
        <w:tabs>
          <w:tab w:val="left" w:pos="420"/>
        </w:tabs>
        <w:spacing w:line="360" w:lineRule="auto"/>
        <w:jc w:val="both"/>
        <w:rPr>
          <w:rFonts w:hint="eastAsia" w:ascii="仿宋" w:hAnsi="仿宋" w:eastAsia="仿宋" w:cs="仿宋"/>
          <w:b/>
          <w:bCs/>
          <w:sz w:val="24"/>
          <w:szCs w:val="24"/>
        </w:rPr>
      </w:pPr>
    </w:p>
    <w:p w14:paraId="363397DA">
      <w:pPr>
        <w:widowControl w:val="0"/>
        <w:numPr>
          <w:ilvl w:val="0"/>
          <w:numId w:val="0"/>
        </w:numPr>
        <w:tabs>
          <w:tab w:val="left" w:pos="420"/>
        </w:tabs>
        <w:spacing w:line="360" w:lineRule="auto"/>
        <w:jc w:val="both"/>
        <w:rPr>
          <w:rFonts w:hint="eastAsia" w:ascii="仿宋" w:hAnsi="仿宋" w:eastAsia="仿宋" w:cs="仿宋"/>
          <w:b/>
          <w:bCs/>
          <w:sz w:val="24"/>
          <w:szCs w:val="24"/>
        </w:rPr>
      </w:pPr>
    </w:p>
    <w:p w14:paraId="6A8635AE">
      <w:pPr>
        <w:spacing w:line="360" w:lineRule="auto"/>
        <w:rPr>
          <w:rFonts w:hint="eastAsia" w:ascii="仿宋" w:hAnsi="仿宋" w:eastAsia="仿宋" w:cs="仿宋"/>
          <w:sz w:val="24"/>
          <w:szCs w:val="24"/>
        </w:rPr>
      </w:pPr>
    </w:p>
    <w:p w14:paraId="0A7ED040">
      <w:pPr>
        <w:spacing w:line="360" w:lineRule="auto"/>
        <w:rPr>
          <w:rFonts w:hint="eastAsia" w:ascii="仿宋" w:hAnsi="仿宋" w:eastAsia="仿宋" w:cs="仿宋"/>
          <w:sz w:val="24"/>
          <w:szCs w:val="24"/>
        </w:rPr>
      </w:pPr>
    </w:p>
    <w:p w14:paraId="55EE1939">
      <w:pPr>
        <w:spacing w:line="360" w:lineRule="auto"/>
        <w:rPr>
          <w:rFonts w:hint="eastAsia" w:ascii="仿宋" w:hAnsi="仿宋" w:eastAsia="仿宋" w:cs="仿宋"/>
          <w:sz w:val="24"/>
          <w:szCs w:val="24"/>
        </w:rPr>
      </w:pPr>
    </w:p>
    <w:p w14:paraId="74F2D995">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456385AC">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14:paraId="453E7896">
      <w:pPr>
        <w:spacing w:line="360" w:lineRule="auto"/>
        <w:rPr>
          <w:rFonts w:hint="eastAsia" w:ascii="仿宋" w:hAnsi="仿宋" w:eastAsia="仿宋" w:cs="仿宋"/>
          <w:i/>
          <w:iCs/>
          <w:color w:val="0000FF"/>
          <w:kern w:val="0"/>
          <w:sz w:val="24"/>
          <w:szCs w:val="24"/>
          <w:highlight w:val="yellow"/>
          <w:u w:val="single"/>
          <w:lang w:val="en-US" w:eastAsia="zh-CN" w:bidi="ar"/>
        </w:rPr>
      </w:pPr>
      <w:r>
        <w:rPr>
          <w:rFonts w:hint="eastAsia" w:ascii="仿宋" w:hAnsi="仿宋" w:eastAsia="仿宋" w:cs="仿宋"/>
          <w:i/>
          <w:iCs/>
          <w:color w:val="0000FF"/>
          <w:kern w:val="0"/>
          <w:sz w:val="24"/>
          <w:szCs w:val="24"/>
          <w:highlight w:val="yellow"/>
          <w:u w:val="single"/>
          <w:lang w:val="en-US" w:eastAsia="zh-CN" w:bidi="ar"/>
        </w:rPr>
        <w:t>（</w:t>
      </w:r>
      <w:r>
        <w:rPr>
          <w:rFonts w:ascii="仿宋" w:hAnsi="仿宋" w:eastAsia="仿宋" w:cs="仿宋"/>
          <w:i/>
          <w:iCs/>
          <w:color w:val="0000FF"/>
          <w:kern w:val="0"/>
          <w:sz w:val="24"/>
          <w:szCs w:val="24"/>
          <w:highlight w:val="yellow"/>
          <w:u w:val="single"/>
          <w:lang w:val="en-US" w:eastAsia="zh-CN" w:bidi="ar"/>
        </w:rPr>
        <w:t>制造商提供，并加盖公章</w:t>
      </w:r>
      <w:r>
        <w:rPr>
          <w:rFonts w:hint="eastAsia" w:ascii="仿宋" w:hAnsi="仿宋" w:eastAsia="仿宋" w:cs="仿宋"/>
          <w:i/>
          <w:iCs/>
          <w:color w:val="0000FF"/>
          <w:kern w:val="0"/>
          <w:sz w:val="24"/>
          <w:szCs w:val="24"/>
          <w:highlight w:val="yellow"/>
          <w:u w:val="single"/>
          <w:lang w:val="en-US" w:eastAsia="zh-CN" w:bidi="ar"/>
        </w:rPr>
        <w:t>，根据询价内容及要求，提供寻源产品技术资料，包括但不限于产品型号、第三方测试报告、产品相关资质证书等。）</w:t>
      </w:r>
    </w:p>
    <w:p w14:paraId="1C45C038">
      <w:pPr>
        <w:numPr>
          <w:ilvl w:val="0"/>
          <w:numId w:val="0"/>
        </w:numPr>
        <w:spacing w:line="360" w:lineRule="auto"/>
        <w:ind w:leftChars="0"/>
        <w:rPr>
          <w:rFonts w:hint="eastAsia" w:ascii="仿宋" w:hAnsi="仿宋" w:eastAsia="仿宋" w:cs="仿宋"/>
          <w:b/>
          <w:bCs/>
          <w:sz w:val="24"/>
          <w:szCs w:val="24"/>
        </w:rPr>
      </w:pPr>
    </w:p>
    <w:p w14:paraId="29700E43">
      <w:pPr>
        <w:pStyle w:val="4"/>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p>
    <w:p w14:paraId="319F093D">
      <w:pPr>
        <w:keepNext w:val="0"/>
        <w:keepLines w:val="0"/>
        <w:widowControl/>
        <w:suppressLineNumbers w:val="0"/>
        <w:spacing w:line="360" w:lineRule="auto"/>
        <w:jc w:val="left"/>
        <w:rPr>
          <w:rFonts w:hint="eastAsia" w:ascii="仿宋" w:hAnsi="仿宋" w:eastAsia="仿宋" w:cs="仿宋"/>
          <w:b/>
          <w:bCs/>
          <w:sz w:val="24"/>
          <w:szCs w:val="24"/>
          <w:highlight w:val="yellow"/>
          <w:u w:val="single"/>
        </w:rPr>
      </w:pPr>
      <w:r>
        <w:rPr>
          <w:rFonts w:ascii="仿宋" w:hAnsi="仿宋" w:eastAsia="仿宋" w:cs="仿宋"/>
          <w:i/>
          <w:iCs/>
          <w:color w:val="0000FF"/>
          <w:kern w:val="0"/>
          <w:sz w:val="24"/>
          <w:szCs w:val="24"/>
          <w:highlight w:val="yellow"/>
          <w:u w:val="single"/>
          <w:lang w:val="en-US" w:eastAsia="zh-CN" w:bidi="ar"/>
        </w:rPr>
        <w:t>（制造商提供，并加盖公章</w:t>
      </w:r>
      <w:r>
        <w:rPr>
          <w:rFonts w:hint="eastAsia" w:ascii="仿宋" w:hAnsi="仿宋" w:eastAsia="仿宋" w:cs="仿宋"/>
          <w:i/>
          <w:iCs/>
          <w:color w:val="0000FF"/>
          <w:kern w:val="0"/>
          <w:sz w:val="24"/>
          <w:szCs w:val="24"/>
          <w:highlight w:val="yellow"/>
          <w:u w:val="single"/>
          <w:lang w:val="en-US" w:eastAsia="zh-CN" w:bidi="ar"/>
        </w:rPr>
        <w:t>，按照寻源公告中的资格条件</w:t>
      </w:r>
      <w:r>
        <w:rPr>
          <w:rFonts w:ascii="仿宋" w:hAnsi="仿宋" w:eastAsia="仿宋" w:cs="仿宋"/>
          <w:i/>
          <w:iCs/>
          <w:color w:val="0000FF"/>
          <w:kern w:val="0"/>
          <w:sz w:val="24"/>
          <w:szCs w:val="24"/>
          <w:highlight w:val="yellow"/>
          <w:u w:val="single"/>
          <w:lang w:val="en-US" w:eastAsia="zh-CN" w:bidi="ar"/>
        </w:rPr>
        <w:t>提供寻源产品的</w:t>
      </w:r>
      <w:r>
        <w:rPr>
          <w:rFonts w:hint="eastAsia" w:ascii="仿宋" w:hAnsi="仿宋" w:eastAsia="仿宋" w:cs="仿宋"/>
          <w:i/>
          <w:iCs/>
          <w:color w:val="0000FF"/>
          <w:kern w:val="0"/>
          <w:sz w:val="24"/>
          <w:szCs w:val="24"/>
          <w:highlight w:val="yellow"/>
          <w:u w:val="single"/>
          <w:lang w:val="en-US" w:eastAsia="zh-CN" w:bidi="ar"/>
        </w:rPr>
        <w:t>相关资质证书等</w:t>
      </w:r>
      <w:r>
        <w:rPr>
          <w:rFonts w:ascii="仿宋" w:hAnsi="仿宋" w:eastAsia="仿宋" w:cs="仿宋"/>
          <w:i/>
          <w:iCs/>
          <w:color w:val="0000FF"/>
          <w:kern w:val="0"/>
          <w:sz w:val="24"/>
          <w:szCs w:val="24"/>
          <w:highlight w:val="yellow"/>
          <w:u w:val="single"/>
          <w:lang w:val="en-US" w:eastAsia="zh-CN" w:bidi="ar"/>
        </w:rPr>
        <w:t>。）</w:t>
      </w:r>
    </w:p>
    <w:p w14:paraId="0A43C456">
      <w:pPr>
        <w:spacing w:line="360" w:lineRule="auto"/>
        <w:rPr>
          <w:rFonts w:hint="eastAsia"/>
          <w:lang w:eastAsia="zh-CN"/>
        </w:rPr>
      </w:pPr>
    </w:p>
    <w:p w14:paraId="7EABC175">
      <w:pPr>
        <w:numPr>
          <w:ilvl w:val="0"/>
          <w:numId w:val="0"/>
        </w:numPr>
        <w:spacing w:line="360" w:lineRule="auto"/>
        <w:ind w:leftChars="0"/>
        <w:rPr>
          <w:rFonts w:hint="eastAsia" w:ascii="仿宋" w:hAnsi="仿宋" w:eastAsia="仿宋" w:cs="仿宋"/>
          <w:b/>
          <w:bCs/>
          <w:sz w:val="24"/>
          <w:szCs w:val="24"/>
        </w:rPr>
      </w:pPr>
    </w:p>
    <w:p w14:paraId="7C188287">
      <w:pPr>
        <w:spacing w:line="360" w:lineRule="auto"/>
        <w:rPr>
          <w:rFonts w:hint="default"/>
          <w:lang w:val="en-US" w:eastAsia="zh-CN"/>
        </w:rPr>
      </w:pPr>
    </w:p>
    <w:p w14:paraId="6B742F3F">
      <w:pPr>
        <w:spacing w:line="360" w:lineRule="auto"/>
        <w:rPr>
          <w:rFonts w:hint="default"/>
          <w:lang w:val="en-US" w:eastAsia="zh-CN"/>
        </w:rPr>
      </w:pPr>
    </w:p>
    <w:p w14:paraId="174C738D">
      <w:pPr>
        <w:pStyle w:val="4"/>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如有</w:t>
      </w:r>
      <w:r>
        <w:rPr>
          <w:rFonts w:hint="eastAsia" w:ascii="仿宋" w:hAnsi="仿宋" w:eastAsia="仿宋" w:cs="仿宋"/>
          <w:sz w:val="24"/>
          <w:szCs w:val="24"/>
          <w:lang w:eastAsia="zh-CN"/>
        </w:rPr>
        <w:t>）</w:t>
      </w:r>
    </w:p>
    <w:p w14:paraId="1B177E81">
      <w:pPr>
        <w:keepNext w:val="0"/>
        <w:keepLines w:val="0"/>
        <w:widowControl/>
        <w:suppressLineNumbers w:val="0"/>
        <w:spacing w:line="360" w:lineRule="auto"/>
        <w:jc w:val="left"/>
        <w:rPr>
          <w:rFonts w:hint="eastAsia" w:ascii="仿宋" w:hAnsi="仿宋" w:eastAsia="仿宋" w:cs="仿宋"/>
          <w:b/>
          <w:bCs/>
          <w:sz w:val="24"/>
          <w:szCs w:val="24"/>
          <w:highlight w:val="yellow"/>
          <w:u w:val="single"/>
        </w:rPr>
      </w:pPr>
      <w:r>
        <w:rPr>
          <w:rFonts w:ascii="仿宋" w:hAnsi="仿宋" w:eastAsia="仿宋" w:cs="仿宋"/>
          <w:i/>
          <w:iCs/>
          <w:color w:val="0000FF"/>
          <w:kern w:val="0"/>
          <w:sz w:val="24"/>
          <w:szCs w:val="24"/>
          <w:highlight w:val="yellow"/>
          <w:u w:val="single"/>
          <w:lang w:val="en-US" w:eastAsia="zh-CN" w:bidi="ar"/>
        </w:rPr>
        <w:t>（制造商提供，并加盖公章</w:t>
      </w:r>
      <w:r>
        <w:rPr>
          <w:rFonts w:hint="eastAsia" w:ascii="仿宋" w:hAnsi="仿宋" w:eastAsia="仿宋" w:cs="仿宋"/>
          <w:i/>
          <w:iCs/>
          <w:color w:val="0000FF"/>
          <w:kern w:val="0"/>
          <w:sz w:val="24"/>
          <w:szCs w:val="24"/>
          <w:highlight w:val="yellow"/>
          <w:u w:val="single"/>
          <w:lang w:val="en-US" w:eastAsia="zh-CN" w:bidi="ar"/>
        </w:rPr>
        <w:t>，</w:t>
      </w:r>
      <w:r>
        <w:rPr>
          <w:rFonts w:ascii="仿宋" w:hAnsi="仿宋" w:eastAsia="仿宋" w:cs="仿宋"/>
          <w:i/>
          <w:iCs/>
          <w:color w:val="0000FF"/>
          <w:kern w:val="0"/>
          <w:sz w:val="24"/>
          <w:szCs w:val="24"/>
          <w:highlight w:val="yellow"/>
          <w:u w:val="single"/>
          <w:lang w:val="en-US" w:eastAsia="zh-CN" w:bidi="ar"/>
        </w:rPr>
        <w:t>如有其他内容，填写在此处</w:t>
      </w:r>
      <w:r>
        <w:rPr>
          <w:rFonts w:hint="eastAsia" w:ascii="仿宋" w:hAnsi="仿宋" w:eastAsia="仿宋" w:cs="仿宋"/>
          <w:i/>
          <w:iCs/>
          <w:color w:val="0000FF"/>
          <w:kern w:val="0"/>
          <w:sz w:val="24"/>
          <w:szCs w:val="24"/>
          <w:highlight w:val="yellow"/>
          <w:u w:val="single"/>
          <w:lang w:val="en-US" w:eastAsia="zh-CN" w:bidi="ar"/>
        </w:rPr>
        <w:t>，需提供盖章版文件。</w:t>
      </w:r>
      <w:r>
        <w:rPr>
          <w:rFonts w:ascii="仿宋" w:hAnsi="仿宋" w:eastAsia="仿宋" w:cs="仿宋"/>
          <w:i/>
          <w:iCs/>
          <w:color w:val="0000FF"/>
          <w:kern w:val="0"/>
          <w:sz w:val="24"/>
          <w:szCs w:val="24"/>
          <w:highlight w:val="yellow"/>
          <w:u w:val="single"/>
          <w:lang w:val="en-US" w:eastAsia="zh-CN" w:bidi="ar"/>
        </w:rPr>
        <w:t>）</w:t>
      </w:r>
    </w:p>
    <w:p w14:paraId="02494FBB">
      <w:pPr>
        <w:spacing w:line="360" w:lineRule="auto"/>
        <w:rPr>
          <w:rFonts w:hint="eastAsia"/>
          <w:b/>
          <w:bCs/>
          <w:highlight w:val="none"/>
          <w:lang w:eastAsia="zh-CN"/>
        </w:rPr>
      </w:pPr>
      <w:r>
        <w:rPr>
          <w:rFonts w:hint="eastAsia" w:hAnsi="宋体" w:cs="宋体"/>
          <w:b/>
          <w:bCs/>
          <w:highlight w:val="none"/>
          <w:lang w:val="en-US" w:eastAsia="zh-CN"/>
        </w:rPr>
        <w:t>技术参数及相关证明材料</w:t>
      </w:r>
      <w:r>
        <w:rPr>
          <w:rFonts w:hint="eastAsia"/>
          <w:b/>
          <w:bCs/>
          <w:highlight w:val="none"/>
          <w:lang w:eastAsia="zh-CN"/>
        </w:rPr>
        <w:t>：</w:t>
      </w:r>
    </w:p>
    <w:tbl>
      <w:tblPr>
        <w:tblStyle w:val="22"/>
        <w:tblW w:w="75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746"/>
        <w:gridCol w:w="4184"/>
        <w:gridCol w:w="1826"/>
      </w:tblGrid>
      <w:tr w14:paraId="285D8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tcBorders>
              <w:tl2br w:val="nil"/>
              <w:tr2bl w:val="nil"/>
            </w:tcBorders>
            <w:vAlign w:val="center"/>
          </w:tcPr>
          <w:p w14:paraId="0B665755">
            <w:pPr>
              <w:jc w:val="center"/>
              <w:rPr>
                <w:rFonts w:hint="default" w:ascii="Times New Roman" w:hAnsi="Times New Roman" w:eastAsia="宋体" w:cs="Times New Roman"/>
                <w:color w:val="000000"/>
                <w:szCs w:val="24"/>
                <w:lang w:val="en-US" w:eastAsia="zh-CN"/>
              </w:rPr>
            </w:pPr>
            <w:r>
              <w:rPr>
                <w:rFonts w:hint="eastAsia" w:ascii="Times New Roman" w:hAnsi="Times New Roman" w:cs="Times New Roman"/>
                <w:color w:val="000000"/>
                <w:szCs w:val="24"/>
                <w:lang w:val="en-US" w:eastAsia="zh-CN"/>
              </w:rPr>
              <w:t>产品名称</w:t>
            </w:r>
          </w:p>
        </w:tc>
        <w:tc>
          <w:tcPr>
            <w:tcW w:w="746" w:type="dxa"/>
            <w:tcBorders>
              <w:tl2br w:val="nil"/>
              <w:tr2bl w:val="nil"/>
            </w:tcBorders>
            <w:vAlign w:val="center"/>
          </w:tcPr>
          <w:p w14:paraId="77171FF7">
            <w:pPr>
              <w:widowControl/>
              <w:jc w:val="center"/>
              <w:textAlignment w:val="center"/>
              <w:rPr>
                <w:rFonts w:hint="eastAsia" w:ascii="Times New Roman" w:hAnsi="Times New Roman" w:eastAsia="宋体" w:cs="Times New Roman"/>
                <w:color w:val="000000"/>
                <w:kern w:val="0"/>
                <w:szCs w:val="24"/>
                <w:lang w:val="en-US" w:eastAsia="zh-CN" w:bidi="ar"/>
              </w:rPr>
            </w:pPr>
            <w:r>
              <w:rPr>
                <w:rFonts w:hint="eastAsia" w:ascii="Times New Roman" w:hAnsi="Times New Roman" w:cs="Times New Roman"/>
                <w:color w:val="000000"/>
                <w:kern w:val="0"/>
                <w:szCs w:val="24"/>
                <w:lang w:val="en-US" w:eastAsia="zh-CN" w:bidi="ar"/>
              </w:rPr>
              <w:t>参数类型</w:t>
            </w:r>
          </w:p>
        </w:tc>
        <w:tc>
          <w:tcPr>
            <w:tcW w:w="4184" w:type="dxa"/>
            <w:tcBorders>
              <w:tl2br w:val="nil"/>
              <w:tr2bl w:val="nil"/>
            </w:tcBorders>
            <w:vAlign w:val="center"/>
          </w:tcPr>
          <w:p w14:paraId="5827FADD">
            <w:pPr>
              <w:widowControl/>
              <w:textAlignment w:val="center"/>
              <w:rPr>
                <w:rFonts w:hint="default" w:ascii="Times New Roman" w:hAnsi="Times New Roman" w:eastAsia="宋体" w:cs="Times New Roman"/>
                <w:color w:val="000000"/>
                <w:kern w:val="0"/>
                <w:szCs w:val="24"/>
                <w:lang w:val="en-US" w:eastAsia="zh-CN" w:bidi="ar"/>
              </w:rPr>
            </w:pPr>
            <w:r>
              <w:rPr>
                <w:rFonts w:hint="eastAsia" w:ascii="Times New Roman" w:hAnsi="Times New Roman" w:cs="Times New Roman"/>
                <w:color w:val="000000"/>
                <w:kern w:val="0"/>
                <w:szCs w:val="24"/>
                <w:lang w:val="en-US" w:eastAsia="zh-CN" w:bidi="ar"/>
              </w:rPr>
              <w:t>标准参数值</w:t>
            </w:r>
          </w:p>
        </w:tc>
        <w:tc>
          <w:tcPr>
            <w:tcW w:w="1826" w:type="dxa"/>
            <w:tcBorders>
              <w:tl2br w:val="nil"/>
              <w:tr2bl w:val="nil"/>
            </w:tcBorders>
            <w:vAlign w:val="center"/>
          </w:tcPr>
          <w:p w14:paraId="5DCB1C0F">
            <w:pPr>
              <w:widowControl/>
              <w:textAlignment w:val="center"/>
              <w:rPr>
                <w:rFonts w:hint="default" w:ascii="Times New Roman" w:hAnsi="Times New Roman" w:eastAsia="宋体" w:cs="Times New Roman"/>
                <w:color w:val="000000"/>
                <w:kern w:val="0"/>
                <w:szCs w:val="24"/>
                <w:lang w:val="en-US" w:eastAsia="zh-CN" w:bidi="ar"/>
              </w:rPr>
            </w:pPr>
            <w:r>
              <w:rPr>
                <w:rFonts w:hint="eastAsia" w:ascii="Times New Roman" w:hAnsi="Times New Roman" w:cs="Times New Roman"/>
                <w:color w:val="000000"/>
                <w:kern w:val="0"/>
                <w:szCs w:val="24"/>
                <w:lang w:val="en-US" w:eastAsia="zh-CN" w:bidi="ar"/>
              </w:rPr>
              <w:t>证明材料</w:t>
            </w:r>
          </w:p>
        </w:tc>
      </w:tr>
      <w:tr w14:paraId="0A4F5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restart"/>
            <w:tcBorders>
              <w:tl2br w:val="nil"/>
              <w:tr2bl w:val="nil"/>
            </w:tcBorders>
            <w:vAlign w:val="center"/>
          </w:tcPr>
          <w:p w14:paraId="679A0C84">
            <w:pPr>
              <w:jc w:val="center"/>
              <w:rPr>
                <w:rFonts w:ascii="Times New Roman" w:hAnsi="Times New Roman" w:cs="Times New Roman"/>
                <w:color w:val="000000"/>
                <w:szCs w:val="24"/>
              </w:rPr>
            </w:pPr>
            <w:r>
              <w:rPr>
                <w:rFonts w:ascii="Times New Roman" w:hAnsi="Times New Roman" w:cs="Times New Roman"/>
                <w:color w:val="000000"/>
                <w:szCs w:val="24"/>
              </w:rPr>
              <w:t>大模型数据安全防护组件</w:t>
            </w:r>
          </w:p>
        </w:tc>
        <w:tc>
          <w:tcPr>
            <w:tcW w:w="746" w:type="dxa"/>
            <w:tcBorders>
              <w:tl2br w:val="nil"/>
              <w:tr2bl w:val="nil"/>
            </w:tcBorders>
            <w:vAlign w:val="center"/>
          </w:tcPr>
          <w:p w14:paraId="34374100">
            <w:pPr>
              <w:widowControl/>
              <w:jc w:val="center"/>
              <w:textAlignment w:val="center"/>
              <w:rPr>
                <w:rFonts w:ascii="Times New Roman" w:hAnsi="Times New Roman" w:cs="Times New Roman"/>
                <w:kern w:val="0"/>
                <w:szCs w:val="24"/>
                <w:lang w:bidi="ar"/>
              </w:rPr>
            </w:pPr>
            <w:r>
              <w:rPr>
                <w:rFonts w:ascii="Times New Roman" w:hAnsi="Times New Roman" w:cs="Times New Roman"/>
                <w:color w:val="000000"/>
                <w:kern w:val="0"/>
                <w:szCs w:val="24"/>
                <w:lang w:eastAsia="zh-Hans" w:bidi="ar"/>
              </w:rPr>
              <w:t>资质</w:t>
            </w:r>
            <w:r>
              <w:rPr>
                <w:rFonts w:ascii="Times New Roman" w:hAnsi="Times New Roman" w:cs="Times New Roman"/>
                <w:color w:val="000000"/>
                <w:kern w:val="0"/>
                <w:szCs w:val="24"/>
                <w:lang w:bidi="ar"/>
              </w:rPr>
              <w:t>要求</w:t>
            </w:r>
          </w:p>
        </w:tc>
        <w:tc>
          <w:tcPr>
            <w:tcW w:w="4184" w:type="dxa"/>
            <w:tcBorders>
              <w:tl2br w:val="nil"/>
              <w:tr2bl w:val="nil"/>
            </w:tcBorders>
            <w:vAlign w:val="center"/>
          </w:tcPr>
          <w:p w14:paraId="39EF17ED">
            <w:pPr>
              <w:widowControl/>
              <w:textAlignment w:val="center"/>
              <w:rPr>
                <w:rFonts w:hint="eastAsia" w:ascii="Times New Roman" w:hAnsi="Times New Roman" w:cs="Times New Roman"/>
                <w:color w:val="000000"/>
                <w:kern w:val="0"/>
                <w:szCs w:val="24"/>
                <w:lang w:val="en-US" w:eastAsia="zh-CN" w:bidi="ar"/>
              </w:rPr>
            </w:pPr>
            <w:r>
              <w:rPr>
                <w:rFonts w:hint="eastAsia" w:ascii="Times New Roman" w:hAnsi="Times New Roman" w:cs="Times New Roman"/>
                <w:color w:val="000000"/>
                <w:kern w:val="0"/>
                <w:szCs w:val="24"/>
                <w:lang w:val="en-US" w:eastAsia="zh-CN" w:bidi="ar"/>
              </w:rPr>
              <w:t>1.产品应为国内自主研发产品，产品软件著作权证书，名称需同时包含“大模型”及“安全防护”关键字。</w:t>
            </w:r>
          </w:p>
          <w:p w14:paraId="41A85ADD">
            <w:pPr>
              <w:widowControl/>
              <w:textAlignment w:val="center"/>
              <w:rPr>
                <w:rFonts w:ascii="Times New Roman" w:hAnsi="Times New Roman" w:cs="Times New Roman"/>
                <w:color w:val="000000"/>
                <w:kern w:val="0"/>
                <w:szCs w:val="24"/>
                <w:lang w:bidi="ar"/>
              </w:rPr>
            </w:pPr>
            <w:r>
              <w:rPr>
                <w:rFonts w:hint="eastAsia" w:ascii="Times New Roman" w:hAnsi="Times New Roman" w:cs="Times New Roman"/>
                <w:lang w:val="en-US" w:eastAsia="zh-CN"/>
              </w:rPr>
              <w:t>2.</w:t>
            </w:r>
            <w:r>
              <w:rPr>
                <w:rFonts w:ascii="Times New Roman" w:hAnsi="Times New Roman" w:cs="Times New Roman"/>
              </w:rPr>
              <w:t>符合公司自主可控要求，满足公司安全检测相关要求。</w:t>
            </w:r>
          </w:p>
        </w:tc>
        <w:tc>
          <w:tcPr>
            <w:tcW w:w="1826" w:type="dxa"/>
            <w:tcBorders>
              <w:tl2br w:val="nil"/>
              <w:tr2bl w:val="nil"/>
            </w:tcBorders>
            <w:vAlign w:val="center"/>
          </w:tcPr>
          <w:p w14:paraId="48725464">
            <w:pPr>
              <w:widowControl/>
              <w:jc w:val="left"/>
              <w:textAlignment w:val="center"/>
              <w:rPr>
                <w:rFonts w:ascii="Times New Roman" w:hAnsi="Times New Roman" w:cs="Times New Roman"/>
                <w:kern w:val="0"/>
                <w:szCs w:val="24"/>
                <w:lang w:bidi="ar"/>
              </w:rPr>
            </w:pPr>
            <w:r>
              <w:rPr>
                <w:rFonts w:ascii="Times New Roman" w:hAnsi="Times New Roman" w:cs="Times New Roman"/>
                <w:color w:val="000000"/>
                <w:kern w:val="0"/>
                <w:szCs w:val="24"/>
                <w:lang w:eastAsia="zh-Hans" w:bidi="ar"/>
              </w:rPr>
              <w:t>提供</w:t>
            </w:r>
            <w:r>
              <w:rPr>
                <w:rFonts w:hint="eastAsia" w:ascii="Times New Roman" w:hAnsi="Times New Roman" w:cs="Times New Roman"/>
                <w:color w:val="000000"/>
                <w:kern w:val="0"/>
                <w:szCs w:val="24"/>
                <w:lang w:val="en-US" w:eastAsia="zh-CN" w:bidi="ar"/>
              </w:rPr>
              <w:t>有关</w:t>
            </w:r>
            <w:r>
              <w:rPr>
                <w:rFonts w:ascii="Times New Roman" w:hAnsi="Times New Roman" w:cs="Times New Roman"/>
                <w:color w:val="000000"/>
                <w:kern w:val="0"/>
                <w:szCs w:val="24"/>
                <w:lang w:eastAsia="zh-Hans" w:bidi="ar"/>
              </w:rPr>
              <w:t>证明</w:t>
            </w:r>
          </w:p>
        </w:tc>
      </w:tr>
      <w:tr w14:paraId="166D4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66D04025">
            <w:pPr>
              <w:jc w:val="center"/>
              <w:rPr>
                <w:rFonts w:ascii="Times New Roman" w:hAnsi="Times New Roman" w:cs="Times New Roman"/>
                <w:color w:val="000000"/>
                <w:szCs w:val="24"/>
              </w:rPr>
            </w:pPr>
          </w:p>
        </w:tc>
        <w:tc>
          <w:tcPr>
            <w:tcW w:w="746" w:type="dxa"/>
            <w:tcBorders>
              <w:tl2br w:val="nil"/>
              <w:tr2bl w:val="nil"/>
            </w:tcBorders>
            <w:vAlign w:val="center"/>
          </w:tcPr>
          <w:p w14:paraId="59F51B96">
            <w:pPr>
              <w:keepNext w:val="0"/>
              <w:keepLines w:val="0"/>
              <w:widowControl/>
              <w:suppressLineNumbers w:val="0"/>
              <w:jc w:val="center"/>
              <w:textAlignment w:val="center"/>
              <w:rPr>
                <w:rFonts w:ascii="Times New Roman" w:hAnsi="Times New Roman" w:cs="Times New Roman"/>
                <w:color w:val="000000"/>
                <w:kern w:val="0"/>
                <w:szCs w:val="24"/>
                <w:lang w:eastAsia="zh-Hans" w:bidi="ar"/>
              </w:rPr>
            </w:pPr>
            <w:r>
              <w:rPr>
                <w:rFonts w:hint="eastAsia" w:ascii="宋体" w:hAnsi="宋体" w:eastAsia="宋体" w:cs="宋体"/>
                <w:i w:val="0"/>
                <w:iCs w:val="0"/>
                <w:color w:val="000000"/>
                <w:kern w:val="0"/>
                <w:sz w:val="20"/>
                <w:szCs w:val="20"/>
                <w:u w:val="none"/>
                <w:lang w:val="en-US" w:eastAsia="zh-CN" w:bidi="ar"/>
              </w:rPr>
              <w:t>硬件要求</w:t>
            </w:r>
          </w:p>
        </w:tc>
        <w:tc>
          <w:tcPr>
            <w:tcW w:w="4184" w:type="dxa"/>
            <w:tcBorders>
              <w:tl2br w:val="nil"/>
              <w:tr2bl w:val="nil"/>
            </w:tcBorders>
            <w:vAlign w:val="center"/>
          </w:tcPr>
          <w:p w14:paraId="3AC673B7">
            <w:pPr>
              <w:keepNext w:val="0"/>
              <w:keepLines w:val="0"/>
              <w:widowControl/>
              <w:suppressLineNumbers w:val="0"/>
              <w:jc w:val="both"/>
              <w:textAlignment w:val="center"/>
              <w:rPr>
                <w:rFonts w:hint="eastAsia" w:ascii="Times New Roman" w:hAnsi="Times New Roman" w:cs="Times New Roman"/>
                <w:lang w:val="en-US" w:eastAsia="zh-CN"/>
              </w:rPr>
            </w:pPr>
            <w:r>
              <w:rPr>
                <w:rFonts w:hint="eastAsia" w:ascii="宋体" w:hAnsi="宋体" w:eastAsia="宋体" w:cs="宋体"/>
                <w:i w:val="0"/>
                <w:iCs w:val="0"/>
                <w:color w:val="000000"/>
                <w:kern w:val="0"/>
                <w:sz w:val="20"/>
                <w:szCs w:val="20"/>
                <w:u w:val="none"/>
                <w:lang w:val="en-US" w:eastAsia="zh-CN" w:bidi="ar"/>
              </w:rPr>
              <w:t>标准机架式设备，采用国产化自主可控CPU，CPU≥64核，内存≥256GB，硬盘总容量≥8TB，万兆光口≥2个,冗余电源设计。GPU算力卡≥4张，单卡GPU算力卡性能：内存≥48GB（LPDDR4X），总带宽≥400GB/s，支持ECC；AI算力 半精度（FP16）≥130 TFLOPS，整数精度（INT8）≥270 TOPS；PCIe接口支持x16 Lances和PCIe Gen4.0。</w:t>
            </w:r>
          </w:p>
        </w:tc>
        <w:tc>
          <w:tcPr>
            <w:tcW w:w="1826" w:type="dxa"/>
            <w:tcBorders>
              <w:tl2br w:val="nil"/>
              <w:tr2bl w:val="nil"/>
            </w:tcBorders>
            <w:vAlign w:val="center"/>
          </w:tcPr>
          <w:p w14:paraId="66CAFD73">
            <w:pPr>
              <w:widowControl/>
              <w:jc w:val="left"/>
              <w:textAlignment w:val="center"/>
              <w:rPr>
                <w:rFonts w:ascii="Times New Roman" w:hAnsi="Times New Roman" w:cs="Times New Roman"/>
                <w:color w:val="000000"/>
                <w:kern w:val="0"/>
                <w:szCs w:val="24"/>
                <w:lang w:eastAsia="zh-Hans" w:bidi="ar"/>
              </w:rPr>
            </w:pPr>
            <w:r>
              <w:rPr>
                <w:rFonts w:hint="eastAsia"/>
                <w:bCs/>
                <w:highlight w:val="none"/>
              </w:rPr>
              <w:t>提供设备照片等证明材料，并加盖所投产品原厂公章</w:t>
            </w:r>
          </w:p>
        </w:tc>
      </w:tr>
      <w:tr w14:paraId="7BE89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3682204">
            <w:pPr>
              <w:jc w:val="center"/>
              <w:rPr>
                <w:rFonts w:ascii="Times New Roman" w:hAnsi="Times New Roman" w:cs="Times New Roman"/>
                <w:color w:val="000000"/>
                <w:szCs w:val="24"/>
              </w:rPr>
            </w:pPr>
          </w:p>
        </w:tc>
        <w:tc>
          <w:tcPr>
            <w:tcW w:w="746" w:type="dxa"/>
            <w:vMerge w:val="restart"/>
            <w:tcBorders>
              <w:tl2br w:val="nil"/>
              <w:tr2bl w:val="nil"/>
            </w:tcBorders>
            <w:vAlign w:val="center"/>
          </w:tcPr>
          <w:p w14:paraId="157EE348">
            <w:pPr>
              <w:widowControl/>
              <w:jc w:val="center"/>
              <w:textAlignment w:val="center"/>
              <w:rPr>
                <w:rFonts w:ascii="Times New Roman" w:hAnsi="Times New Roman" w:cs="Times New Roman"/>
                <w:color w:val="000000"/>
                <w:kern w:val="0"/>
                <w:szCs w:val="24"/>
                <w:lang w:bidi="ar"/>
              </w:rPr>
            </w:pPr>
            <w:r>
              <w:rPr>
                <w:rFonts w:hint="eastAsia" w:ascii="Times New Roman" w:hAnsi="Times New Roman" w:cs="Times New Roman"/>
                <w:color w:val="000000"/>
                <w:kern w:val="0"/>
                <w:szCs w:val="24"/>
                <w:lang w:bidi="ar"/>
              </w:rPr>
              <w:t>功能要求</w:t>
            </w:r>
          </w:p>
        </w:tc>
        <w:tc>
          <w:tcPr>
            <w:tcW w:w="4184" w:type="dxa"/>
            <w:tcBorders>
              <w:tl2br w:val="nil"/>
              <w:tr2bl w:val="nil"/>
            </w:tcBorders>
            <w:vAlign w:val="center"/>
          </w:tcPr>
          <w:p w14:paraId="0861B0FC">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提供API的生命周期管理、限流限速、内容审核、访问控制、敏感数据识别、动态脱敏、数据水印、日志审计等功能。</w:t>
            </w:r>
          </w:p>
        </w:tc>
        <w:tc>
          <w:tcPr>
            <w:tcW w:w="1826" w:type="dxa"/>
            <w:tcBorders>
              <w:tl2br w:val="nil"/>
              <w:tr2bl w:val="nil"/>
            </w:tcBorders>
            <w:vAlign w:val="center"/>
          </w:tcPr>
          <w:p w14:paraId="0AC364C1">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040D4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5EAC1D68">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003CEEBF">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21F8309F">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支持基于调用者、请求头、请求体、请求参数、返回头、返回体、访问时间等维度配置API的用户自定义访问控制规则。支持基于提问问题、推理、回答内容配置大模型聊天应用的用户自定义访问控制规则。</w:t>
            </w:r>
          </w:p>
        </w:tc>
        <w:tc>
          <w:tcPr>
            <w:tcW w:w="1826" w:type="dxa"/>
            <w:tcBorders>
              <w:tl2br w:val="nil"/>
              <w:tr2bl w:val="nil"/>
            </w:tcBorders>
            <w:vAlign w:val="center"/>
          </w:tcPr>
          <w:p w14:paraId="13D957A5">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7BBB0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49725547">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0DE5F389">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365EA276">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代理私有化部署的deepseek、通义千问、恒脑等大模型的API及聊天应用，提供针对大模型的访问控制、对抗攻击检测、内容合规审核、敏感数据脱敏、审计溯源等核心能力，对大模型使用阶段的安全问题提供有效防护。</w:t>
            </w:r>
          </w:p>
        </w:tc>
        <w:tc>
          <w:tcPr>
            <w:tcW w:w="1826" w:type="dxa"/>
            <w:tcBorders>
              <w:tl2br w:val="nil"/>
              <w:tr2bl w:val="nil"/>
            </w:tcBorders>
            <w:vAlign w:val="center"/>
          </w:tcPr>
          <w:p w14:paraId="16A7E040">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4FA9E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637B9878">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0D3A73E0">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69CBFCC0">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违规内容拦截‌，采用关键字匹配、语义相似度分析、AI辅助识别三重技术，对“用户提问、模型推理、模型返回”进行内容检测。可有效拦截涉黄、涉恐、涉爆等违规内容，支持审查大模型输入输出内容，保障信息输入输出遵守法律法规，维护企业品牌形象，避免法律风险。</w:t>
            </w:r>
          </w:p>
        </w:tc>
        <w:tc>
          <w:tcPr>
            <w:tcW w:w="1826" w:type="dxa"/>
            <w:tcBorders>
              <w:tl2br w:val="nil"/>
              <w:tr2bl w:val="nil"/>
            </w:tcBorders>
            <w:vAlign w:val="center"/>
          </w:tcPr>
          <w:p w14:paraId="4A49FA8A">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55591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0626E24">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24C06067">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6A96B770">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对日志进行全量记录，包含基础信息（访问时间、客户端IP、URI、服务名称等）、请求信息（请求内容、请求token数量等）、返回信息（返回内容、响应token数量、响应延迟等）、合规信息（告警类型、响应动作）。</w:t>
            </w:r>
          </w:p>
        </w:tc>
        <w:tc>
          <w:tcPr>
            <w:tcW w:w="1826" w:type="dxa"/>
            <w:tcBorders>
              <w:tl2br w:val="nil"/>
              <w:tr2bl w:val="nil"/>
            </w:tcBorders>
            <w:vAlign w:val="center"/>
          </w:tcPr>
          <w:p w14:paraId="69084447">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49F1B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07DED1E6">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3FB58822">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24F17B69">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内置多种身份认证类插件，如 basic-auth、jwt-auth、key-auth 等。通过严格的访问控制机制阻断未授权访问，确保大模型服务仅对通过身份验证的合法用户开放。</w:t>
            </w:r>
          </w:p>
        </w:tc>
        <w:tc>
          <w:tcPr>
            <w:tcW w:w="1826" w:type="dxa"/>
            <w:tcBorders>
              <w:tl2br w:val="nil"/>
              <w:tr2bl w:val="nil"/>
            </w:tcBorders>
            <w:vAlign w:val="center"/>
          </w:tcPr>
          <w:p w14:paraId="7ED50A0C">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3F58D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02E43A96">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2D3DC150">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0B9B8B7D">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支持自动提取并关联前端访问大模型的真实用户名，实现用户身份与大模型访问行为的精准关联，并支持基于提取的真实用户名做访问控制和动态脱敏。</w:t>
            </w:r>
          </w:p>
        </w:tc>
        <w:tc>
          <w:tcPr>
            <w:tcW w:w="1826" w:type="dxa"/>
            <w:tcBorders>
              <w:tl2br w:val="nil"/>
              <w:tr2bl w:val="nil"/>
            </w:tcBorders>
            <w:vAlign w:val="center"/>
          </w:tcPr>
          <w:p w14:paraId="13EECE0D">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2FA8E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17A4F17F">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6EB85BB3">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2C79E446">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敏感数据识别，如用户姓名、邮箱账户信息、电话号码、银行卡号、身份证号码、社会信用代码、护照号码、港澳通行证号码、手机号码以及地址等，支持用户自定义敏感数据识别规则，从而实现对大模型输入输出内容进行敏感数据的精准识别。</w:t>
            </w:r>
          </w:p>
        </w:tc>
        <w:tc>
          <w:tcPr>
            <w:tcW w:w="1826" w:type="dxa"/>
            <w:tcBorders>
              <w:tl2br w:val="nil"/>
              <w:tr2bl w:val="nil"/>
            </w:tcBorders>
            <w:vAlign w:val="center"/>
          </w:tcPr>
          <w:p w14:paraId="39FD9671">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28E94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3912D072">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10FE91A6">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2AA66D23">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支持对知识库自定义录入，对垂直领域违规内容通过录入自定义知识库提高检测率。</w:t>
            </w:r>
          </w:p>
        </w:tc>
        <w:tc>
          <w:tcPr>
            <w:tcW w:w="1826" w:type="dxa"/>
            <w:tcBorders>
              <w:tl2br w:val="nil"/>
              <w:tr2bl w:val="nil"/>
            </w:tcBorders>
            <w:vAlign w:val="center"/>
          </w:tcPr>
          <w:p w14:paraId="242C3442">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048E8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D6C3A10">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7AB40852">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77757960">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支持对识别的敏感数据配置拦截和动态脱敏等处理动作，从而实现敏感数据的精确控制，预防敏感数据泄露。</w:t>
            </w:r>
          </w:p>
        </w:tc>
        <w:tc>
          <w:tcPr>
            <w:tcW w:w="1826" w:type="dxa"/>
            <w:tcBorders>
              <w:tl2br w:val="nil"/>
              <w:tr2bl w:val="nil"/>
            </w:tcBorders>
            <w:vAlign w:val="center"/>
          </w:tcPr>
          <w:p w14:paraId="01C8D247">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4A6E6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648E01B3">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4FB10300">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6A618959">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支持根据用户名进行聊天内容上下文关联展示，用户全生命周期的多轮对话脉络可视化，支持按时间轴穿透查看历史上下文关联。</w:t>
            </w:r>
          </w:p>
        </w:tc>
        <w:tc>
          <w:tcPr>
            <w:tcW w:w="1826" w:type="dxa"/>
            <w:tcBorders>
              <w:tl2br w:val="nil"/>
              <w:tr2bl w:val="nil"/>
            </w:tcBorders>
            <w:vAlign w:val="center"/>
          </w:tcPr>
          <w:p w14:paraId="00D45EE8">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340FF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3BA2A8F3">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617DDE5E">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72621A13">
            <w:pPr>
              <w:widowControl/>
              <w:jc w:val="left"/>
              <w:textAlignment w:val="center"/>
              <w:rPr>
                <w:rFonts w:ascii="Times New Roman" w:hAnsi="仿宋_GB2312" w:cs="Times New Roman"/>
                <w:szCs w:val="24"/>
              </w:rPr>
            </w:pPr>
            <w:r>
              <w:rPr>
                <w:rFonts w:hint="eastAsia" w:ascii="Times New Roman" w:hAnsi="仿宋_GB2312" w:cs="Times New Roman"/>
                <w:szCs w:val="24"/>
              </w:rPr>
              <w:t>检测聊天内容是否涉及注入风险，检测并拦截提示词注入攻击，防止恶意提示词对模型的影响，保护模型的稳定性和安全性，防止被用于恶意目的。</w:t>
            </w:r>
          </w:p>
        </w:tc>
        <w:tc>
          <w:tcPr>
            <w:tcW w:w="1826" w:type="dxa"/>
            <w:tcBorders>
              <w:tl2br w:val="nil"/>
              <w:tr2bl w:val="nil"/>
            </w:tcBorders>
            <w:vAlign w:val="center"/>
          </w:tcPr>
          <w:p w14:paraId="607AC580">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2377D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592969C2">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32F8964A">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41BD0661">
            <w:pPr>
              <w:keepNext w:val="0"/>
              <w:keepLines w:val="0"/>
              <w:widowControl/>
              <w:suppressLineNumbers w:val="0"/>
              <w:jc w:val="both"/>
              <w:textAlignment w:val="center"/>
              <w:rPr>
                <w:rFonts w:hint="eastAsia" w:ascii="Times New Roman" w:hAnsi="仿宋_GB2312" w:cs="Times New Roman"/>
                <w:szCs w:val="24"/>
              </w:rPr>
            </w:pPr>
            <w:r>
              <w:rPr>
                <w:rFonts w:hint="eastAsia" w:ascii="宋体" w:hAnsi="宋体" w:eastAsia="宋体" w:cs="宋体"/>
                <w:i w:val="0"/>
                <w:iCs w:val="0"/>
                <w:color w:val="000000"/>
                <w:kern w:val="0"/>
                <w:sz w:val="20"/>
                <w:szCs w:val="20"/>
                <w:u w:val="none"/>
                <w:lang w:val="en-US" w:eastAsia="zh-CN" w:bidi="ar"/>
              </w:rPr>
              <w:t>支持专用内容安全大模型的自然语言处理及检测引擎，实现基于上下文关联及自然语义理解的的提示词注入攻击检测及防护，支持对多轮对话的提示词攻击检测及防护。</w:t>
            </w:r>
          </w:p>
        </w:tc>
        <w:tc>
          <w:tcPr>
            <w:tcW w:w="1826" w:type="dxa"/>
            <w:tcBorders>
              <w:tl2br w:val="nil"/>
              <w:tr2bl w:val="nil"/>
            </w:tcBorders>
            <w:vAlign w:val="center"/>
          </w:tcPr>
          <w:p w14:paraId="56AEC40F">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30599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6E43E089">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69C07228">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3F0E2FE9">
            <w:pPr>
              <w:keepNext w:val="0"/>
              <w:keepLines w:val="0"/>
              <w:widowControl/>
              <w:suppressLineNumbers w:val="0"/>
              <w:jc w:val="both"/>
              <w:textAlignment w:val="center"/>
              <w:rPr>
                <w:rFonts w:hint="eastAsia" w:ascii="Times New Roman" w:hAnsi="仿宋_GB2312" w:cs="Times New Roman"/>
                <w:szCs w:val="24"/>
              </w:rPr>
            </w:pPr>
            <w:r>
              <w:rPr>
                <w:rFonts w:hint="eastAsia" w:ascii="宋体" w:hAnsi="宋体" w:eastAsia="宋体" w:cs="宋体"/>
                <w:i w:val="0"/>
                <w:iCs w:val="0"/>
                <w:color w:val="000000"/>
                <w:kern w:val="0"/>
                <w:sz w:val="20"/>
                <w:szCs w:val="20"/>
                <w:u w:val="none"/>
                <w:lang w:val="en-US" w:eastAsia="zh-CN" w:bidi="ar"/>
              </w:rPr>
              <w:t>支持基于动态令牌技术的人机识别功能，拦截各类脚本工具、爬虫、扫描器及僵尸网络对大模型业务的访问。</w:t>
            </w:r>
          </w:p>
        </w:tc>
        <w:tc>
          <w:tcPr>
            <w:tcW w:w="1826" w:type="dxa"/>
            <w:tcBorders>
              <w:tl2br w:val="nil"/>
              <w:tr2bl w:val="nil"/>
            </w:tcBorders>
            <w:vAlign w:val="center"/>
          </w:tcPr>
          <w:p w14:paraId="14D48E74">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6FE2B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104087B">
            <w:pPr>
              <w:jc w:val="center"/>
              <w:rPr>
                <w:rFonts w:ascii="Times New Roman" w:hAnsi="Times New Roman" w:cs="Times New Roman"/>
                <w:color w:val="000000"/>
                <w:szCs w:val="24"/>
              </w:rPr>
            </w:pPr>
          </w:p>
        </w:tc>
        <w:tc>
          <w:tcPr>
            <w:tcW w:w="746" w:type="dxa"/>
            <w:vMerge w:val="continue"/>
            <w:tcBorders>
              <w:tl2br w:val="nil"/>
              <w:tr2bl w:val="nil"/>
            </w:tcBorders>
            <w:vAlign w:val="center"/>
          </w:tcPr>
          <w:p w14:paraId="238A307A">
            <w:pPr>
              <w:widowControl/>
              <w:jc w:val="center"/>
              <w:textAlignment w:val="center"/>
              <w:rPr>
                <w:rFonts w:ascii="Times New Roman" w:hAnsi="Times New Roman" w:cs="Times New Roman"/>
                <w:color w:val="000000"/>
                <w:kern w:val="0"/>
                <w:szCs w:val="24"/>
                <w:lang w:bidi="ar"/>
              </w:rPr>
            </w:pPr>
          </w:p>
        </w:tc>
        <w:tc>
          <w:tcPr>
            <w:tcW w:w="4184" w:type="dxa"/>
            <w:tcBorders>
              <w:tl2br w:val="nil"/>
              <w:tr2bl w:val="nil"/>
            </w:tcBorders>
            <w:vAlign w:val="center"/>
          </w:tcPr>
          <w:p w14:paraId="7A8A71EB">
            <w:pPr>
              <w:keepNext w:val="0"/>
              <w:keepLines w:val="0"/>
              <w:widowControl/>
              <w:suppressLineNumbers w:val="0"/>
              <w:jc w:val="both"/>
              <w:textAlignment w:val="center"/>
              <w:rPr>
                <w:rFonts w:hint="eastAsia" w:ascii="Times New Roman" w:hAnsi="仿宋_GB2312" w:cs="Times New Roman"/>
                <w:szCs w:val="24"/>
              </w:rPr>
            </w:pPr>
            <w:r>
              <w:rPr>
                <w:rFonts w:hint="eastAsia" w:ascii="宋体" w:hAnsi="宋体" w:eastAsia="宋体" w:cs="宋体"/>
                <w:i w:val="0"/>
                <w:iCs w:val="0"/>
                <w:color w:val="000000"/>
                <w:kern w:val="0"/>
                <w:sz w:val="20"/>
                <w:szCs w:val="20"/>
                <w:u w:val="none"/>
                <w:lang w:val="en-US" w:eastAsia="zh-CN" w:bidi="ar"/>
              </w:rPr>
              <w:t>内置大模型应用层安全防护引擎，对大模型软件框架漏洞导致的命令注入、反序列化、代码注入、反序列化、SSRF、SQL注入等提供实时防御能力。内置的应用层安全防护算法不少于10种，防护规则不少于2000条。</w:t>
            </w:r>
          </w:p>
        </w:tc>
        <w:tc>
          <w:tcPr>
            <w:tcW w:w="1826" w:type="dxa"/>
            <w:tcBorders>
              <w:tl2br w:val="nil"/>
              <w:tr2bl w:val="nil"/>
            </w:tcBorders>
            <w:vAlign w:val="center"/>
          </w:tcPr>
          <w:p w14:paraId="1A8D8CD4">
            <w:pPr>
              <w:widowControl/>
              <w:jc w:val="left"/>
              <w:textAlignment w:val="center"/>
              <w:rPr>
                <w:rFonts w:ascii="Times New Roman" w:hAnsi="Times New Roman" w:cs="Times New Roman"/>
                <w:color w:val="000000"/>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2A946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26A89837">
            <w:pPr>
              <w:jc w:val="center"/>
              <w:rPr>
                <w:rFonts w:ascii="Times New Roman" w:hAnsi="Times New Roman" w:cs="Times New Roman"/>
                <w:color w:val="000000"/>
                <w:szCs w:val="24"/>
              </w:rPr>
            </w:pPr>
          </w:p>
        </w:tc>
        <w:tc>
          <w:tcPr>
            <w:tcW w:w="746" w:type="dxa"/>
            <w:tcBorders>
              <w:tl2br w:val="nil"/>
              <w:tr2bl w:val="nil"/>
            </w:tcBorders>
            <w:vAlign w:val="center"/>
          </w:tcPr>
          <w:p w14:paraId="2A5C41EE">
            <w:pPr>
              <w:pStyle w:val="35"/>
              <w:rPr>
                <w:rFonts w:ascii="Times New Roman" w:hAnsi="Times New Roman" w:cs="Times New Roman"/>
                <w:szCs w:val="24"/>
              </w:rPr>
            </w:pPr>
            <w:r>
              <w:rPr>
                <w:rFonts w:hint="eastAsia" w:hAnsi="Times New Roman"/>
                <w:color w:val="auto"/>
                <w:highlight w:val="none"/>
              </w:rPr>
              <w:t>集成要求</w:t>
            </w:r>
          </w:p>
        </w:tc>
        <w:tc>
          <w:tcPr>
            <w:tcW w:w="4184" w:type="dxa"/>
            <w:tcBorders>
              <w:tl2br w:val="nil"/>
              <w:tr2bl w:val="nil"/>
            </w:tcBorders>
            <w:vAlign w:val="center"/>
          </w:tcPr>
          <w:p w14:paraId="207A60A6">
            <w:pPr>
              <w:pStyle w:val="35"/>
              <w:jc w:val="both"/>
              <w:rPr>
                <w:rFonts w:hint="eastAsia" w:ascii="Times New Roman" w:hAnsi="仿宋_GB2312" w:cs="Times New Roman"/>
                <w:szCs w:val="24"/>
              </w:rPr>
            </w:pPr>
            <w:r>
              <w:rPr>
                <w:rFonts w:hint="eastAsia"/>
                <w:color w:val="auto"/>
                <w:highlight w:val="none"/>
              </w:rPr>
              <w:t>支持与南方电网数据安全全路径系统集成。</w:t>
            </w:r>
          </w:p>
        </w:tc>
        <w:tc>
          <w:tcPr>
            <w:tcW w:w="1826" w:type="dxa"/>
            <w:tcBorders>
              <w:tl2br w:val="nil"/>
              <w:tr2bl w:val="nil"/>
            </w:tcBorders>
            <w:vAlign w:val="center"/>
          </w:tcPr>
          <w:p w14:paraId="1D550C5E">
            <w:pPr>
              <w:pStyle w:val="35"/>
              <w:jc w:val="left"/>
              <w:rPr>
                <w:rFonts w:ascii="Times New Roman" w:hAnsi="Times New Roman" w:cs="Times New Roman"/>
                <w:color w:val="000000"/>
                <w:kern w:val="0"/>
                <w:szCs w:val="24"/>
                <w:lang w:bidi="ar"/>
              </w:rPr>
            </w:pPr>
            <w:r>
              <w:rPr>
                <w:rFonts w:hint="eastAsia" w:hAnsi="宋体" w:cs="宋体"/>
                <w:color w:val="000000"/>
                <w:kern w:val="0"/>
                <w:szCs w:val="24"/>
                <w:lang w:bidi="ar"/>
              </w:rPr>
              <w:t>提供</w:t>
            </w:r>
            <w:r>
              <w:rPr>
                <w:rFonts w:hint="eastAsia" w:hAnsi="宋体" w:cs="宋体"/>
                <w:color w:val="000000"/>
                <w:kern w:val="0"/>
                <w:szCs w:val="24"/>
                <w:lang w:val="en-US" w:eastAsia="zh-Hans" w:bidi="ar"/>
              </w:rPr>
              <w:t>集成支持承诺函</w:t>
            </w:r>
          </w:p>
        </w:tc>
      </w:tr>
      <w:tr w14:paraId="43274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15A7C86D">
            <w:pPr>
              <w:jc w:val="center"/>
              <w:rPr>
                <w:rFonts w:ascii="Times New Roman" w:hAnsi="Times New Roman" w:cs="Times New Roman"/>
                <w:color w:val="000000"/>
                <w:szCs w:val="24"/>
              </w:rPr>
            </w:pPr>
          </w:p>
        </w:tc>
        <w:tc>
          <w:tcPr>
            <w:tcW w:w="746" w:type="dxa"/>
            <w:tcBorders>
              <w:tl2br w:val="nil"/>
              <w:tr2bl w:val="nil"/>
            </w:tcBorders>
            <w:vAlign w:val="center"/>
          </w:tcPr>
          <w:p w14:paraId="4BE53AD9">
            <w:pPr>
              <w:widowControl/>
              <w:jc w:val="center"/>
              <w:textAlignment w:val="center"/>
              <w:rPr>
                <w:rFonts w:ascii="Times New Roman" w:hAnsi="Times New Roman" w:cs="Times New Roman"/>
                <w:kern w:val="0"/>
                <w:szCs w:val="24"/>
                <w:lang w:bidi="ar"/>
              </w:rPr>
            </w:pPr>
            <w:r>
              <w:rPr>
                <w:rFonts w:ascii="Times New Roman" w:hAnsi="Times New Roman" w:cs="Times New Roman"/>
                <w:szCs w:val="24"/>
              </w:rPr>
              <w:t>性能要求</w:t>
            </w:r>
          </w:p>
        </w:tc>
        <w:tc>
          <w:tcPr>
            <w:tcW w:w="4184" w:type="dxa"/>
            <w:tcBorders>
              <w:tl2br w:val="nil"/>
              <w:tr2bl w:val="nil"/>
            </w:tcBorders>
            <w:vAlign w:val="center"/>
          </w:tcPr>
          <w:p w14:paraId="380CAE9F">
            <w:pPr>
              <w:widowControl/>
              <w:jc w:val="left"/>
              <w:textAlignment w:val="center"/>
              <w:rPr>
                <w:rFonts w:ascii="Times New Roman" w:hAnsi="Times New Roman" w:cs="Times New Roman"/>
                <w:kern w:val="0"/>
                <w:szCs w:val="24"/>
                <w:lang w:bidi="ar"/>
              </w:rPr>
            </w:pPr>
            <w:r>
              <w:rPr>
                <w:rFonts w:hint="eastAsia" w:ascii="Times New Roman" w:hAnsi="仿宋_GB2312" w:cs="Times New Roman"/>
                <w:szCs w:val="24"/>
              </w:rPr>
              <w:t>输入&amp;输出内容检测≥100并发</w:t>
            </w:r>
            <w:r>
              <w:rPr>
                <w:rFonts w:hint="eastAsia" w:hAnsi="仿宋_GB2312"/>
              </w:rPr>
              <w:t>；HTTP每秒业务请求数量</w:t>
            </w:r>
            <w:r>
              <w:rPr>
                <w:rFonts w:hint="eastAsia" w:ascii="Times New Roman" w:hAnsi="仿宋_GB2312" w:cs="Times New Roman"/>
                <w:szCs w:val="24"/>
              </w:rPr>
              <w:t>≥</w:t>
            </w:r>
            <w:r>
              <w:rPr>
                <w:rFonts w:hint="eastAsia" w:hAnsi="仿宋_GB2312"/>
              </w:rPr>
              <w:t>15000QPS；业务转发时延：≤5ms；HTTPS加密吞吐量</w:t>
            </w:r>
            <w:r>
              <w:rPr>
                <w:rFonts w:hint="eastAsia" w:ascii="Times New Roman" w:hAnsi="仿宋_GB2312" w:cs="Times New Roman"/>
                <w:szCs w:val="24"/>
              </w:rPr>
              <w:t>≥</w:t>
            </w:r>
            <w:r>
              <w:rPr>
                <w:rFonts w:hint="eastAsia" w:hAnsi="仿宋_GB2312" w:cs="Times New Roman"/>
                <w:szCs w:val="24"/>
              </w:rPr>
              <w:t>4</w:t>
            </w:r>
            <w:r>
              <w:rPr>
                <w:rFonts w:hint="eastAsia" w:hAnsi="仿宋_GB2312"/>
              </w:rPr>
              <w:t>Gbps；最大HTTP新建连接数</w:t>
            </w:r>
            <w:r>
              <w:rPr>
                <w:rFonts w:hint="eastAsia" w:ascii="Times New Roman" w:hAnsi="仿宋_GB2312" w:cs="Times New Roman"/>
                <w:szCs w:val="24"/>
              </w:rPr>
              <w:t>≥</w:t>
            </w:r>
            <w:r>
              <w:rPr>
                <w:rFonts w:hint="eastAsia" w:hAnsi="仿宋_GB2312" w:cs="Times New Roman"/>
                <w:szCs w:val="24"/>
              </w:rPr>
              <w:t>5000</w:t>
            </w:r>
            <w:r>
              <w:rPr>
                <w:rFonts w:hint="eastAsia" w:hAnsi="仿宋_GB2312"/>
              </w:rPr>
              <w:t>；最大HTTP并发连接数</w:t>
            </w:r>
            <w:r>
              <w:rPr>
                <w:rFonts w:hint="eastAsia" w:ascii="Times New Roman" w:hAnsi="仿宋_GB2312" w:cs="Times New Roman"/>
                <w:szCs w:val="24"/>
              </w:rPr>
              <w:t>≥</w:t>
            </w:r>
            <w:r>
              <w:rPr>
                <w:rFonts w:hint="eastAsia" w:hAnsi="仿宋_GB2312" w:cs="Times New Roman"/>
                <w:szCs w:val="24"/>
              </w:rPr>
              <w:t>8</w:t>
            </w:r>
            <w:r>
              <w:rPr>
                <w:rFonts w:hint="eastAsia" w:hAnsi="仿宋_GB2312"/>
              </w:rPr>
              <w:t>万</w:t>
            </w:r>
            <w:r>
              <w:rPr>
                <w:rFonts w:hint="eastAsia" w:ascii="Times New Roman" w:hAnsi="Times New Roman" w:cs="Times New Roman"/>
                <w:color w:val="000000"/>
                <w:szCs w:val="24"/>
              </w:rPr>
              <w:t>。</w:t>
            </w:r>
          </w:p>
        </w:tc>
        <w:tc>
          <w:tcPr>
            <w:tcW w:w="1826" w:type="dxa"/>
            <w:tcBorders>
              <w:tl2br w:val="nil"/>
              <w:tr2bl w:val="nil"/>
            </w:tcBorders>
            <w:vAlign w:val="center"/>
          </w:tcPr>
          <w:p w14:paraId="01D4C9F4">
            <w:pPr>
              <w:widowControl/>
              <w:jc w:val="left"/>
              <w:textAlignment w:val="center"/>
              <w:rPr>
                <w:rFonts w:ascii="Times New Roman" w:hAnsi="Times New Roman" w:cs="Times New Roman"/>
                <w:kern w:val="0"/>
                <w:szCs w:val="24"/>
                <w:lang w:bidi="ar"/>
              </w:rPr>
            </w:pPr>
            <w:r>
              <w:rPr>
                <w:rFonts w:ascii="Times New Roman" w:hAnsi="Times New Roman" w:cs="Times New Roman"/>
                <w:color w:val="000000"/>
                <w:kern w:val="0"/>
                <w:szCs w:val="24"/>
                <w:lang w:bidi="ar"/>
              </w:rPr>
              <w:t>提供证明材料及具有权威认证的第三方测试报告</w:t>
            </w:r>
          </w:p>
        </w:tc>
      </w:tr>
      <w:tr w14:paraId="21343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793" w:type="dxa"/>
            <w:vMerge w:val="continue"/>
            <w:tcBorders>
              <w:tl2br w:val="nil"/>
              <w:tr2bl w:val="nil"/>
            </w:tcBorders>
            <w:vAlign w:val="center"/>
          </w:tcPr>
          <w:p w14:paraId="1090B25F">
            <w:pPr>
              <w:jc w:val="center"/>
              <w:rPr>
                <w:rFonts w:ascii="Times New Roman" w:hAnsi="Times New Roman" w:cs="Times New Roman"/>
                <w:color w:val="000000"/>
                <w:szCs w:val="24"/>
              </w:rPr>
            </w:pPr>
          </w:p>
        </w:tc>
        <w:tc>
          <w:tcPr>
            <w:tcW w:w="746" w:type="dxa"/>
            <w:tcBorders>
              <w:tl2br w:val="nil"/>
              <w:tr2bl w:val="nil"/>
            </w:tcBorders>
            <w:vAlign w:val="center"/>
          </w:tcPr>
          <w:p w14:paraId="3DBF6CB0">
            <w:pPr>
              <w:widowControl/>
              <w:jc w:val="center"/>
              <w:textAlignment w:val="center"/>
              <w:rPr>
                <w:rFonts w:ascii="Times New Roman" w:hAnsi="Times New Roman" w:cs="Times New Roman"/>
                <w:kern w:val="0"/>
                <w:szCs w:val="24"/>
                <w:lang w:bidi="ar"/>
              </w:rPr>
            </w:pPr>
            <w:r>
              <w:rPr>
                <w:rFonts w:ascii="Times New Roman" w:hAnsi="Times New Roman" w:cs="Times New Roman"/>
                <w:color w:val="000000"/>
                <w:kern w:val="0"/>
                <w:szCs w:val="24"/>
                <w:lang w:bidi="ar"/>
              </w:rPr>
              <w:t>售后服务</w:t>
            </w:r>
          </w:p>
        </w:tc>
        <w:tc>
          <w:tcPr>
            <w:tcW w:w="4184" w:type="dxa"/>
            <w:tcBorders>
              <w:tl2br w:val="nil"/>
              <w:tr2bl w:val="nil"/>
            </w:tcBorders>
            <w:vAlign w:val="center"/>
          </w:tcPr>
          <w:p w14:paraId="2FD21658">
            <w:pPr>
              <w:widowControl/>
              <w:jc w:val="left"/>
              <w:textAlignment w:val="center"/>
              <w:rPr>
                <w:rFonts w:ascii="Times New Roman" w:hAnsi="Times New Roman" w:cs="Times New Roman"/>
                <w:kern w:val="0"/>
                <w:szCs w:val="24"/>
                <w:lang w:bidi="ar"/>
              </w:rPr>
            </w:pPr>
            <w:r>
              <w:rPr>
                <w:rFonts w:ascii="Times New Roman" w:hAnsi="Times New Roman" w:cs="Times New Roman"/>
                <w:kern w:val="0"/>
                <w:szCs w:val="24"/>
                <w:lang w:bidi="ar"/>
              </w:rPr>
              <w:t>包含5年质保及对应安装部署、调试运行、系统集成、策略配置调试等技术服务。</w:t>
            </w:r>
          </w:p>
        </w:tc>
        <w:tc>
          <w:tcPr>
            <w:tcW w:w="1826" w:type="dxa"/>
            <w:tcBorders>
              <w:tl2br w:val="nil"/>
              <w:tr2bl w:val="nil"/>
            </w:tcBorders>
            <w:vAlign w:val="center"/>
          </w:tcPr>
          <w:p w14:paraId="7A68A1B5">
            <w:pPr>
              <w:widowControl/>
              <w:jc w:val="left"/>
              <w:textAlignment w:val="center"/>
              <w:rPr>
                <w:rFonts w:ascii="Times New Roman" w:hAnsi="Times New Roman" w:cs="Times New Roman"/>
                <w:kern w:val="0"/>
                <w:szCs w:val="24"/>
                <w:lang w:bidi="ar"/>
              </w:rPr>
            </w:pPr>
            <w:r>
              <w:rPr>
                <w:rFonts w:ascii="Times New Roman" w:hAnsi="Times New Roman" w:cs="Times New Roman"/>
                <w:color w:val="000000"/>
                <w:kern w:val="0"/>
                <w:szCs w:val="24"/>
                <w:lang w:bidi="ar"/>
              </w:rPr>
              <w:t>提供加盖原厂公章的技术服务承诺函</w:t>
            </w:r>
          </w:p>
        </w:tc>
      </w:tr>
    </w:tbl>
    <w:p w14:paraId="7E6AB864">
      <w:pPr>
        <w:numPr>
          <w:ilvl w:val="0"/>
          <w:numId w:val="0"/>
        </w:numPr>
        <w:spacing w:line="360" w:lineRule="auto"/>
        <w:ind w:leftChars="0"/>
        <w:rPr>
          <w:rFonts w:hint="eastAsia" w:ascii="仿宋" w:hAnsi="仿宋" w:eastAsia="仿宋" w:cs="仿宋"/>
          <w:b/>
          <w:bCs/>
          <w:sz w:val="24"/>
          <w:szCs w:val="24"/>
          <w:highlight w:val="none"/>
        </w:rPr>
      </w:pPr>
    </w:p>
    <w:p w14:paraId="7F260720">
      <w:pPr>
        <w:spacing w:line="360" w:lineRule="auto"/>
        <w:rPr>
          <w:rFonts w:hint="eastAsia" w:ascii="仿宋" w:hAnsi="仿宋" w:eastAsia="仿宋" w:cs="仿宋"/>
          <w:sz w:val="24"/>
          <w:szCs w:val="24"/>
        </w:rPr>
      </w:pPr>
    </w:p>
    <w:p w14:paraId="7B24DFF4">
      <w:pPr>
        <w:numPr>
          <w:ilvl w:val="0"/>
          <w:numId w:val="0"/>
        </w:numPr>
        <w:spacing w:line="360" w:lineRule="auto"/>
        <w:ind w:leftChars="0"/>
        <w:rPr>
          <w:rFonts w:hint="eastAsia" w:ascii="仿宋" w:hAnsi="仿宋" w:eastAsia="仿宋" w:cs="仿宋"/>
          <w:b/>
          <w:bCs/>
          <w:sz w:val="24"/>
          <w:szCs w:val="24"/>
        </w:rPr>
      </w:pPr>
    </w:p>
    <w:p w14:paraId="46F4991D">
      <w:pPr>
        <w:numPr>
          <w:ilvl w:val="0"/>
          <w:numId w:val="0"/>
        </w:numPr>
        <w:spacing w:line="360" w:lineRule="auto"/>
        <w:ind w:leftChars="0"/>
        <w:rPr>
          <w:rFonts w:hint="eastAsia" w:ascii="仿宋" w:hAnsi="仿宋" w:eastAsia="仿宋" w:cs="仿宋"/>
          <w:b/>
          <w:bCs/>
          <w:sz w:val="24"/>
          <w:szCs w:val="24"/>
        </w:rPr>
      </w:pPr>
    </w:p>
    <w:p w14:paraId="4B3C8ED9">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720" w:num="1"/>
          <w:docGrid w:type="lines" w:linePitch="312" w:charSpace="0"/>
        </w:sectPr>
      </w:pPr>
    </w:p>
    <w:p w14:paraId="110206DD">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14:paraId="4E4500C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yellow"/>
          <w:u w:val="single"/>
          <w:lang w:val="en-US" w:eastAsia="zh-CN" w:bidi="ar"/>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包含合同、金额、发票等有效证明材料，合同须包含封面、合同金额页、合同签字盖章页）</w:t>
      </w:r>
    </w:p>
    <w:p w14:paraId="1C55672E">
      <w:pPr>
        <w:spacing w:line="360" w:lineRule="auto"/>
        <w:rPr>
          <w:rFonts w:hint="eastAsia" w:ascii="仿宋" w:hAnsi="仿宋" w:eastAsia="仿宋" w:cs="仿宋"/>
          <w:sz w:val="24"/>
          <w:szCs w:val="24"/>
          <w:lang w:eastAsia="zh-CN"/>
        </w:rPr>
      </w:pPr>
    </w:p>
    <w:p w14:paraId="50A06552">
      <w:pPr>
        <w:spacing w:line="360" w:lineRule="auto"/>
        <w:rPr>
          <w:rFonts w:hint="eastAsia" w:ascii="仿宋" w:hAnsi="仿宋" w:eastAsia="仿宋" w:cs="仿宋"/>
          <w:sz w:val="24"/>
          <w:szCs w:val="24"/>
        </w:rPr>
      </w:pPr>
    </w:p>
    <w:p w14:paraId="53902E4D">
      <w:pPr>
        <w:spacing w:line="360" w:lineRule="auto"/>
        <w:rPr>
          <w:rFonts w:hint="eastAsia" w:ascii="仿宋" w:hAnsi="仿宋" w:eastAsia="仿宋" w:cs="仿宋"/>
          <w:sz w:val="24"/>
          <w:szCs w:val="24"/>
        </w:rPr>
      </w:pPr>
    </w:p>
    <w:p w14:paraId="60CE950E">
      <w:pPr>
        <w:spacing w:line="360" w:lineRule="auto"/>
        <w:rPr>
          <w:rFonts w:hint="eastAsia" w:ascii="仿宋" w:hAnsi="仿宋" w:eastAsia="仿宋" w:cs="仿宋"/>
          <w:sz w:val="24"/>
          <w:szCs w:val="24"/>
        </w:rPr>
      </w:pPr>
    </w:p>
    <w:p w14:paraId="6ECBA6A6">
      <w:pPr>
        <w:pStyle w:val="21"/>
        <w:spacing w:line="360" w:lineRule="auto"/>
        <w:rPr>
          <w:rFonts w:hint="eastAsia" w:ascii="仿宋" w:hAnsi="仿宋" w:eastAsia="仿宋" w:cs="仿宋"/>
          <w:sz w:val="24"/>
          <w:szCs w:val="24"/>
        </w:rPr>
      </w:pPr>
    </w:p>
    <w:p w14:paraId="7F655983">
      <w:pPr>
        <w:spacing w:line="360" w:lineRule="auto"/>
        <w:rPr>
          <w:rFonts w:hint="eastAsia" w:ascii="仿宋" w:hAnsi="仿宋" w:eastAsia="仿宋" w:cs="仿宋"/>
          <w:sz w:val="24"/>
          <w:szCs w:val="24"/>
        </w:rPr>
      </w:pPr>
    </w:p>
    <w:p w14:paraId="3AB28A91">
      <w:pPr>
        <w:pStyle w:val="21"/>
        <w:spacing w:line="360" w:lineRule="auto"/>
        <w:rPr>
          <w:rFonts w:hint="eastAsia" w:ascii="仿宋" w:hAnsi="仿宋" w:eastAsia="仿宋" w:cs="仿宋"/>
          <w:sz w:val="24"/>
          <w:szCs w:val="24"/>
        </w:rPr>
      </w:pPr>
    </w:p>
    <w:p w14:paraId="0FD6F13E">
      <w:pPr>
        <w:spacing w:line="360" w:lineRule="auto"/>
        <w:rPr>
          <w:rFonts w:hint="eastAsia" w:ascii="仿宋" w:hAnsi="仿宋" w:eastAsia="仿宋" w:cs="仿宋"/>
          <w:sz w:val="24"/>
          <w:szCs w:val="24"/>
        </w:rPr>
      </w:pPr>
    </w:p>
    <w:p w14:paraId="3532D8CD">
      <w:pPr>
        <w:pStyle w:val="21"/>
        <w:spacing w:line="360" w:lineRule="auto"/>
        <w:rPr>
          <w:rFonts w:hint="eastAsia" w:ascii="仿宋" w:hAnsi="仿宋" w:eastAsia="仿宋" w:cs="仿宋"/>
          <w:sz w:val="24"/>
          <w:szCs w:val="24"/>
        </w:rPr>
      </w:pPr>
    </w:p>
    <w:p w14:paraId="237B70C4">
      <w:pPr>
        <w:spacing w:line="360" w:lineRule="auto"/>
        <w:rPr>
          <w:rFonts w:hint="eastAsia" w:ascii="仿宋" w:hAnsi="仿宋" w:eastAsia="仿宋" w:cs="仿宋"/>
          <w:sz w:val="24"/>
          <w:szCs w:val="24"/>
        </w:rPr>
      </w:pPr>
    </w:p>
    <w:p w14:paraId="0E453D3C">
      <w:pPr>
        <w:spacing w:line="360" w:lineRule="auto"/>
        <w:rPr>
          <w:rFonts w:hint="eastAsia" w:ascii="仿宋" w:hAnsi="仿宋" w:eastAsia="仿宋" w:cs="仿宋"/>
          <w:sz w:val="24"/>
          <w:szCs w:val="24"/>
        </w:rPr>
      </w:pPr>
    </w:p>
    <w:p w14:paraId="0A5B41C3">
      <w:pPr>
        <w:spacing w:line="360" w:lineRule="auto"/>
        <w:rPr>
          <w:rFonts w:hint="eastAsia" w:ascii="仿宋" w:hAnsi="仿宋" w:eastAsia="仿宋" w:cs="仿宋"/>
          <w:sz w:val="24"/>
          <w:szCs w:val="24"/>
        </w:rPr>
      </w:pPr>
    </w:p>
    <w:p w14:paraId="3F9FEEE8">
      <w:pPr>
        <w:spacing w:line="360" w:lineRule="auto"/>
        <w:rPr>
          <w:rFonts w:hint="eastAsia" w:ascii="仿宋" w:hAnsi="仿宋" w:eastAsia="仿宋" w:cs="仿宋"/>
          <w:sz w:val="24"/>
          <w:szCs w:val="24"/>
        </w:rPr>
      </w:pPr>
    </w:p>
    <w:p w14:paraId="7E030BB8">
      <w:pPr>
        <w:spacing w:line="360" w:lineRule="auto"/>
        <w:rPr>
          <w:rFonts w:hint="eastAsia" w:ascii="仿宋" w:hAnsi="仿宋" w:eastAsia="仿宋" w:cs="仿宋"/>
          <w:sz w:val="24"/>
          <w:szCs w:val="24"/>
        </w:rPr>
      </w:pPr>
    </w:p>
    <w:p w14:paraId="3EE76A22">
      <w:pPr>
        <w:spacing w:line="360" w:lineRule="auto"/>
        <w:rPr>
          <w:rFonts w:hint="eastAsia"/>
        </w:rPr>
      </w:pPr>
    </w:p>
    <w:p w14:paraId="23BC0AB0">
      <w:pPr>
        <w:spacing w:line="360" w:lineRule="auto"/>
        <w:rPr>
          <w:rFonts w:hint="eastAsia"/>
        </w:rPr>
      </w:pPr>
    </w:p>
    <w:p w14:paraId="744DB682">
      <w:pPr>
        <w:spacing w:line="360" w:lineRule="auto"/>
        <w:rPr>
          <w:rFonts w:hint="eastAsia"/>
        </w:rPr>
      </w:pPr>
    </w:p>
    <w:p w14:paraId="45A9CC48">
      <w:pPr>
        <w:spacing w:line="360" w:lineRule="auto"/>
        <w:rPr>
          <w:rFonts w:hint="eastAsia"/>
        </w:rPr>
      </w:pPr>
    </w:p>
    <w:p w14:paraId="724438E1">
      <w:pPr>
        <w:spacing w:line="360" w:lineRule="auto"/>
        <w:rPr>
          <w:rFonts w:hint="eastAsia"/>
        </w:rPr>
      </w:pPr>
    </w:p>
    <w:p w14:paraId="5A5A6958">
      <w:pPr>
        <w:spacing w:line="360" w:lineRule="auto"/>
        <w:rPr>
          <w:rFonts w:hint="eastAsia"/>
        </w:rPr>
      </w:pPr>
    </w:p>
    <w:p w14:paraId="3053AA5E">
      <w:pPr>
        <w:spacing w:line="360" w:lineRule="auto"/>
        <w:rPr>
          <w:rFonts w:hint="eastAsia"/>
        </w:rPr>
      </w:pPr>
    </w:p>
    <w:p w14:paraId="6421A326">
      <w:pPr>
        <w:spacing w:line="360" w:lineRule="auto"/>
        <w:rPr>
          <w:rFonts w:hint="eastAsia"/>
        </w:rPr>
      </w:pPr>
    </w:p>
    <w:p w14:paraId="575179CD">
      <w:pPr>
        <w:spacing w:line="360" w:lineRule="auto"/>
        <w:rPr>
          <w:rFonts w:hint="eastAsia"/>
        </w:rPr>
      </w:pPr>
    </w:p>
    <w:p w14:paraId="3AC86F0A">
      <w:pPr>
        <w:pStyle w:val="13"/>
        <w:rPr>
          <w:rFonts w:hint="eastAsia"/>
        </w:rPr>
      </w:pPr>
    </w:p>
    <w:p w14:paraId="1F974037">
      <w:pPr>
        <w:pStyle w:val="14"/>
        <w:rPr>
          <w:rFonts w:hint="eastAsia"/>
        </w:rPr>
      </w:pPr>
    </w:p>
    <w:p w14:paraId="4622AE4E">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w:t>
      </w:r>
    </w:p>
    <w:p w14:paraId="4627F536">
      <w:pPr>
        <w:keepNext w:val="0"/>
        <w:keepLines w:val="0"/>
        <w:widowControl/>
        <w:suppressLineNumbers w:val="0"/>
        <w:spacing w:line="360" w:lineRule="auto"/>
        <w:jc w:val="left"/>
        <w:rPr>
          <w:rFonts w:hint="eastAsia" w:ascii="仿宋" w:hAnsi="仿宋" w:eastAsia="仿宋" w:cs="仿宋"/>
          <w:b/>
          <w:bCs/>
          <w:color w:val="000000"/>
          <w:sz w:val="24"/>
          <w:szCs w:val="24"/>
          <w:highlight w:val="yellow"/>
          <w:lang w:val="en-US" w:eastAsia="zh-CN"/>
        </w:rPr>
      </w:pPr>
      <w:r>
        <w:rPr>
          <w:rFonts w:ascii="仿宋" w:hAnsi="仿宋" w:eastAsia="仿宋" w:cs="仿宋"/>
          <w:i/>
          <w:iCs/>
          <w:color w:val="0000FF"/>
          <w:kern w:val="0"/>
          <w:sz w:val="24"/>
          <w:szCs w:val="24"/>
          <w:highlight w:val="yellow"/>
          <w:u w:val="single"/>
          <w:lang w:val="en-US" w:eastAsia="zh-CN" w:bidi="ar"/>
        </w:rPr>
        <w:t>（说明：制造商提供，并加盖</w:t>
      </w:r>
      <w:r>
        <w:rPr>
          <w:rFonts w:hint="eastAsia" w:ascii="仿宋" w:hAnsi="仿宋" w:eastAsia="仿宋" w:cs="仿宋"/>
          <w:i/>
          <w:iCs/>
          <w:color w:val="0000FF"/>
          <w:kern w:val="0"/>
          <w:sz w:val="24"/>
          <w:szCs w:val="24"/>
          <w:highlight w:val="yellow"/>
          <w:u w:val="single"/>
          <w:lang w:val="en-US" w:eastAsia="zh-CN" w:bidi="ar"/>
        </w:rPr>
        <w:t>制造商</w:t>
      </w:r>
      <w:r>
        <w:rPr>
          <w:rFonts w:ascii="仿宋" w:hAnsi="仿宋" w:eastAsia="仿宋" w:cs="仿宋"/>
          <w:i/>
          <w:iCs/>
          <w:color w:val="0000FF"/>
          <w:kern w:val="0"/>
          <w:sz w:val="24"/>
          <w:szCs w:val="24"/>
          <w:highlight w:val="yellow"/>
          <w:u w:val="single"/>
          <w:lang w:val="en-US" w:eastAsia="zh-CN" w:bidi="ar"/>
        </w:rPr>
        <w:t>公章；</w:t>
      </w:r>
      <w:r>
        <w:rPr>
          <w:rFonts w:hint="eastAsia" w:ascii="仿宋" w:hAnsi="仿宋" w:eastAsia="仿宋" w:cs="仿宋"/>
          <w:i/>
          <w:iCs/>
          <w:color w:val="0000FF"/>
          <w:kern w:val="0"/>
          <w:sz w:val="24"/>
          <w:szCs w:val="24"/>
          <w:highlight w:val="yellow"/>
          <w:u w:val="single"/>
          <w:lang w:val="en-US" w:eastAsia="zh-CN" w:bidi="ar"/>
        </w:rPr>
        <w:t>）</w:t>
      </w:r>
    </w:p>
    <w:p w14:paraId="6A3296DD">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14:paraId="074F8B99">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14:paraId="4B6C28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582C35E6">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63414DF">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03AC7367">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14:paraId="559011C9">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14:paraId="1E75DFC2">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14:paraId="30A2FE62">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14:paraId="0F1AECA3">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FAB262A">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6B9C86C0">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14:paraId="20E87BA3">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C47CF7B">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14:paraId="5C8301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4A07036">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14:paraId="6621CE8B">
            <w:pPr>
              <w:keepNext w:val="0"/>
              <w:keepLines w:val="0"/>
              <w:widowControl/>
              <w:suppressLineNumbers w:val="0"/>
              <w:spacing w:line="360" w:lineRule="auto"/>
              <w:jc w:val="center"/>
              <w:textAlignment w:val="center"/>
              <w:rPr>
                <w:rFonts w:hint="default" w:ascii="仿宋" w:hAnsi="仿宋" w:eastAsia="仿宋" w:cs="仿宋"/>
                <w:bCs/>
                <w:color w:val="FF0000"/>
                <w:sz w:val="24"/>
                <w:szCs w:val="24"/>
                <w:lang w:val="en-US" w:eastAsia="zh-CN"/>
              </w:rPr>
            </w:pPr>
            <w:r>
              <w:rPr>
                <w:rFonts w:hint="eastAsia" w:ascii="仿宋" w:hAnsi="仿宋" w:eastAsia="仿宋" w:cs="仿宋"/>
                <w:bCs/>
                <w:color w:val="FF0000"/>
                <w:sz w:val="24"/>
                <w:szCs w:val="24"/>
                <w:lang w:val="en-US" w:eastAsia="zh-CN"/>
              </w:rPr>
              <w:t>大模型数据安全防护组件</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196B6642">
            <w:pPr>
              <w:spacing w:line="360" w:lineRule="auto"/>
              <w:jc w:val="center"/>
              <w:rPr>
                <w:rFonts w:hint="eastAsia" w:ascii="仿宋" w:hAnsi="仿宋" w:eastAsia="仿宋" w:cs="仿宋"/>
                <w:bCs/>
                <w:color w:val="FF0000"/>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14:paraId="02E72020">
            <w:pPr>
              <w:keepNext w:val="0"/>
              <w:keepLines w:val="0"/>
              <w:widowControl/>
              <w:suppressLineNumbers w:val="0"/>
              <w:spacing w:line="360" w:lineRule="auto"/>
              <w:jc w:val="center"/>
              <w:textAlignment w:val="center"/>
              <w:rPr>
                <w:rFonts w:hint="default" w:ascii="仿宋" w:hAnsi="仿宋" w:cs="仿宋"/>
                <w:color w:val="auto"/>
                <w:kern w:val="2"/>
                <w:sz w:val="24"/>
                <w:szCs w:val="24"/>
                <w:lang w:val="en-US" w:eastAsia="zh-CN" w:bidi="ar-SA"/>
              </w:rPr>
            </w:pPr>
            <w:r>
              <w:rPr>
                <w:rFonts w:hint="eastAsia" w:ascii="仿宋" w:hAnsi="仿宋" w:cs="仿宋"/>
                <w:color w:val="auto"/>
                <w:kern w:val="2"/>
                <w:sz w:val="24"/>
                <w:szCs w:val="24"/>
                <w:lang w:val="en-US" w:eastAsia="zh-CN" w:bidi="ar-SA"/>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14:paraId="2FBFF04B">
            <w:pPr>
              <w:keepNext w:val="0"/>
              <w:keepLines w:val="0"/>
              <w:widowControl/>
              <w:suppressLineNumbers w:val="0"/>
              <w:spacing w:line="360" w:lineRule="auto"/>
              <w:jc w:val="center"/>
              <w:textAlignment w:val="center"/>
              <w:rPr>
                <w:rFonts w:hint="default" w:ascii="仿宋" w:hAnsi="仿宋" w:cs="仿宋"/>
                <w:color w:val="auto"/>
                <w:kern w:val="2"/>
                <w:sz w:val="24"/>
                <w:szCs w:val="24"/>
                <w:lang w:val="en-US" w:eastAsia="zh-CN" w:bidi="ar-SA"/>
              </w:rPr>
            </w:pPr>
            <w:r>
              <w:rPr>
                <w:rFonts w:hint="eastAsia" w:ascii="仿宋" w:hAnsi="仿宋" w:cs="仿宋"/>
                <w:color w:val="auto"/>
                <w:kern w:val="2"/>
                <w:sz w:val="24"/>
                <w:szCs w:val="24"/>
                <w:lang w:val="en-US" w:eastAsia="zh-CN" w:bidi="ar-SA"/>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E320D3">
            <w:pPr>
              <w:keepNext w:val="0"/>
              <w:keepLines w:val="0"/>
              <w:widowControl/>
              <w:suppressLineNumbers w:val="0"/>
              <w:spacing w:line="360" w:lineRule="auto"/>
              <w:jc w:val="center"/>
              <w:textAlignment w:val="center"/>
              <w:rPr>
                <w:rFonts w:hint="eastAsia" w:ascii="仿宋" w:hAnsi="仿宋" w:cs="仿宋"/>
                <w:color w:val="auto"/>
                <w:kern w:val="2"/>
                <w:sz w:val="24"/>
                <w:szCs w:val="24"/>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6E6BC7C">
            <w:pPr>
              <w:keepNext w:val="0"/>
              <w:keepLines w:val="0"/>
              <w:widowControl/>
              <w:suppressLineNumbers w:val="0"/>
              <w:spacing w:line="360" w:lineRule="auto"/>
              <w:jc w:val="center"/>
              <w:textAlignment w:val="center"/>
              <w:rPr>
                <w:rFonts w:hint="default" w:ascii="仿宋" w:hAnsi="仿宋" w:cs="仿宋"/>
                <w:color w:val="auto"/>
                <w:kern w:val="2"/>
                <w:sz w:val="24"/>
                <w:szCs w:val="24"/>
                <w:lang w:val="en-US" w:eastAsia="zh-CN" w:bidi="ar-SA"/>
              </w:rPr>
            </w:pPr>
            <w:r>
              <w:rPr>
                <w:rFonts w:hint="eastAsia" w:ascii="仿宋" w:hAnsi="仿宋" w:cs="仿宋"/>
                <w:color w:val="auto"/>
                <w:kern w:val="2"/>
                <w:sz w:val="24"/>
                <w:szCs w:val="24"/>
                <w:lang w:val="en-US" w:eastAsia="zh-CN" w:bidi="ar-SA"/>
              </w:rPr>
              <w:t>120</w:t>
            </w:r>
            <w:bookmarkStart w:id="1" w:name="_GoBack"/>
            <w:bookmarkEnd w:id="1"/>
          </w:p>
        </w:tc>
        <w:tc>
          <w:tcPr>
            <w:tcW w:w="1290" w:type="dxa"/>
            <w:tcBorders>
              <w:top w:val="single" w:color="auto" w:sz="4" w:space="0"/>
              <w:left w:val="single" w:color="auto" w:sz="4" w:space="0"/>
              <w:bottom w:val="single" w:color="auto" w:sz="4" w:space="0"/>
              <w:right w:val="single" w:color="auto" w:sz="4" w:space="0"/>
            </w:tcBorders>
            <w:noWrap w:val="0"/>
            <w:vAlign w:val="center"/>
          </w:tcPr>
          <w:p w14:paraId="59DFED6F">
            <w:pPr>
              <w:keepNext w:val="0"/>
              <w:keepLines w:val="0"/>
              <w:widowControl/>
              <w:suppressLineNumbers w:val="0"/>
              <w:spacing w:line="360" w:lineRule="auto"/>
              <w:jc w:val="center"/>
              <w:textAlignment w:val="center"/>
              <w:rPr>
                <w:rFonts w:hint="eastAsia" w:ascii="仿宋" w:hAnsi="仿宋" w:cs="仿宋"/>
                <w:color w:val="auto"/>
                <w:kern w:val="2"/>
                <w:sz w:val="24"/>
                <w:szCs w:val="24"/>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24FA2F2">
            <w:pPr>
              <w:spacing w:line="360" w:lineRule="auto"/>
              <w:jc w:val="center"/>
              <w:rPr>
                <w:rFonts w:hint="eastAsia" w:ascii="仿宋" w:hAnsi="仿宋" w:eastAsia="仿宋" w:cs="仿宋"/>
                <w:sz w:val="24"/>
                <w:szCs w:val="24"/>
                <w:lang w:val="en-US" w:eastAsia="zh-CN"/>
              </w:rPr>
            </w:pPr>
          </w:p>
        </w:tc>
      </w:tr>
      <w:tr w14:paraId="1ABBAF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14:paraId="69849F2F">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14:paraId="66C59559">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14:paraId="5458B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14:paraId="5CA627CC">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14:paraId="5586241A">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14:paraId="52FFB91F">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14:paraId="7433393E">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14:paraId="5C791F14">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14:paraId="553A3E57">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14:paraId="320B1C1F">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14:paraId="4FB6128B">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14:paraId="411F850B">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14:paraId="5C01E69A">
      <w:pPr>
        <w:pStyle w:val="21"/>
        <w:spacing w:line="360" w:lineRule="auto"/>
        <w:rPr>
          <w:rFonts w:hint="eastAsia" w:ascii="仿宋" w:hAnsi="仿宋" w:eastAsia="仿宋" w:cs="仿宋"/>
          <w:sz w:val="24"/>
          <w:szCs w:val="24"/>
        </w:rPr>
      </w:pPr>
    </w:p>
    <w:p w14:paraId="14DAEE79">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6DB6AA7">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5D12478E">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3D9FADAF">
      <w:pPr>
        <w:pStyle w:val="21"/>
        <w:spacing w:line="360" w:lineRule="auto"/>
        <w:ind w:left="0" w:leftChars="0" w:firstLine="0" w:firstLineChars="0"/>
        <w:rPr>
          <w:rFonts w:hint="eastAsia" w:ascii="仿宋" w:hAnsi="仿宋" w:eastAsia="仿宋" w:cs="仿宋"/>
          <w:sz w:val="24"/>
          <w:szCs w:val="24"/>
          <w:lang w:val="en-US" w:eastAsia="zh-CN"/>
        </w:rPr>
      </w:pPr>
    </w:p>
    <w:p w14:paraId="34AB5BB1">
      <w:pPr>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21289E"/>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6FF2B5E"/>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A53A2D"/>
    <w:rsid w:val="0BBB56B7"/>
    <w:rsid w:val="0BF20216"/>
    <w:rsid w:val="0CA2430D"/>
    <w:rsid w:val="0D1F336B"/>
    <w:rsid w:val="0D703BC7"/>
    <w:rsid w:val="0D904269"/>
    <w:rsid w:val="0DBA12E6"/>
    <w:rsid w:val="0E3A1661"/>
    <w:rsid w:val="0E6F20D1"/>
    <w:rsid w:val="0E896B03"/>
    <w:rsid w:val="0F672F6E"/>
    <w:rsid w:val="0FA364D6"/>
    <w:rsid w:val="0FC70711"/>
    <w:rsid w:val="0FEA5585"/>
    <w:rsid w:val="10AB6468"/>
    <w:rsid w:val="10C2298C"/>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07E56"/>
    <w:rsid w:val="1D8A4831"/>
    <w:rsid w:val="1DA476B9"/>
    <w:rsid w:val="1DD404D0"/>
    <w:rsid w:val="1E760427"/>
    <w:rsid w:val="1E967206"/>
    <w:rsid w:val="1ED32208"/>
    <w:rsid w:val="1F4A5FC5"/>
    <w:rsid w:val="1F574BE7"/>
    <w:rsid w:val="1F901EA7"/>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30157F"/>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8B46A5"/>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6C03B1"/>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92A5345"/>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270A7C"/>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5A65D3"/>
    <w:rsid w:val="58CB44FD"/>
    <w:rsid w:val="59060509"/>
    <w:rsid w:val="59092CF6"/>
    <w:rsid w:val="5911563C"/>
    <w:rsid w:val="59837DAB"/>
    <w:rsid w:val="59A23C51"/>
    <w:rsid w:val="59A57D21"/>
    <w:rsid w:val="59AE4278"/>
    <w:rsid w:val="59E00D5A"/>
    <w:rsid w:val="5A0667C2"/>
    <w:rsid w:val="5A1A070F"/>
    <w:rsid w:val="5A6574B1"/>
    <w:rsid w:val="5A971D60"/>
    <w:rsid w:val="5B233A3D"/>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BA18AD"/>
    <w:rsid w:val="5EC450EE"/>
    <w:rsid w:val="5EC51A8B"/>
    <w:rsid w:val="5F548980"/>
    <w:rsid w:val="5F9C1BC7"/>
    <w:rsid w:val="5FE5B467"/>
    <w:rsid w:val="603911C4"/>
    <w:rsid w:val="605006FD"/>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9957B83"/>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054921"/>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7A1BFC"/>
    <w:rsid w:val="73905147"/>
    <w:rsid w:val="73A45BAA"/>
    <w:rsid w:val="73CB49E0"/>
    <w:rsid w:val="73CF5B6F"/>
    <w:rsid w:val="743D52CE"/>
    <w:rsid w:val="746745E8"/>
    <w:rsid w:val="74822CE1"/>
    <w:rsid w:val="74AB6350"/>
    <w:rsid w:val="74AE7F7A"/>
    <w:rsid w:val="74BD640F"/>
    <w:rsid w:val="74C57B67"/>
    <w:rsid w:val="74F176DB"/>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DBF5BB2"/>
    <w:rsid w:val="CFFF5DBD"/>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6365</Words>
  <Characters>6816</Characters>
  <Lines>0</Lines>
  <Paragraphs>0</Paragraphs>
  <TotalTime>8</TotalTime>
  <ScaleCrop>false</ScaleCrop>
  <LinksUpToDate>false</LinksUpToDate>
  <CharactersWithSpaces>7519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2023-10-23T01:32:00Z</dcterms:created>
  <dc:creator>风影</dc:creator>
  <cp:lastModifiedBy>M0st10vEyy</cp:lastModifiedBy>
  <dcterms:modified xsi:type="dcterms:W3CDTF">2026-05-21T08:02:55Z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A1C44C87C84848AEB961BB469E4ED72F_13</vt:lpwstr>
  </property>
  <property fmtid="{D5CDD505-2E9C-101B-9397-08002B2CF9AE}" pid="4" name="KSOTemplateDocerSaveRecord">
    <vt:lpwstr>eyJoZGlkIjoiZGFkODlhNmQ2YzQzNDI4M2Q3ZjY1NjA4ZjcyN2I1NmUiLCJ1c2VySWQiOiI0MDI5ODkxNjIifQ==</vt:lpwstr>
  </property>
</Properties>
</file>