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bidi w:val="0"/>
        <w:jc w:val="center"/>
        <w:rPr>
          <w:rFonts w:hint="eastAsia"/>
        </w:rPr>
      </w:pPr>
      <w:bookmarkStart w:id="0" w:name="_GoBack"/>
      <w:bookmarkEnd w:id="0"/>
      <w:r>
        <w:rPr>
          <w:rFonts w:hint="eastAsia"/>
        </w:rPr>
        <w:t>响应文件格式</w:t>
      </w:r>
    </w:p>
    <w:p>
      <w:pPr>
        <w:pStyle w:val="6"/>
        <w:numPr>
          <w:ilvl w:val="0"/>
          <w:numId w:val="0"/>
        </w:numPr>
        <w:shd w:val="clear" w:color="auto" w:fill="auto"/>
        <w:rPr>
          <w:rFonts w:hint="default" w:ascii="宋体" w:hAnsi="宋体" w:cs="宋体"/>
          <w:sz w:val="28"/>
          <w:szCs w:val="28"/>
          <w:lang w:val="en-US" w:eastAsia="zh-CN"/>
        </w:rPr>
      </w:pPr>
      <w:r>
        <w:rPr>
          <w:rFonts w:hint="eastAsia" w:ascii="宋体" w:hAnsi="宋体" w:cs="宋体"/>
          <w:sz w:val="28"/>
          <w:szCs w:val="28"/>
          <w:lang w:val="en-US" w:eastAsia="zh-CN"/>
        </w:rPr>
        <w:t>一、目录</w:t>
      </w:r>
      <w:r>
        <w:rPr>
          <w:rFonts w:hint="eastAsia" w:ascii="宋体" w:hAnsi="宋体" w:eastAsia="仿宋" w:cs="宋体"/>
          <w:b/>
          <w:bCs/>
          <w:i/>
          <w:iCs/>
          <w:color w:val="000000"/>
          <w:kern w:val="0"/>
          <w:sz w:val="28"/>
          <w:szCs w:val="28"/>
          <w:lang w:val="en-US" w:eastAsia="zh-CN" w:bidi="ar-SA"/>
        </w:rPr>
        <w:t>（需提供具体页码）</w:t>
      </w:r>
    </w:p>
    <w:p>
      <w:pPr>
        <w:pStyle w:val="6"/>
      </w:pPr>
    </w:p>
    <w:p>
      <w:pPr>
        <w:pStyle w:val="6"/>
        <w:numPr>
          <w:ilvl w:val="0"/>
          <w:numId w:val="0"/>
        </w:numPr>
        <w:rPr>
          <w:rFonts w:hAnsi="宋体" w:cs="宋体"/>
          <w:sz w:val="28"/>
          <w:szCs w:val="28"/>
        </w:rPr>
      </w:pPr>
      <w:r>
        <w:rPr>
          <w:rFonts w:hint="eastAsia" w:hAnsi="宋体" w:cs="宋体"/>
          <w:sz w:val="28"/>
          <w:szCs w:val="28"/>
          <w:lang w:val="en-US" w:eastAsia="zh-CN"/>
        </w:rPr>
        <w:t>二、</w:t>
      </w:r>
      <w:r>
        <w:rPr>
          <w:rFonts w:hint="eastAsia" w:hAnsi="宋体" w:cs="宋体"/>
          <w:sz w:val="28"/>
          <w:szCs w:val="28"/>
        </w:rPr>
        <w:t>企业简介和基本情况</w:t>
      </w:r>
    </w:p>
    <w:p>
      <w:pPr>
        <w:pStyle w:val="8"/>
        <w:widowControl/>
        <w:numPr>
          <w:ilvl w:val="0"/>
          <w:numId w:val="0"/>
        </w:numPr>
        <w:ind w:left="0"/>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1.格式自定义。</w:t>
      </w:r>
    </w:p>
    <w:p>
      <w:pPr>
        <w:pStyle w:val="8"/>
        <w:widowControl/>
        <w:numPr>
          <w:ilvl w:val="0"/>
          <w:numId w:val="0"/>
        </w:numPr>
        <w:ind w:left="0"/>
        <w:rPr>
          <w:rFonts w:hint="eastAsia" w:ascii="宋体" w:hAnsi="宋体" w:cs="宋体"/>
          <w:b w:val="0"/>
          <w:bCs w:val="0"/>
          <w:color w:val="000000"/>
          <w:sz w:val="28"/>
          <w:szCs w:val="28"/>
          <w:highlight w:val="none"/>
          <w:lang w:val="en-US" w:eastAsia="zh-CN"/>
        </w:rPr>
      </w:pPr>
      <w:r>
        <w:rPr>
          <w:rFonts w:hint="eastAsia" w:ascii="宋体" w:hAnsi="宋体" w:cs="宋体"/>
          <w:b w:val="0"/>
          <w:bCs w:val="0"/>
          <w:color w:val="000000"/>
          <w:sz w:val="28"/>
          <w:szCs w:val="28"/>
          <w:highlight w:val="none"/>
          <w:lang w:val="en-US" w:eastAsia="zh-CN"/>
        </w:rPr>
        <w:t>2.代理商/经销商证明文件。</w:t>
      </w:r>
    </w:p>
    <w:p>
      <w:pPr>
        <w:pStyle w:val="8"/>
        <w:widowControl/>
        <w:numPr>
          <w:ilvl w:val="0"/>
          <w:numId w:val="1"/>
        </w:numPr>
        <w:ind w:leftChars="0"/>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供应商资格（按寻源需求文件的初审评审要求、供应商资格通用、专用要求逐项提供证明材料）</w:t>
      </w:r>
    </w:p>
    <w:p>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1.</w:t>
      </w:r>
      <w:r>
        <w:rPr>
          <w:rFonts w:hint="eastAsia" w:ascii="宋体" w:hAnsi="宋体" w:cs="宋体"/>
          <w:color w:val="000000"/>
          <w:sz w:val="28"/>
          <w:szCs w:val="28"/>
        </w:rPr>
        <w:t>提供确立法律地位的原始文件</w:t>
      </w:r>
      <w:r>
        <w:rPr>
          <w:rFonts w:hint="eastAsia" w:ascii="宋体" w:hAnsi="宋体" w:cs="宋体"/>
          <w:color w:val="000000"/>
          <w:sz w:val="28"/>
          <w:szCs w:val="28"/>
          <w:highlight w:val="none"/>
        </w:rPr>
        <w:t>正本复</w:t>
      </w:r>
      <w:r>
        <w:rPr>
          <w:rFonts w:hint="eastAsia" w:ascii="宋体" w:hAnsi="宋体" w:cs="宋体"/>
          <w:color w:val="000000"/>
          <w:sz w:val="28"/>
          <w:szCs w:val="28"/>
        </w:rPr>
        <w:t>印件（如营业执照、 组织机构代码证、税务登记证等），已办理三证合一的企业，提供工商行政管理部门核发统一社会信用代码的企业法人营业执照。</w:t>
      </w:r>
    </w:p>
    <w:p>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2.提供近三年经审计的财务报告。</w:t>
      </w:r>
    </w:p>
    <w:p>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3.专用资格要求。</w:t>
      </w:r>
    </w:p>
    <w:p>
      <w:pPr>
        <w:pStyle w:val="8"/>
        <w:widowControl/>
        <w:numPr>
          <w:ilvl w:val="0"/>
          <w:numId w:val="0"/>
        </w:numPr>
        <w:rPr>
          <w:rFonts w:hint="default" w:ascii="宋体" w:hAnsi="宋体" w:cs="宋体"/>
          <w:color w:val="000000"/>
          <w:sz w:val="28"/>
          <w:szCs w:val="28"/>
          <w:lang w:val="en-US" w:eastAsia="zh-CN"/>
        </w:rPr>
      </w:pPr>
      <w:r>
        <w:rPr>
          <w:rFonts w:hint="eastAsia" w:ascii="宋体" w:hAnsi="宋体" w:cs="宋体"/>
          <w:color w:val="000000"/>
          <w:sz w:val="28"/>
          <w:szCs w:val="28"/>
          <w:lang w:val="en-US" w:eastAsia="zh-CN"/>
        </w:rPr>
        <w:t>4.响应性承诺（包含但不限于响应性评审标准中寻源范围、时间、质量等要求）</w:t>
      </w:r>
    </w:p>
    <w:p>
      <w:pPr>
        <w:pStyle w:val="8"/>
        <w:widowControl/>
        <w:numPr>
          <w:ilvl w:val="0"/>
          <w:numId w:val="1"/>
        </w:numPr>
        <w:ind w:leftChars="0"/>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企业信用</w:t>
      </w:r>
    </w:p>
    <w:p>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1.“全国企业信用信息公示系统”（https://www.gsxt.gov.cn）中列入严重违法失信企业名单截图；</w:t>
      </w:r>
    </w:p>
    <w:p>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2.被“信用中国”网站（www.creditchina.gov.cn）失信被执行人名单截图；</w:t>
      </w:r>
    </w:p>
    <w:p>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3.在近三年内响应人或其法定代表人有行贿犯罪行为的中国裁判文书截图；</w:t>
      </w:r>
    </w:p>
    <w:p>
      <w:pPr>
        <w:pStyle w:val="8"/>
        <w:widowControl/>
        <w:numPr>
          <w:ilvl w:val="0"/>
          <w:numId w:val="1"/>
        </w:numPr>
        <w:ind w:left="0" w:leftChars="0" w:firstLine="0" w:firstLineChars="0"/>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商务材料（按详细评审项逐项提供证明材料）</w:t>
      </w:r>
    </w:p>
    <w:p>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1.</w:t>
      </w:r>
      <w:r>
        <w:rPr>
          <w:rFonts w:hint="eastAsia" w:ascii="宋体" w:hAnsi="宋体" w:cs="宋体"/>
          <w:color w:val="000000"/>
          <w:sz w:val="28"/>
          <w:szCs w:val="28"/>
        </w:rPr>
        <w:t>评审要素</w:t>
      </w:r>
      <w:r>
        <w:rPr>
          <w:rFonts w:hint="eastAsia" w:ascii="宋体" w:hAnsi="宋体" w:cs="宋体"/>
          <w:color w:val="000000"/>
          <w:sz w:val="28"/>
          <w:szCs w:val="28"/>
          <w:lang w:val="en-US" w:eastAsia="zh-CN"/>
        </w:rPr>
        <w:t>1</w:t>
      </w:r>
    </w:p>
    <w:p>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2.评审要素2</w:t>
      </w:r>
    </w:p>
    <w:p>
      <w:pPr>
        <w:pStyle w:val="8"/>
        <w:widowControl/>
        <w:numPr>
          <w:ilvl w:val="0"/>
          <w:numId w:val="0"/>
        </w:numPr>
        <w:rPr>
          <w:rFonts w:hint="eastAsia" w:ascii="宋体" w:hAnsi="宋体" w:cs="宋体"/>
          <w:color w:val="000000"/>
          <w:sz w:val="28"/>
          <w:szCs w:val="28"/>
          <w:lang w:val="en-US" w:eastAsia="zh-CN"/>
        </w:rPr>
      </w:pPr>
    </w:p>
    <w:p>
      <w:pPr>
        <w:pStyle w:val="8"/>
        <w:widowControl/>
        <w:numPr>
          <w:ilvl w:val="0"/>
          <w:numId w:val="1"/>
        </w:numPr>
        <w:ind w:left="0" w:leftChars="0" w:firstLine="0" w:firstLineChars="0"/>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承诺函</w:t>
      </w:r>
    </w:p>
    <w:p>
      <w:pPr>
        <w:pStyle w:val="8"/>
        <w:widowControl/>
        <w:spacing w:line="360" w:lineRule="auto"/>
        <w:jc w:val="center"/>
        <w:rPr>
          <w:rFonts w:hint="eastAsia" w:ascii="宋体" w:hAnsi="宋体" w:cs="宋体"/>
          <w:b/>
          <w:bCs/>
          <w:color w:val="000000"/>
          <w:sz w:val="28"/>
          <w:szCs w:val="28"/>
          <w:highlight w:val="none"/>
          <w:lang w:val="en-US" w:eastAsia="zh-CN"/>
        </w:rPr>
      </w:pPr>
      <w:commentRangeStart w:id="0"/>
      <w:r>
        <w:rPr>
          <w:rFonts w:hint="eastAsia" w:ascii="宋体" w:hAnsi="宋体" w:cs="宋体"/>
          <w:b/>
          <w:bCs/>
          <w:color w:val="000000"/>
          <w:sz w:val="28"/>
          <w:szCs w:val="28"/>
          <w:highlight w:val="none"/>
          <w:lang w:val="en-US" w:eastAsia="zh-CN"/>
        </w:rPr>
        <w:t>响应文件承诺函</w:t>
      </w:r>
    </w:p>
    <w:p>
      <w:pPr>
        <w:pStyle w:val="8"/>
        <w:widowControl/>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致：</w:t>
      </w:r>
      <w:r>
        <w:rPr>
          <w:rFonts w:hint="eastAsia" w:ascii="宋体" w:hAnsi="宋体" w:cs="宋体"/>
          <w:color w:val="000000"/>
          <w:sz w:val="28"/>
          <w:szCs w:val="28"/>
          <w:highlight w:val="none"/>
          <w:u w:val="none"/>
          <w:lang w:val="en-US" w:eastAsia="zh-CN"/>
        </w:rPr>
        <w:t>南方电网数字电网集团信息通信科技有限公司</w:t>
      </w:r>
    </w:p>
    <w:p>
      <w:pPr>
        <w:pStyle w:val="8"/>
        <w:widowControl/>
        <w:spacing w:line="360" w:lineRule="auto"/>
        <w:ind w:firstLine="562" w:firstLineChars="200"/>
        <w:jc w:val="left"/>
        <w:rPr>
          <w:rFonts w:hint="default" w:ascii="宋体" w:hAnsi="宋体" w:cs="宋体"/>
          <w:b/>
          <w:bCs/>
          <w:color w:val="000000"/>
          <w:sz w:val="28"/>
          <w:szCs w:val="28"/>
          <w:highlight w:val="none"/>
          <w:lang w:val="en-US" w:eastAsia="zh-CN"/>
        </w:rPr>
      </w:pPr>
      <w:r>
        <w:rPr>
          <w:rFonts w:hint="eastAsia" w:ascii="宋体" w:hAnsi="宋体" w:cs="宋体"/>
          <w:b/>
          <w:bCs/>
          <w:color w:val="000000"/>
          <w:sz w:val="28"/>
          <w:szCs w:val="28"/>
          <w:highlight w:val="none"/>
          <w:lang w:val="en-US" w:eastAsia="zh-CN"/>
        </w:rPr>
        <w:t>我司</w:t>
      </w:r>
      <w:r>
        <w:rPr>
          <w:rFonts w:hint="default" w:ascii="宋体" w:hAnsi="宋体" w:cs="宋体"/>
          <w:b/>
          <w:bCs/>
          <w:color w:val="000000"/>
          <w:sz w:val="28"/>
          <w:szCs w:val="28"/>
          <w:highlight w:val="none"/>
          <w:lang w:val="en-US" w:eastAsia="zh-CN"/>
        </w:rPr>
        <w:t>接受</w:t>
      </w:r>
      <w:r>
        <w:rPr>
          <w:rFonts w:hint="eastAsia" w:ascii="宋体" w:hAnsi="宋体" w:cs="宋体"/>
          <w:b/>
          <w:bCs/>
          <w:color w:val="000000"/>
          <w:sz w:val="28"/>
          <w:szCs w:val="28"/>
          <w:highlight w:val="none"/>
          <w:u w:val="single"/>
          <w:lang w:val="en-US" w:eastAsia="zh-CN"/>
        </w:rPr>
        <w:t>南方电网公司2026年第二批信息化项目（标的5：专用软硬件2026年第二批采购项目、标包5：云盾平台配套工具采购项目）</w:t>
      </w:r>
      <w:r>
        <w:rPr>
          <w:rFonts w:hint="default" w:ascii="宋体" w:hAnsi="宋体" w:cs="宋体"/>
          <w:b/>
          <w:bCs/>
          <w:color w:val="000000"/>
          <w:sz w:val="28"/>
          <w:szCs w:val="28"/>
          <w:highlight w:val="none"/>
          <w:u w:val="single"/>
          <w:lang w:val="en-US" w:eastAsia="zh-CN"/>
        </w:rPr>
        <w:t>项目</w:t>
      </w:r>
      <w:r>
        <w:rPr>
          <w:rFonts w:hint="eastAsia" w:ascii="宋体" w:hAnsi="宋体" w:cs="宋体"/>
          <w:b/>
          <w:bCs/>
          <w:color w:val="000000"/>
          <w:sz w:val="28"/>
          <w:szCs w:val="28"/>
          <w:highlight w:val="none"/>
          <w:u w:val="none"/>
          <w:lang w:val="en-US" w:eastAsia="zh-CN"/>
        </w:rPr>
        <w:t>的</w:t>
      </w:r>
      <w:r>
        <w:rPr>
          <w:rFonts w:hint="default" w:ascii="宋体" w:hAnsi="宋体" w:cs="宋体"/>
          <w:b/>
          <w:bCs/>
          <w:color w:val="000000"/>
          <w:sz w:val="28"/>
          <w:szCs w:val="28"/>
          <w:highlight w:val="none"/>
          <w:lang w:val="en-US" w:eastAsia="zh-CN"/>
        </w:rPr>
        <w:t>交货期、质保期以及技术规范书中的所有技术要求和本项目的付款约定条款。</w:t>
      </w:r>
    </w:p>
    <w:p>
      <w:pPr>
        <w:pStyle w:val="8"/>
        <w:widowControl/>
        <w:jc w:val="right"/>
        <w:rPr>
          <w:rFonts w:hint="eastAsia" w:ascii="宋体" w:hAnsi="宋体" w:eastAsia="仿宋" w:cs="宋体"/>
          <w:color w:val="000000"/>
          <w:sz w:val="28"/>
          <w:szCs w:val="28"/>
          <w:highlight w:val="none"/>
          <w:lang w:val="en-US" w:eastAsia="zh-CN"/>
        </w:rPr>
      </w:pPr>
      <w:r>
        <w:rPr>
          <w:rFonts w:hint="eastAsia" w:ascii="宋体" w:hAnsi="宋体" w:eastAsia="仿宋" w:cs="宋体"/>
          <w:b w:val="0"/>
          <w:bCs w:val="0"/>
          <w:color w:val="000000"/>
          <w:sz w:val="28"/>
          <w:szCs w:val="28"/>
          <w:highlight w:val="none"/>
          <w:lang w:val="en-US" w:eastAsia="zh-CN"/>
        </w:rPr>
        <w:t>XXXX</w:t>
      </w:r>
      <w:r>
        <w:rPr>
          <w:rFonts w:hint="eastAsia" w:ascii="宋体" w:hAnsi="宋体" w:eastAsia="仿宋" w:cs="宋体"/>
          <w:color w:val="000000"/>
          <w:sz w:val="28"/>
          <w:szCs w:val="28"/>
          <w:highlight w:val="none"/>
          <w:lang w:val="en-US" w:eastAsia="zh-CN"/>
        </w:rPr>
        <w:t>公司（盖公章）</w:t>
      </w:r>
    </w:p>
    <w:p>
      <w:pPr>
        <w:pStyle w:val="8"/>
        <w:widowControl/>
        <w:spacing w:line="240" w:lineRule="auto"/>
        <w:jc w:val="right"/>
        <w:rPr>
          <w:rFonts w:hint="eastAsia" w:ascii="宋体" w:hAnsi="宋体" w:eastAsia="仿宋" w:cs="宋体"/>
          <w:color w:val="000000"/>
          <w:sz w:val="28"/>
          <w:szCs w:val="28"/>
          <w:highlight w:val="none"/>
          <w:lang w:val="en-US" w:eastAsia="zh-CN"/>
        </w:rPr>
      </w:pPr>
      <w:r>
        <w:rPr>
          <w:rFonts w:hint="eastAsia" w:ascii="宋体" w:hAnsi="宋体" w:eastAsia="仿宋" w:cs="宋体"/>
          <w:color w:val="000000"/>
          <w:sz w:val="28"/>
          <w:szCs w:val="28"/>
          <w:highlight w:val="none"/>
          <w:lang w:val="en-US" w:eastAsia="zh-CN"/>
        </w:rPr>
        <w:t>年 月 日</w:t>
      </w:r>
      <w:commentRangeEnd w:id="0"/>
      <w:r>
        <w:commentReference w:id="0"/>
      </w:r>
    </w:p>
    <w:p>
      <w:pPr>
        <w:pStyle w:val="8"/>
        <w:widowControl/>
        <w:numPr>
          <w:ilvl w:val="0"/>
          <w:numId w:val="0"/>
        </w:numPr>
        <w:ind w:leftChars="0"/>
        <w:rPr>
          <w:rFonts w:hint="default" w:ascii="宋体" w:hAnsi="宋体" w:cs="宋体"/>
          <w:color w:val="000000"/>
          <w:sz w:val="28"/>
          <w:szCs w:val="28"/>
          <w:lang w:val="en-US" w:eastAsia="zh-CN"/>
        </w:rPr>
      </w:pPr>
    </w:p>
    <w:p>
      <w:pPr>
        <w:pStyle w:val="8"/>
        <w:widowControl/>
        <w:spacing w:line="360" w:lineRule="auto"/>
        <w:jc w:val="center"/>
        <w:rPr>
          <w:rFonts w:hint="eastAsia"/>
          <w:b/>
          <w:bCs/>
          <w:lang w:val="en-US" w:eastAsia="zh-CN"/>
        </w:rPr>
      </w:pPr>
      <w:r>
        <w:rPr>
          <w:rFonts w:hint="eastAsia" w:ascii="宋体" w:hAnsi="宋体" w:cs="宋体"/>
          <w:b/>
          <w:bCs/>
          <w:color w:val="000000"/>
          <w:sz w:val="28"/>
          <w:szCs w:val="28"/>
          <w:lang w:val="en-US" w:eastAsia="zh-CN"/>
        </w:rPr>
        <w:t>专利承诺函</w:t>
      </w:r>
    </w:p>
    <w:p>
      <w:pPr>
        <w:pStyle w:val="8"/>
        <w:widowControl/>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致：</w:t>
      </w:r>
      <w:r>
        <w:rPr>
          <w:rFonts w:hint="eastAsia" w:ascii="宋体" w:hAnsi="宋体" w:cs="宋体"/>
          <w:color w:val="000000"/>
          <w:sz w:val="28"/>
          <w:szCs w:val="28"/>
          <w:u w:val="none"/>
          <w:lang w:val="en-US" w:eastAsia="zh-CN"/>
        </w:rPr>
        <w:t>南方电网数字电网集团信息通信科技有限公司</w:t>
      </w:r>
    </w:p>
    <w:p>
      <w:pPr>
        <w:pStyle w:val="8"/>
        <w:widowControl/>
        <w:rPr>
          <w:rFonts w:hint="eastAsia" w:ascii="宋体" w:hAnsi="宋体" w:eastAsia="仿宋" w:cs="宋体"/>
          <w:color w:val="000000"/>
          <w:sz w:val="28"/>
          <w:szCs w:val="28"/>
        </w:rPr>
      </w:pPr>
      <w:r>
        <w:rPr>
          <w:rFonts w:hint="eastAsia" w:ascii="宋体" w:hAnsi="宋体" w:eastAsia="仿宋" w:cs="宋体"/>
          <w:color w:val="000000"/>
          <w:sz w:val="28"/>
          <w:szCs w:val="28"/>
          <w:lang w:val="en-US" w:eastAsia="zh-CN"/>
        </w:rPr>
        <w:t>我公司</w:t>
      </w:r>
      <w:r>
        <w:rPr>
          <w:rFonts w:hint="eastAsia" w:ascii="宋体" w:hAnsi="宋体" w:eastAsia="仿宋" w:cs="宋体"/>
          <w:color w:val="000000"/>
          <w:sz w:val="28"/>
          <w:szCs w:val="28"/>
        </w:rPr>
        <w:t>承诺保证</w:t>
      </w:r>
      <w:r>
        <w:rPr>
          <w:rFonts w:hint="eastAsia" w:ascii="宋体" w:hAnsi="宋体" w:eastAsia="仿宋" w:cs="宋体"/>
          <w:color w:val="000000"/>
          <w:sz w:val="28"/>
          <w:szCs w:val="28"/>
          <w:lang w:val="en-US" w:eastAsia="zh-CN"/>
        </w:rPr>
        <w:t>本项目所有</w:t>
      </w:r>
      <w:r>
        <w:rPr>
          <w:rFonts w:hint="eastAsia" w:ascii="宋体" w:hAnsi="宋体" w:eastAsia="仿宋" w:cs="宋体"/>
          <w:color w:val="000000"/>
          <w:sz w:val="28"/>
          <w:szCs w:val="28"/>
        </w:rPr>
        <w:t>交付</w:t>
      </w:r>
      <w:r>
        <w:rPr>
          <w:rFonts w:hint="eastAsia" w:ascii="宋体" w:hAnsi="宋体" w:eastAsia="仿宋" w:cs="宋体"/>
          <w:color w:val="000000"/>
          <w:sz w:val="28"/>
          <w:szCs w:val="28"/>
          <w:lang w:val="en-US" w:eastAsia="zh-CN"/>
        </w:rPr>
        <w:t>物</w:t>
      </w:r>
      <w:r>
        <w:rPr>
          <w:rFonts w:hint="eastAsia" w:ascii="宋体" w:hAnsi="宋体" w:eastAsia="仿宋" w:cs="宋体"/>
          <w:color w:val="000000"/>
          <w:sz w:val="28"/>
          <w:szCs w:val="28"/>
        </w:rPr>
        <w:t>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8"/>
        <w:widowControl/>
        <w:rPr>
          <w:rFonts w:hint="eastAsia" w:ascii="宋体" w:hAnsi="宋体" w:eastAsia="仿宋" w:cs="宋体"/>
          <w:color w:val="000000"/>
          <w:sz w:val="28"/>
          <w:szCs w:val="28"/>
        </w:rPr>
      </w:pPr>
      <w:r>
        <w:rPr>
          <w:rFonts w:hint="eastAsia" w:ascii="宋体" w:hAnsi="宋体" w:eastAsia="仿宋" w:cs="宋体"/>
          <w:color w:val="000000"/>
          <w:sz w:val="28"/>
          <w:szCs w:val="28"/>
        </w:rPr>
        <w:t>若我</w:t>
      </w:r>
      <w:r>
        <w:rPr>
          <w:rFonts w:hint="eastAsia" w:ascii="宋体" w:hAnsi="宋体" w:eastAsia="仿宋" w:cs="宋体"/>
          <w:color w:val="000000"/>
          <w:sz w:val="28"/>
          <w:szCs w:val="28"/>
          <w:lang w:val="en-US" w:eastAsia="zh-CN"/>
        </w:rPr>
        <w:t>公</w:t>
      </w:r>
      <w:r>
        <w:rPr>
          <w:rFonts w:hint="eastAsia" w:ascii="宋体" w:hAnsi="宋体" w:eastAsia="仿宋" w:cs="宋体"/>
          <w:color w:val="000000"/>
          <w:sz w:val="28"/>
          <w:szCs w:val="28"/>
        </w:rPr>
        <w:t>司</w:t>
      </w:r>
      <w:r>
        <w:rPr>
          <w:rFonts w:hint="eastAsia" w:ascii="宋体" w:hAnsi="宋体" w:eastAsia="仿宋" w:cs="宋体"/>
          <w:color w:val="000000"/>
          <w:sz w:val="28"/>
          <w:szCs w:val="28"/>
          <w:lang w:val="en-US" w:eastAsia="zh-CN"/>
        </w:rPr>
        <w:t>所提供的交付物</w:t>
      </w:r>
      <w:r>
        <w:rPr>
          <w:rFonts w:hint="eastAsia" w:ascii="宋体" w:hAnsi="宋体" w:eastAsia="仿宋" w:cs="宋体"/>
          <w:color w:val="000000"/>
          <w:sz w:val="28"/>
          <w:szCs w:val="28"/>
        </w:rPr>
        <w:t>侵害第三方的合法权益，</w:t>
      </w:r>
      <w:r>
        <w:rPr>
          <w:rFonts w:hint="eastAsia" w:ascii="宋体" w:hAnsi="宋体" w:cs="宋体"/>
          <w:color w:val="000000"/>
          <w:sz w:val="28"/>
          <w:szCs w:val="28"/>
          <w:u w:val="none"/>
          <w:lang w:val="en-US" w:eastAsia="zh-CN"/>
        </w:rPr>
        <w:t>南方电网数字电网集团信息通信科技有限公司</w:t>
      </w:r>
      <w:r>
        <w:rPr>
          <w:rFonts w:hint="eastAsia" w:ascii="宋体" w:hAnsi="宋体" w:eastAsia="仿宋" w:cs="宋体"/>
          <w:color w:val="000000"/>
          <w:sz w:val="28"/>
          <w:szCs w:val="28"/>
        </w:rPr>
        <w:t>有权解除合同，追究</w:t>
      </w:r>
      <w:r>
        <w:rPr>
          <w:rFonts w:hint="eastAsia" w:ascii="宋体" w:hAnsi="宋体" w:eastAsia="仿宋" w:cs="宋体"/>
          <w:color w:val="000000"/>
          <w:sz w:val="28"/>
          <w:szCs w:val="28"/>
          <w:lang w:val="en-US" w:eastAsia="zh-CN"/>
        </w:rPr>
        <w:t>我</w:t>
      </w:r>
      <w:r>
        <w:rPr>
          <w:rFonts w:hint="eastAsia" w:ascii="宋体" w:hAnsi="宋体" w:cs="宋体"/>
          <w:color w:val="000000"/>
          <w:sz w:val="28"/>
          <w:szCs w:val="28"/>
          <w:lang w:val="en-US" w:eastAsia="zh-CN"/>
        </w:rPr>
        <w:t>公司</w:t>
      </w:r>
      <w:r>
        <w:rPr>
          <w:rFonts w:hint="eastAsia" w:ascii="宋体" w:hAnsi="宋体" w:eastAsia="仿宋" w:cs="宋体"/>
          <w:color w:val="000000"/>
          <w:sz w:val="28"/>
          <w:szCs w:val="28"/>
        </w:rPr>
        <w:t>违约、赔偿等责任；若我</w:t>
      </w:r>
      <w:r>
        <w:rPr>
          <w:rFonts w:hint="eastAsia" w:ascii="宋体" w:hAnsi="宋体" w:eastAsia="仿宋" w:cs="宋体"/>
          <w:color w:val="000000"/>
          <w:sz w:val="28"/>
          <w:szCs w:val="28"/>
          <w:lang w:val="en-US" w:eastAsia="zh-CN"/>
        </w:rPr>
        <w:t>公</w:t>
      </w:r>
      <w:r>
        <w:rPr>
          <w:rFonts w:hint="eastAsia" w:ascii="宋体" w:hAnsi="宋体" w:eastAsia="仿宋" w:cs="宋体"/>
          <w:color w:val="000000"/>
          <w:sz w:val="28"/>
          <w:szCs w:val="28"/>
        </w:rPr>
        <w:t>司</w:t>
      </w:r>
      <w:r>
        <w:rPr>
          <w:rFonts w:hint="eastAsia" w:ascii="宋体" w:hAnsi="宋体" w:cs="宋体"/>
          <w:color w:val="000000"/>
          <w:sz w:val="28"/>
          <w:szCs w:val="28"/>
          <w:lang w:val="en-US" w:eastAsia="zh-CN"/>
        </w:rPr>
        <w:t>提供的交付物</w:t>
      </w:r>
      <w:r>
        <w:rPr>
          <w:rFonts w:hint="eastAsia" w:ascii="宋体" w:hAnsi="宋体" w:eastAsia="仿宋" w:cs="宋体"/>
          <w:color w:val="000000"/>
          <w:sz w:val="28"/>
          <w:szCs w:val="28"/>
        </w:rPr>
        <w:t>侵害第三方的合法权被要求向第三方承担赔偿责任的，</w:t>
      </w:r>
      <w:r>
        <w:rPr>
          <w:rFonts w:hint="eastAsia" w:ascii="宋体" w:hAnsi="宋体" w:eastAsia="仿宋" w:cs="宋体"/>
          <w:color w:val="000000"/>
          <w:sz w:val="28"/>
          <w:szCs w:val="28"/>
          <w:lang w:val="en-US" w:eastAsia="zh-CN"/>
        </w:rPr>
        <w:t>我公司</w:t>
      </w:r>
      <w:r>
        <w:rPr>
          <w:rFonts w:hint="eastAsia" w:ascii="宋体" w:hAnsi="宋体" w:eastAsia="仿宋" w:cs="宋体"/>
          <w:color w:val="000000"/>
          <w:sz w:val="28"/>
          <w:szCs w:val="28"/>
        </w:rPr>
        <w:t>对此承担全部责任。</w:t>
      </w:r>
    </w:p>
    <w:p>
      <w:pPr>
        <w:pStyle w:val="8"/>
        <w:widowControl/>
        <w:jc w:val="right"/>
        <w:rPr>
          <w:rFonts w:hint="eastAsia" w:ascii="宋体" w:hAnsi="宋体" w:eastAsia="仿宋" w:cs="宋体"/>
          <w:color w:val="000000"/>
          <w:sz w:val="28"/>
          <w:szCs w:val="28"/>
          <w:lang w:val="en-US" w:eastAsia="zh-CN"/>
        </w:rPr>
      </w:pPr>
      <w:r>
        <w:rPr>
          <w:rFonts w:hint="eastAsia" w:ascii="宋体" w:hAnsi="宋体" w:eastAsia="仿宋" w:cs="宋体"/>
          <w:b w:val="0"/>
          <w:bCs w:val="0"/>
          <w:color w:val="000000"/>
          <w:sz w:val="28"/>
          <w:szCs w:val="28"/>
          <w:lang w:val="en-US" w:eastAsia="zh-CN"/>
        </w:rPr>
        <w:t>XXXX</w:t>
      </w:r>
      <w:r>
        <w:rPr>
          <w:rFonts w:hint="eastAsia" w:ascii="宋体" w:hAnsi="宋体" w:eastAsia="仿宋" w:cs="宋体"/>
          <w:color w:val="000000"/>
          <w:sz w:val="28"/>
          <w:szCs w:val="28"/>
          <w:lang w:val="en-US" w:eastAsia="zh-CN"/>
        </w:rPr>
        <w:t>公司（盖公章）</w:t>
      </w:r>
    </w:p>
    <w:p>
      <w:pPr>
        <w:pStyle w:val="8"/>
        <w:widowControl/>
        <w:spacing w:line="240" w:lineRule="auto"/>
        <w:jc w:val="right"/>
        <w:rPr>
          <w:rFonts w:hint="eastAsia" w:ascii="宋体" w:hAnsi="宋体" w:eastAsia="仿宋" w:cs="宋体"/>
          <w:color w:val="000000"/>
          <w:sz w:val="28"/>
          <w:szCs w:val="28"/>
          <w:lang w:val="en-US" w:eastAsia="zh-CN"/>
        </w:rPr>
      </w:pPr>
      <w:r>
        <w:rPr>
          <w:rFonts w:hint="eastAsia" w:ascii="宋体" w:hAnsi="宋体" w:eastAsia="仿宋" w:cs="宋体"/>
          <w:color w:val="000000"/>
          <w:sz w:val="28"/>
          <w:szCs w:val="28"/>
          <w:lang w:val="en-US" w:eastAsia="zh-CN"/>
        </w:rPr>
        <w:t>年 月 日</w:t>
      </w:r>
    </w:p>
    <w:p>
      <w:pPr>
        <w:pStyle w:val="8"/>
        <w:widowControl/>
        <w:jc w:val="center"/>
        <w:rPr>
          <w:rFonts w:hint="eastAsia" w:ascii="宋体" w:hAnsi="宋体" w:cs="宋体"/>
          <w:b/>
          <w:bCs/>
          <w:color w:val="000000"/>
          <w:sz w:val="28"/>
          <w:szCs w:val="28"/>
          <w:lang w:val="en-US" w:eastAsia="zh-CN"/>
        </w:rPr>
      </w:pPr>
    </w:p>
    <w:p>
      <w:pPr>
        <w:pStyle w:val="8"/>
        <w:widowControl/>
        <w:jc w:val="center"/>
        <w:rPr>
          <w:rFonts w:hint="eastAsia" w:ascii="宋体" w:hAnsi="宋体" w:cs="宋体"/>
          <w:b/>
          <w:bCs/>
          <w:color w:val="000000"/>
          <w:sz w:val="28"/>
          <w:szCs w:val="28"/>
          <w:lang w:val="en-US" w:eastAsia="zh-CN"/>
        </w:rPr>
      </w:pPr>
    </w:p>
    <w:p>
      <w:pPr>
        <w:pStyle w:val="8"/>
        <w:widowControl/>
        <w:jc w:val="center"/>
        <w:rPr>
          <w:rFonts w:hint="eastAsia" w:ascii="宋体" w:hAnsi="宋体" w:cs="宋体"/>
          <w:b/>
          <w:bCs/>
          <w:color w:val="000000"/>
          <w:sz w:val="28"/>
          <w:szCs w:val="28"/>
          <w:lang w:val="en-US" w:eastAsia="zh-CN"/>
        </w:rPr>
      </w:pPr>
    </w:p>
    <w:p>
      <w:pPr>
        <w:pStyle w:val="8"/>
        <w:widowControl/>
        <w:jc w:val="center"/>
        <w:rPr>
          <w:rFonts w:hint="eastAsia" w:ascii="宋体" w:hAnsi="宋体" w:cs="宋体"/>
          <w:b/>
          <w:bCs/>
          <w:color w:val="000000"/>
          <w:sz w:val="28"/>
          <w:szCs w:val="28"/>
          <w:lang w:val="en-US" w:eastAsia="zh-CN"/>
        </w:rPr>
      </w:pPr>
    </w:p>
    <w:p>
      <w:pPr>
        <w:pStyle w:val="8"/>
        <w:widowControl/>
        <w:jc w:val="center"/>
        <w:rPr>
          <w:rFonts w:hint="default" w:ascii="宋体" w:hAnsi="宋体" w:cs="宋体"/>
          <w:b/>
          <w:bCs/>
          <w:color w:val="000000"/>
          <w:sz w:val="28"/>
          <w:szCs w:val="28"/>
          <w:lang w:val="en-US" w:eastAsia="zh-CN"/>
        </w:rPr>
      </w:pPr>
      <w:r>
        <w:rPr>
          <w:rFonts w:hint="eastAsia" w:ascii="宋体" w:hAnsi="宋体" w:cs="宋体"/>
          <w:b/>
          <w:bCs/>
          <w:color w:val="000000"/>
          <w:sz w:val="28"/>
          <w:szCs w:val="28"/>
          <w:lang w:val="en-US" w:eastAsia="zh-CN"/>
        </w:rPr>
        <w:t>合作承诺函</w:t>
      </w:r>
    </w:p>
    <w:p>
      <w:pPr>
        <w:pStyle w:val="8"/>
        <w:widowControl/>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致：</w:t>
      </w:r>
      <w:r>
        <w:rPr>
          <w:rFonts w:hint="eastAsia" w:ascii="宋体" w:hAnsi="宋体" w:cs="宋体"/>
          <w:color w:val="000000"/>
          <w:sz w:val="28"/>
          <w:szCs w:val="28"/>
          <w:u w:val="none"/>
          <w:lang w:val="en-US" w:eastAsia="zh-CN"/>
        </w:rPr>
        <w:t>南方电网数字电网集团信息通信科技有限公司</w:t>
      </w:r>
    </w:p>
    <w:p>
      <w:pPr>
        <w:pStyle w:val="8"/>
        <w:widowControl/>
        <w:spacing w:line="240" w:lineRule="auto"/>
        <w:jc w:val="left"/>
        <w:rPr>
          <w:rFonts w:hint="eastAsia" w:ascii="宋体" w:hAnsi="宋体" w:cs="宋体"/>
          <w:color w:val="000000"/>
          <w:sz w:val="28"/>
          <w:szCs w:val="28"/>
          <w:u w:val="none"/>
          <w:lang w:val="en-US" w:eastAsia="zh-CN"/>
        </w:rPr>
      </w:pPr>
      <w:r>
        <w:rPr>
          <w:rFonts w:hint="eastAsia" w:ascii="宋体" w:hAnsi="宋体" w:cs="宋体"/>
          <w:color w:val="000000"/>
          <w:sz w:val="28"/>
          <w:szCs w:val="28"/>
          <w:lang w:val="en-US" w:eastAsia="zh-CN"/>
        </w:rPr>
        <w:t>我司</w:t>
      </w:r>
      <w:r>
        <w:rPr>
          <w:rFonts w:hint="eastAsia" w:ascii="宋体" w:hAnsi="宋体" w:cs="宋体"/>
          <w:color w:val="000000"/>
          <w:sz w:val="28"/>
          <w:szCs w:val="28"/>
          <w:u w:val="single"/>
          <w:lang w:val="en-US" w:eastAsia="zh-CN"/>
        </w:rPr>
        <w:t xml:space="preserve">         </w:t>
      </w:r>
      <w:r>
        <w:rPr>
          <w:rFonts w:hint="eastAsia" w:ascii="宋体" w:hAnsi="宋体" w:cs="宋体"/>
          <w:color w:val="000000"/>
          <w:sz w:val="28"/>
          <w:szCs w:val="28"/>
          <w:u w:val="none"/>
          <w:lang w:val="en-US" w:eastAsia="zh-CN"/>
        </w:rPr>
        <w:t>郑重承诺，针对贵司</w:t>
      </w:r>
      <w:r>
        <w:rPr>
          <w:rFonts w:hint="eastAsia" w:ascii="宋体" w:hAnsi="宋体" w:cs="宋体"/>
          <w:color w:val="000000"/>
          <w:sz w:val="28"/>
          <w:szCs w:val="28"/>
          <w:u w:val="single"/>
          <w:lang w:val="en-US" w:eastAsia="zh-CN"/>
        </w:rPr>
        <w:t xml:space="preserve">            </w:t>
      </w:r>
      <w:r>
        <w:rPr>
          <w:rFonts w:hint="eastAsia" w:ascii="宋体" w:hAnsi="宋体" w:cs="宋体"/>
          <w:color w:val="000000"/>
          <w:sz w:val="28"/>
          <w:szCs w:val="28"/>
          <w:u w:val="none"/>
          <w:lang w:val="en-US" w:eastAsia="zh-CN"/>
        </w:rPr>
        <w:t>寻源项目的邀请，若我司中选，将提供</w:t>
      </w:r>
      <w:r>
        <w:rPr>
          <w:rFonts w:hint="eastAsia" w:ascii="宋体" w:hAnsi="宋体" w:cs="宋体"/>
          <w:color w:val="000000"/>
          <w:sz w:val="28"/>
          <w:szCs w:val="28"/>
          <w:u w:val="single"/>
          <w:lang w:val="en-US" w:eastAsia="zh-CN"/>
        </w:rPr>
        <w:t>南方电网公司2026年第二批信息化项目（标的5：专用软硬件2026年第二批采购项目、标包5：云盾平台配套工具采购项目）</w:t>
      </w:r>
      <w:r>
        <w:rPr>
          <w:rFonts w:hint="eastAsia" w:ascii="宋体" w:hAnsi="宋体" w:cs="宋体"/>
          <w:color w:val="000000"/>
          <w:sz w:val="28"/>
          <w:szCs w:val="28"/>
          <w:u w:val="none"/>
          <w:lang w:val="en-US" w:eastAsia="zh-CN"/>
        </w:rPr>
        <w:t>项目的授权委托函、服务承诺和相关响应技术资料，并承诺不作为原厂参与该</w:t>
      </w:r>
      <w:r>
        <w:rPr>
          <w:rFonts w:hint="eastAsia" w:ascii="宋体" w:hAnsi="宋体" w:cs="宋体"/>
          <w:color w:val="000000"/>
          <w:sz w:val="28"/>
          <w:szCs w:val="28"/>
          <w:u w:val="single"/>
          <w:lang w:val="en-US" w:eastAsia="zh-CN"/>
        </w:rPr>
        <w:t>南方电网公司2026年第二批信息化项目（标的5：专用软硬件2026年第二批采购项目、标包5：云盾平台配套工具采购项目）</w:t>
      </w:r>
      <w:r>
        <w:rPr>
          <w:rFonts w:hint="eastAsia" w:ascii="宋体" w:hAnsi="宋体" w:cs="宋体"/>
          <w:color w:val="000000"/>
          <w:sz w:val="28"/>
          <w:szCs w:val="28"/>
          <w:u w:val="none"/>
          <w:lang w:val="en-US" w:eastAsia="zh-CN"/>
        </w:rPr>
        <w:t>的响应。</w:t>
      </w:r>
    </w:p>
    <w:p>
      <w:pPr>
        <w:pStyle w:val="8"/>
        <w:widowControl/>
        <w:jc w:val="right"/>
        <w:rPr>
          <w:rFonts w:hint="eastAsia" w:ascii="宋体" w:hAnsi="宋体" w:eastAsia="仿宋" w:cs="宋体"/>
          <w:color w:val="000000"/>
          <w:sz w:val="28"/>
          <w:szCs w:val="28"/>
          <w:lang w:val="en-US" w:eastAsia="zh-CN"/>
        </w:rPr>
      </w:pPr>
      <w:r>
        <w:rPr>
          <w:rFonts w:hint="eastAsia" w:ascii="宋体" w:hAnsi="宋体" w:eastAsia="仿宋" w:cs="宋体"/>
          <w:b w:val="0"/>
          <w:bCs w:val="0"/>
          <w:color w:val="000000"/>
          <w:sz w:val="28"/>
          <w:szCs w:val="28"/>
          <w:lang w:val="en-US" w:eastAsia="zh-CN"/>
        </w:rPr>
        <w:t>XXXX</w:t>
      </w:r>
      <w:r>
        <w:rPr>
          <w:rFonts w:hint="eastAsia" w:ascii="宋体" w:hAnsi="宋体" w:eastAsia="仿宋" w:cs="宋体"/>
          <w:color w:val="000000"/>
          <w:sz w:val="28"/>
          <w:szCs w:val="28"/>
          <w:lang w:val="en-US" w:eastAsia="zh-CN"/>
        </w:rPr>
        <w:t>公司（盖公章）</w:t>
      </w:r>
    </w:p>
    <w:p>
      <w:pPr>
        <w:pStyle w:val="8"/>
        <w:widowControl/>
        <w:spacing w:line="240" w:lineRule="auto"/>
        <w:jc w:val="right"/>
        <w:rPr>
          <w:rFonts w:hint="eastAsia" w:ascii="宋体" w:hAnsi="宋体" w:eastAsia="仿宋" w:cs="宋体"/>
          <w:color w:val="000000"/>
          <w:sz w:val="28"/>
          <w:szCs w:val="28"/>
          <w:lang w:val="en-US" w:eastAsia="zh-CN"/>
        </w:rPr>
      </w:pPr>
      <w:r>
        <w:rPr>
          <w:rFonts w:hint="eastAsia" w:ascii="宋体" w:hAnsi="宋体" w:eastAsia="仿宋" w:cs="宋体"/>
          <w:color w:val="000000"/>
          <w:sz w:val="28"/>
          <w:szCs w:val="28"/>
          <w:lang w:val="en-US" w:eastAsia="zh-CN"/>
        </w:rPr>
        <w:t>年 月 日</w:t>
      </w:r>
    </w:p>
    <w:p>
      <w:pPr>
        <w:pStyle w:val="8"/>
        <w:widowControl/>
        <w:spacing w:line="240" w:lineRule="auto"/>
        <w:jc w:val="right"/>
        <w:rPr>
          <w:rFonts w:hint="eastAsia" w:ascii="宋体" w:hAnsi="宋体" w:eastAsia="仿宋" w:cs="宋体"/>
          <w:color w:val="000000"/>
          <w:sz w:val="28"/>
          <w:szCs w:val="28"/>
          <w:lang w:val="en-US" w:eastAsia="zh-CN"/>
        </w:rPr>
      </w:pPr>
    </w:p>
    <w:p>
      <w:pPr>
        <w:pStyle w:val="8"/>
        <w:widowControl/>
        <w:numPr>
          <w:ilvl w:val="0"/>
          <w:numId w:val="1"/>
        </w:numPr>
        <w:ind w:left="0" w:leftChars="0" w:firstLine="0" w:firstLineChars="0"/>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技术材料（按详细评审项逐项提供证明材料）</w:t>
      </w:r>
    </w:p>
    <w:p>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1.</w:t>
      </w:r>
      <w:r>
        <w:rPr>
          <w:rFonts w:hint="eastAsia" w:ascii="宋体" w:hAnsi="宋体" w:cs="宋体"/>
          <w:color w:val="000000"/>
          <w:sz w:val="28"/>
          <w:szCs w:val="28"/>
        </w:rPr>
        <w:t>评审要素</w:t>
      </w:r>
      <w:r>
        <w:rPr>
          <w:rFonts w:hint="eastAsia" w:ascii="宋体" w:hAnsi="宋体" w:cs="宋体"/>
          <w:color w:val="000000"/>
          <w:sz w:val="28"/>
          <w:szCs w:val="28"/>
          <w:lang w:val="en-US" w:eastAsia="zh-CN"/>
        </w:rPr>
        <w:t>1</w:t>
      </w:r>
    </w:p>
    <w:p>
      <w:pPr>
        <w:pStyle w:val="8"/>
        <w:widowControl/>
        <w:numPr>
          <w:ilvl w:val="0"/>
          <w:numId w:val="0"/>
        </w:numPr>
        <w:rPr>
          <w:rFonts w:hint="default" w:ascii="宋体" w:hAnsi="宋体" w:cs="宋体"/>
          <w:color w:val="000000"/>
          <w:sz w:val="28"/>
          <w:szCs w:val="28"/>
          <w:lang w:val="en-US" w:eastAsia="zh-CN"/>
        </w:rPr>
      </w:pPr>
      <w:r>
        <w:rPr>
          <w:rFonts w:hint="eastAsia" w:ascii="宋体" w:hAnsi="宋体" w:cs="宋体"/>
          <w:color w:val="000000"/>
          <w:sz w:val="28"/>
          <w:szCs w:val="28"/>
          <w:lang w:val="en-US" w:eastAsia="zh-CN"/>
        </w:rPr>
        <w:t>2.评审要素2</w:t>
      </w:r>
    </w:p>
    <w:p>
      <w:pPr>
        <w:pStyle w:val="8"/>
        <w:widowControl/>
        <w:numPr>
          <w:ilvl w:val="0"/>
          <w:numId w:val="1"/>
        </w:numPr>
        <w:ind w:left="0" w:leftChars="0" w:firstLine="0" w:firstLineChars="0"/>
        <w:rPr>
          <w:rFonts w:hint="default" w:ascii="宋体" w:hAnsi="宋体" w:cs="宋体"/>
          <w:color w:val="000000"/>
          <w:sz w:val="28"/>
          <w:szCs w:val="28"/>
          <w:lang w:val="en-US" w:eastAsia="zh-CN"/>
        </w:rPr>
      </w:pPr>
      <w:r>
        <w:rPr>
          <w:rFonts w:hint="eastAsia" w:ascii="宋体" w:hAnsi="宋体" w:cs="宋体"/>
          <w:color w:val="000000"/>
          <w:sz w:val="28"/>
          <w:szCs w:val="28"/>
        </w:rPr>
        <w:t>报价文件</w:t>
      </w:r>
    </w:p>
    <w:p>
      <w:pPr>
        <w:pStyle w:val="8"/>
        <w:widowControl/>
        <w:numPr>
          <w:ilvl w:val="0"/>
          <w:numId w:val="0"/>
        </w:numPr>
        <w:ind w:left="0"/>
        <w:rPr>
          <w:rFonts w:hint="default" w:ascii="宋体" w:hAnsi="宋体" w:cs="宋体"/>
          <w:color w:val="000000"/>
          <w:sz w:val="28"/>
          <w:szCs w:val="28"/>
          <w:u w:val="none"/>
          <w:lang w:val="en-US" w:eastAsia="zh-CN"/>
        </w:rPr>
      </w:pPr>
      <w:r>
        <w:rPr>
          <w:rFonts w:hint="eastAsia" w:ascii="宋体" w:hAnsi="宋体" w:cs="宋体"/>
          <w:color w:val="000000"/>
          <w:sz w:val="28"/>
          <w:szCs w:val="28"/>
          <w:u w:val="none"/>
          <w:lang w:val="en-US" w:eastAsia="zh-CN"/>
        </w:rPr>
        <w:t>供应商需在报价文件中承诺：</w:t>
      </w:r>
    </w:p>
    <w:p>
      <w:pPr>
        <w:pStyle w:val="8"/>
        <w:widowControl/>
        <w:numPr>
          <w:ilvl w:val="0"/>
          <w:numId w:val="0"/>
        </w:numPr>
        <w:ind w:left="0"/>
        <w:rPr>
          <w:rFonts w:hint="eastAsia" w:ascii="宋体" w:hAnsi="宋体" w:cs="宋体"/>
          <w:color w:val="000000"/>
          <w:sz w:val="28"/>
          <w:szCs w:val="28"/>
          <w:u w:val="none"/>
          <w:lang w:val="en-US" w:eastAsia="zh-CN"/>
        </w:rPr>
      </w:pPr>
      <w:r>
        <w:rPr>
          <w:rFonts w:hint="eastAsia" w:ascii="宋体" w:hAnsi="宋体" w:cs="宋体"/>
          <w:color w:val="000000"/>
          <w:sz w:val="28"/>
          <w:szCs w:val="28"/>
          <w:u w:val="none"/>
          <w:lang w:val="en-US" w:eastAsia="zh-CN"/>
        </w:rPr>
        <w:t>项目报价有效期为</w:t>
      </w:r>
      <w:r>
        <w:rPr>
          <w:rFonts w:hint="eastAsia" w:ascii="宋体" w:hAnsi="宋体" w:cs="宋体"/>
          <w:color w:val="000000"/>
          <w:sz w:val="28"/>
          <w:szCs w:val="28"/>
          <w:u w:val="none"/>
        </w:rPr>
        <w:t>提交报价之日起</w:t>
      </w:r>
      <w:r>
        <w:rPr>
          <w:rFonts w:hint="eastAsia" w:ascii="宋体" w:hAnsi="宋体" w:cs="宋体"/>
          <w:b w:val="0"/>
          <w:bCs w:val="0"/>
          <w:color w:val="000000"/>
          <w:sz w:val="28"/>
          <w:szCs w:val="28"/>
          <w:u w:val="single"/>
          <w:lang w:val="en-US" w:eastAsia="zh-CN"/>
        </w:rPr>
        <w:t>120</w:t>
      </w:r>
      <w:r>
        <w:rPr>
          <w:rFonts w:hint="eastAsia" w:ascii="宋体" w:hAnsi="宋体" w:cs="宋体"/>
          <w:color w:val="000000"/>
          <w:sz w:val="28"/>
          <w:szCs w:val="28"/>
          <w:u w:val="none"/>
        </w:rPr>
        <w:t>个日历天</w:t>
      </w:r>
      <w:r>
        <w:rPr>
          <w:rFonts w:hint="eastAsia" w:ascii="宋体" w:hAnsi="宋体" w:cs="宋体"/>
          <w:i/>
          <w:iCs/>
          <w:color w:val="000000"/>
          <w:sz w:val="28"/>
          <w:szCs w:val="28"/>
          <w:u w:val="none"/>
          <w:lang w:eastAsia="zh-CN"/>
        </w:rPr>
        <w:t>（</w:t>
      </w:r>
      <w:r>
        <w:rPr>
          <w:rFonts w:hint="eastAsia" w:ascii="宋体" w:hAnsi="宋体" w:cs="宋体"/>
          <w:i/>
          <w:iCs/>
          <w:color w:val="000000"/>
          <w:sz w:val="28"/>
          <w:szCs w:val="28"/>
          <w:u w:val="none"/>
          <w:lang w:val="en-US" w:eastAsia="zh-CN"/>
        </w:rPr>
        <w:t>报价文件有效期请结合响应文件有效期考虑，总时间需要覆盖响应文件有效期</w:t>
      </w:r>
      <w:r>
        <w:rPr>
          <w:rFonts w:hint="eastAsia" w:ascii="宋体" w:hAnsi="宋体" w:cs="宋体"/>
          <w:i/>
          <w:iCs/>
          <w:color w:val="000000"/>
          <w:sz w:val="28"/>
          <w:szCs w:val="28"/>
          <w:u w:val="none"/>
          <w:lang w:eastAsia="zh-CN"/>
        </w:rPr>
        <w:t>）</w:t>
      </w:r>
      <w:r>
        <w:rPr>
          <w:rFonts w:hint="eastAsia" w:ascii="宋体" w:hAnsi="宋体" w:cs="宋体"/>
          <w:color w:val="000000"/>
          <w:sz w:val="28"/>
          <w:szCs w:val="28"/>
          <w:u w:val="none"/>
          <w:lang w:eastAsia="zh-CN"/>
        </w:rPr>
        <w:t>。</w:t>
      </w:r>
    </w:p>
    <w:tbl>
      <w:tblPr>
        <w:tblStyle w:val="9"/>
        <w:tblW w:w="967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36"/>
        <w:gridCol w:w="1250"/>
        <w:gridCol w:w="1625"/>
        <w:gridCol w:w="1313"/>
        <w:gridCol w:w="1131"/>
        <w:gridCol w:w="1050"/>
        <w:gridCol w:w="81"/>
        <w:gridCol w:w="1050"/>
        <w:gridCol w:w="1031"/>
        <w:gridCol w:w="70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4" w:hRule="atLeast"/>
        </w:trPr>
        <w:tc>
          <w:tcPr>
            <w:tcW w:w="43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序号</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类别</w:t>
            </w:r>
          </w:p>
        </w:tc>
        <w:tc>
          <w:tcPr>
            <w:tcW w:w="16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工作内容</w:t>
            </w:r>
          </w:p>
        </w:tc>
        <w:tc>
          <w:tcPr>
            <w:tcW w:w="13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数量（项）</w:t>
            </w:r>
          </w:p>
        </w:tc>
        <w:tc>
          <w:tcPr>
            <w:tcW w:w="11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color w:val="000000"/>
                <w:kern w:val="0"/>
                <w:sz w:val="22"/>
                <w:szCs w:val="22"/>
                <w:lang w:val="en-US" w:eastAsia="zh-CN"/>
              </w:rPr>
              <w:t>品牌、型号、规格</w:t>
            </w:r>
          </w:p>
        </w:tc>
        <w:tc>
          <w:tcPr>
            <w:tcW w:w="1131"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最高限价（万元）</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报价单价</w:t>
            </w:r>
          </w:p>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（万元）</w:t>
            </w:r>
          </w:p>
        </w:tc>
        <w:tc>
          <w:tcPr>
            <w:tcW w:w="103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报价小计</w:t>
            </w:r>
          </w:p>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（万元）</w:t>
            </w:r>
          </w:p>
        </w:tc>
        <w:tc>
          <w:tcPr>
            <w:tcW w:w="70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3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250" w:type="dxa"/>
            <w:tcBorders>
              <w:top w:val="single" w:color="000000" w:sz="4" w:space="0"/>
              <w:left w:val="single" w:color="000000" w:sz="4" w:space="0"/>
              <w:right w:val="single" w:color="000000" w:sz="4" w:space="0"/>
            </w:tcBorders>
            <w:noWrap w:val="0"/>
            <w:vAlign w:val="center"/>
          </w:tcPr>
          <w:p>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主机应用安全防护</w:t>
            </w:r>
          </w:p>
        </w:tc>
        <w:tc>
          <w:tcPr>
            <w:tcW w:w="16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w:t>
            </w:r>
          </w:p>
        </w:tc>
        <w:tc>
          <w:tcPr>
            <w:tcW w:w="131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line="240" w:lineRule="auto"/>
              <w:jc w:val="center"/>
              <w:textAlignment w:val="center"/>
              <w:rPr>
                <w:rFonts w:hint="default"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1</w:t>
            </w:r>
          </w:p>
        </w:tc>
        <w:tc>
          <w:tcPr>
            <w:tcW w:w="113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highlight w:val="none"/>
                <w:u w:val="none"/>
                <w:lang w:val="en-US" w:eastAsia="zh-CN"/>
              </w:rPr>
            </w:pPr>
          </w:p>
        </w:tc>
        <w:tc>
          <w:tcPr>
            <w:tcW w:w="1131" w:type="dxa"/>
            <w:gridSpan w:val="2"/>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kern w:val="0"/>
                <w:sz w:val="22"/>
                <w:szCs w:val="22"/>
                <w:u w:val="none"/>
                <w:lang w:val="en-US" w:eastAsia="zh-CN" w:bidi="ar"/>
              </w:rPr>
              <w:t>149.94</w:t>
            </w:r>
          </w:p>
        </w:tc>
        <w:tc>
          <w:tcPr>
            <w:tcW w:w="105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XX</w:t>
            </w:r>
            <w:r>
              <w:rPr>
                <w:rFonts w:hint="default" w:ascii="宋体" w:hAnsi="宋体" w:eastAsia="宋体" w:cs="宋体"/>
                <w:i w:val="0"/>
                <w:iCs w:val="0"/>
                <w:color w:val="000000"/>
                <w:sz w:val="22"/>
                <w:szCs w:val="22"/>
                <w:highlight w:val="none"/>
                <w:u w:val="none"/>
                <w:lang w:val="en-US" w:eastAsia="zh-CN"/>
              </w:rPr>
              <w:t>.XX</w:t>
            </w:r>
          </w:p>
        </w:tc>
        <w:tc>
          <w:tcPr>
            <w:tcW w:w="103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XX</w:t>
            </w:r>
            <w:r>
              <w:rPr>
                <w:rFonts w:hint="default" w:ascii="宋体" w:hAnsi="宋体" w:eastAsia="宋体" w:cs="宋体"/>
                <w:i w:val="0"/>
                <w:iCs w:val="0"/>
                <w:color w:val="000000"/>
                <w:sz w:val="22"/>
                <w:szCs w:val="22"/>
                <w:highlight w:val="none"/>
                <w:u w:val="none"/>
                <w:lang w:val="en-US" w:eastAsia="zh-CN"/>
              </w:rPr>
              <w:t>.XX</w:t>
            </w:r>
          </w:p>
        </w:tc>
        <w:tc>
          <w:tcPr>
            <w:tcW w:w="709"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包含售后配套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3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w:t>
            </w:r>
          </w:p>
        </w:tc>
        <w:tc>
          <w:tcPr>
            <w:tcW w:w="1250" w:type="dxa"/>
            <w:tcBorders>
              <w:top w:val="single" w:color="000000" w:sz="4" w:space="0"/>
              <w:left w:val="single" w:color="000000" w:sz="4" w:space="0"/>
              <w:right w:val="single" w:color="000000" w:sz="4" w:space="0"/>
            </w:tcBorders>
            <w:noWrap w:val="0"/>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互联网安全监控升级</w:t>
            </w:r>
          </w:p>
        </w:tc>
        <w:tc>
          <w:tcPr>
            <w:tcW w:w="16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w:t>
            </w:r>
          </w:p>
        </w:tc>
        <w:tc>
          <w:tcPr>
            <w:tcW w:w="131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line="240" w:lineRule="auto"/>
              <w:jc w:val="center"/>
              <w:textAlignment w:val="center"/>
              <w:rPr>
                <w:rFonts w:hint="default"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1</w:t>
            </w:r>
          </w:p>
        </w:tc>
        <w:tc>
          <w:tcPr>
            <w:tcW w:w="113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highlight w:val="none"/>
                <w:u w:val="none"/>
                <w:lang w:val="en-US" w:eastAsia="zh-CN"/>
              </w:rPr>
            </w:pPr>
          </w:p>
        </w:tc>
        <w:tc>
          <w:tcPr>
            <w:tcW w:w="1131" w:type="dxa"/>
            <w:gridSpan w:val="2"/>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kern w:val="0"/>
                <w:sz w:val="22"/>
                <w:szCs w:val="22"/>
                <w:u w:val="none"/>
                <w:lang w:val="en-US" w:eastAsia="zh-CN" w:bidi="ar"/>
              </w:rPr>
              <w:t>155.82</w:t>
            </w:r>
          </w:p>
        </w:tc>
        <w:tc>
          <w:tcPr>
            <w:tcW w:w="105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olor w:val="000000"/>
                <w:sz w:val="22"/>
                <w:szCs w:val="22"/>
                <w:highlight w:val="none"/>
                <w:u w:val="none"/>
                <w:lang w:val="en-US" w:eastAsia="zh-CN"/>
              </w:rPr>
            </w:pPr>
          </w:p>
        </w:tc>
        <w:tc>
          <w:tcPr>
            <w:tcW w:w="103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olor w:val="000000"/>
                <w:sz w:val="22"/>
                <w:szCs w:val="22"/>
                <w:highlight w:val="none"/>
                <w:u w:val="none"/>
                <w:lang w:val="en-US" w:eastAsia="zh-CN"/>
              </w:rPr>
            </w:pPr>
          </w:p>
        </w:tc>
        <w:tc>
          <w:tcPr>
            <w:tcW w:w="709"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t>包含售后配套、该项包含探针12套、分析中心4套；供应商须分别列示报价。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6" w:hRule="atLeast"/>
        </w:trPr>
        <w:tc>
          <w:tcPr>
            <w:tcW w:w="43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3</w:t>
            </w:r>
          </w:p>
        </w:tc>
        <w:tc>
          <w:tcPr>
            <w:tcW w:w="1250" w:type="dxa"/>
            <w:tcBorders>
              <w:top w:val="single" w:color="000000" w:sz="4" w:space="0"/>
              <w:left w:val="single" w:color="000000" w:sz="4" w:space="0"/>
              <w:right w:val="single" w:color="000000" w:sz="4" w:space="0"/>
            </w:tcBorders>
            <w:noWrap w:val="0"/>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HTTPS加密流量检测</w:t>
            </w:r>
          </w:p>
        </w:tc>
        <w:tc>
          <w:tcPr>
            <w:tcW w:w="16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w:t>
            </w:r>
          </w:p>
        </w:tc>
        <w:tc>
          <w:tcPr>
            <w:tcW w:w="131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line="240" w:lineRule="auto"/>
              <w:jc w:val="center"/>
              <w:textAlignment w:val="center"/>
              <w:rPr>
                <w:rFonts w:hint="default"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1</w:t>
            </w:r>
          </w:p>
        </w:tc>
        <w:tc>
          <w:tcPr>
            <w:tcW w:w="113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highlight w:val="none"/>
                <w:u w:val="none"/>
                <w:lang w:val="en-US" w:eastAsia="zh-CN"/>
              </w:rPr>
            </w:pPr>
          </w:p>
        </w:tc>
        <w:tc>
          <w:tcPr>
            <w:tcW w:w="1131" w:type="dxa"/>
            <w:gridSpan w:val="2"/>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kern w:val="0"/>
                <w:sz w:val="22"/>
                <w:szCs w:val="22"/>
                <w:u w:val="none"/>
                <w:lang w:val="en-US" w:eastAsia="zh-CN" w:bidi="ar"/>
              </w:rPr>
              <w:t>103.95</w:t>
            </w:r>
          </w:p>
        </w:tc>
        <w:tc>
          <w:tcPr>
            <w:tcW w:w="105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olor w:val="000000"/>
                <w:sz w:val="22"/>
                <w:szCs w:val="22"/>
                <w:highlight w:val="none"/>
                <w:u w:val="none"/>
                <w:lang w:val="en-US" w:eastAsia="zh-CN"/>
              </w:rPr>
            </w:pPr>
          </w:p>
        </w:tc>
        <w:tc>
          <w:tcPr>
            <w:tcW w:w="103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olor w:val="000000"/>
                <w:sz w:val="22"/>
                <w:szCs w:val="22"/>
                <w:highlight w:val="none"/>
                <w:u w:val="none"/>
                <w:lang w:val="en-US" w:eastAsia="zh-CN"/>
              </w:rPr>
            </w:pPr>
          </w:p>
        </w:tc>
        <w:tc>
          <w:tcPr>
            <w:tcW w:w="709"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0"/>
                <w:szCs w:val="20"/>
                <w:highlight w:val="none"/>
                <w:u w:val="none"/>
                <w:lang w:val="en-US" w:eastAsia="zh-CN" w:bidi="ar"/>
              </w:rPr>
              <w:t>包含售后配套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3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4</w:t>
            </w:r>
          </w:p>
        </w:tc>
        <w:tc>
          <w:tcPr>
            <w:tcW w:w="1250" w:type="dxa"/>
            <w:tcBorders>
              <w:top w:val="single" w:color="000000" w:sz="4" w:space="0"/>
              <w:left w:val="single" w:color="000000" w:sz="4" w:space="0"/>
              <w:right w:val="single" w:color="000000" w:sz="4" w:space="0"/>
            </w:tcBorders>
            <w:noWrap w:val="0"/>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运行安全监测软件</w:t>
            </w:r>
          </w:p>
        </w:tc>
        <w:tc>
          <w:tcPr>
            <w:tcW w:w="16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w:t>
            </w:r>
          </w:p>
        </w:tc>
        <w:tc>
          <w:tcPr>
            <w:tcW w:w="131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line="240" w:lineRule="auto"/>
              <w:jc w:val="center"/>
              <w:textAlignment w:val="center"/>
              <w:rPr>
                <w:rFonts w:hint="default"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1</w:t>
            </w:r>
          </w:p>
        </w:tc>
        <w:tc>
          <w:tcPr>
            <w:tcW w:w="113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highlight w:val="none"/>
                <w:u w:val="none"/>
                <w:lang w:val="en-US" w:eastAsia="zh-CN"/>
              </w:rPr>
            </w:pPr>
          </w:p>
        </w:tc>
        <w:tc>
          <w:tcPr>
            <w:tcW w:w="1131" w:type="dxa"/>
            <w:gridSpan w:val="2"/>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kern w:val="0"/>
                <w:sz w:val="22"/>
                <w:szCs w:val="22"/>
                <w:u w:val="none"/>
                <w:lang w:val="en-US" w:eastAsia="zh-CN" w:bidi="ar"/>
              </w:rPr>
              <w:t>307.44</w:t>
            </w:r>
          </w:p>
        </w:tc>
        <w:tc>
          <w:tcPr>
            <w:tcW w:w="105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default" w:ascii="宋体" w:hAnsi="宋体" w:eastAsia="宋体" w:cs="宋体"/>
                <w:i w:val="0"/>
                <w:iCs w:val="0"/>
                <w:color w:val="000000"/>
                <w:sz w:val="22"/>
                <w:szCs w:val="22"/>
                <w:highlight w:val="none"/>
                <w:u w:val="none"/>
                <w:lang w:val="en-US" w:eastAsia="zh-CN"/>
              </w:rPr>
            </w:pPr>
          </w:p>
        </w:tc>
        <w:tc>
          <w:tcPr>
            <w:tcW w:w="103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olor w:val="000000"/>
                <w:sz w:val="22"/>
                <w:szCs w:val="22"/>
                <w:highlight w:val="none"/>
                <w:u w:val="none"/>
                <w:lang w:val="en-US" w:eastAsia="zh-CN"/>
              </w:rPr>
            </w:pPr>
          </w:p>
        </w:tc>
        <w:tc>
          <w:tcPr>
            <w:tcW w:w="709"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0"/>
                <w:szCs w:val="20"/>
                <w:highlight w:val="none"/>
                <w:u w:val="none"/>
                <w:lang w:val="en-US" w:eastAsia="zh-CN" w:bidi="ar"/>
              </w:rPr>
              <w:t>包含售后配套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8" w:hRule="atLeast"/>
        </w:trPr>
        <w:tc>
          <w:tcPr>
            <w:tcW w:w="6805" w:type="dxa"/>
            <w:gridSpan w:val="6"/>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合计</w:t>
            </w:r>
          </w:p>
        </w:tc>
        <w:tc>
          <w:tcPr>
            <w:tcW w:w="1131" w:type="dxa"/>
            <w:gridSpan w:val="2"/>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031"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olor w:val="000000"/>
                <w:sz w:val="22"/>
                <w:szCs w:val="22"/>
                <w:highlight w:val="none"/>
                <w:u w:val="none"/>
              </w:rPr>
            </w:pPr>
          </w:p>
        </w:tc>
        <w:tc>
          <w:tcPr>
            <w:tcW w:w="709"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rFonts w:hint="eastAsia" w:ascii="宋体" w:hAnsi="宋体" w:eastAsia="宋体" w:cs="宋体"/>
                <w:i w:val="0"/>
                <w:iCs w:val="0"/>
                <w:color w:val="000000"/>
                <w:sz w:val="22"/>
                <w:szCs w:val="22"/>
                <w:highlight w:val="none"/>
                <w:u w:val="none"/>
              </w:rPr>
            </w:pPr>
          </w:p>
        </w:tc>
      </w:tr>
    </w:tbl>
    <w:p>
      <w:pPr>
        <w:rPr>
          <w:rFonts w:hint="eastAsia"/>
          <w:i w:val="0"/>
          <w:iCs w:val="0"/>
          <w:lang w:val="en-US" w:eastAsia="zh-CN"/>
        </w:rPr>
      </w:pPr>
      <w:r>
        <w:rPr>
          <w:rFonts w:hint="eastAsia"/>
          <w:i w:val="0"/>
          <w:iCs w:val="0"/>
          <w:lang w:val="en-US" w:eastAsia="zh-CN"/>
        </w:rPr>
        <w:t>备注：</w:t>
      </w:r>
    </w:p>
    <w:p>
      <w:pPr>
        <w:rPr>
          <w:rFonts w:hint="eastAsia"/>
          <w:i w:val="0"/>
          <w:iCs w:val="0"/>
          <w:lang w:val="en-US" w:eastAsia="zh-CN"/>
        </w:rPr>
      </w:pPr>
      <w:r>
        <w:rPr>
          <w:rFonts w:hint="eastAsia"/>
          <w:i w:val="0"/>
          <w:iCs w:val="0"/>
          <w:lang w:val="en-US" w:eastAsia="zh-CN"/>
        </w:rPr>
        <w:t>1、本报价有效期为提交报价之日起120个日历天。</w:t>
      </w:r>
    </w:p>
    <w:p>
      <w:pPr>
        <w:rPr>
          <w:rFonts w:hint="default"/>
          <w:lang w:val="en-US" w:eastAsia="zh-CN"/>
        </w:rPr>
      </w:pPr>
      <w:r>
        <w:rPr>
          <w:rFonts w:hint="eastAsia"/>
          <w:i w:val="0"/>
          <w:iCs w:val="0"/>
          <w:lang w:val="en-US" w:eastAsia="zh-CN"/>
        </w:rPr>
        <w:t>2、按照总价全包进行报价，应包括货到指定地点的一切税费（提供专用增值税发票）、设备包装、运输（包含二次运输）、卸货、保险、仓储、安装督导、调试、试运行、验收、培训、售后服务等所需费用。</w:t>
      </w:r>
    </w:p>
    <w:p/>
    <w:sectPr>
      <w:headerReference r:id="rId5" w:type="default"/>
      <w:footerReference r:id="rId6" w:type="default"/>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叶景尧" w:date="2025-08-05T10:48:25Z" w:initials="叶景尧">
    <w:p w14:paraId="48230029">
      <w:pPr>
        <w:pStyle w:val="5"/>
        <w:rPr>
          <w:rFonts w:hint="default" w:eastAsia="仿宋"/>
          <w:lang w:val="en-US" w:eastAsia="zh-CN"/>
        </w:rPr>
      </w:pPr>
      <w:r>
        <w:rPr>
          <w:rFonts w:hint="eastAsia"/>
          <w:lang w:val="en-US" w:eastAsia="zh-CN"/>
        </w:rPr>
        <w:t>本次新增</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48230029"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jc w:val="righ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7"/>
                            <w:rPr>
                              <w:rStyle w:val="11"/>
                            </w:rPr>
                          </w:pPr>
                          <w:r>
                            <w:fldChar w:fldCharType="begin"/>
                          </w:r>
                          <w:r>
                            <w:instrText xml:space="preserve">PAGE  </w:instrText>
                          </w:r>
                          <w:r>
                            <w:fldChar w:fldCharType="separate"/>
                          </w:r>
                          <w:r>
                            <w:fldChar w:fldCharType="end"/>
                          </w:r>
                        </w:p>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1fWDnscBAACZAwAADgAAAAAAAAABACAAAAAeAQAAZHJzL2Uyb0RvYy54&#10;bWxQSwUGAAAAAAYABgBZAQAAVwUAAAAA&#10;">
              <v:fill on="f" focussize="0,0"/>
              <v:stroke on="f"/>
              <v:imagedata o:title=""/>
              <o:lock v:ext="edit" aspectratio="f"/>
              <v:textbox inset="0mm,0mm,0mm,0mm" style="mso-fit-shape-to-text:t;">
                <w:txbxContent>
                  <w:p>
                    <w:pPr>
                      <w:pStyle w:val="7"/>
                      <w:rPr>
                        <w:rStyle w:val="11"/>
                      </w:rPr>
                    </w:pPr>
                    <w:r>
                      <w:fldChar w:fldCharType="begin"/>
                    </w:r>
                    <w:r>
                      <w:instrText xml:space="preserve">PAGE  </w:instrText>
                    </w:r>
                    <w:r>
                      <w:fldChar w:fldCharType="separate"/>
                    </w:r>
                    <w:r>
                      <w:fldChar w:fldCharType="end"/>
                    </w:r>
                  </w:p>
                  <w:p/>
                </w:txbxContent>
              </v:textbox>
            </v:shape>
          </w:pict>
        </mc:Fallback>
      </mc:AlternateContent>
    </w:r>
    <w:r>
      <w:rPr>
        <w:szCs w:val="21"/>
      </w:rPr>
      <w:t>-</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ordWrap w:val="0"/>
      <w:jc w:val="right"/>
      <w:rPr>
        <w:rFonts w:ascii="黑体" w:eastAsia="黑体"/>
        <w:sz w:val="20"/>
      </w:rPr>
    </w:pPr>
    <w:r>
      <w:rPr>
        <w:rFonts w:hint="eastAsia" w:eastAsia="黑体"/>
        <w:sz w:val="2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43E2EF"/>
    <w:multiLevelType w:val="singleLevel"/>
    <w:tmpl w:val="2843E2EF"/>
    <w:lvl w:ilvl="0" w:tentative="0">
      <w:start w:val="3"/>
      <w:numFmt w:val="chineseCounting"/>
      <w:suff w:val="nothing"/>
      <w:lvlText w:val="%1、"/>
      <w:lvlJc w:val="left"/>
      <w:rPr>
        <w:rFonts w:hint="eastAsia"/>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叶景尧">
    <w15:presenceInfo w15:providerId="None" w15:userId="叶景尧"/>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1845DD"/>
    <w:rsid w:val="2C1845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10">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annotation text"/>
    <w:basedOn w:val="1"/>
    <w:qFormat/>
    <w:uiPriority w:val="0"/>
    <w:pPr>
      <w:jc w:val="left"/>
    </w:pPr>
  </w:style>
  <w:style w:type="paragraph" w:styleId="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Normal (Web)"/>
    <w:basedOn w:val="1"/>
    <w:qFormat/>
    <w:uiPriority w:val="0"/>
    <w:pPr>
      <w:spacing w:beforeAutospacing="1" w:afterAutospacing="1"/>
      <w:jc w:val="left"/>
    </w:pPr>
    <w:rPr>
      <w:kern w:val="0"/>
      <w:sz w:val="24"/>
    </w:rPr>
  </w:style>
  <w:style w:type="character" w:styleId="11">
    <w:name w:val="page number"/>
    <w:qFormat/>
    <w:uiPriority w:val="0"/>
    <w:rPr>
      <w:rFonts w:ascii="Times New Roman" w:hAnsi="Times New Roman" w:eastAsia="宋体"/>
      <w:sz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2026-05-25T03:07:00Z</dcterms:created>
  <dc:creator>B2712895724C4B0FA8C3D4996850ABC6</dc:creator>
  <cp:lastModifiedBy>B2712895724C4B0FA8C3D4996850ABC6</cp:lastModifiedBy>
  <dcterms:modified xsi:type="dcterms:W3CDTF">2026-05-25T03:09:09Z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9CB177CD6FA14899B0532B61DADC33DF</vt:lpwstr>
  </property>
</Properties>
</file>