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52CD15">
      <w:pPr>
        <w:adjustRightInd w:val="0"/>
        <w:snapToGrid w:val="0"/>
        <w:spacing w:before="156"/>
        <w:ind w:left="-1" w:leftChars="0" w:firstLine="0" w:firstLineChars="0"/>
        <w:jc w:val="center"/>
        <w:rPr>
          <w:rFonts w:hint="eastAsia" w:ascii="黑体" w:hAnsi="黑体" w:eastAsia="黑体"/>
          <w:b/>
          <w:color w:val="000000"/>
          <w:sz w:val="36"/>
          <w:szCs w:val="36"/>
          <w:u w:val="single"/>
          <w:lang w:val="en-US" w:eastAsia="zh-CN"/>
        </w:rPr>
        <w:sectPr>
          <w:footerReference r:id="rId3" w:type="default"/>
          <w:pgSz w:w="11906" w:h="16838"/>
          <w:pgMar w:top="1440" w:right="0" w:bottom="1440" w:left="0" w:header="851" w:footer="992" w:gutter="0"/>
          <w:pgNumType w:fmt="decimal"/>
          <w:cols w:space="425" w:num="1"/>
          <w:docGrid w:type="lines" w:linePitch="312" w:charSpace="0"/>
        </w:sectPr>
      </w:pPr>
      <w:bookmarkStart w:id="0" w:name="XmInfoEntity_XMMC_0_2"/>
      <w:r>
        <w:rPr>
          <w:highlight w:val="none"/>
        </w:rPr>
        <mc:AlternateContent>
          <mc:Choice Requires="wps">
            <w:drawing>
              <wp:anchor distT="0" distB="0" distL="114300" distR="114300" simplePos="0" relativeHeight="251661312" behindDoc="0" locked="0" layoutInCell="1" allowOverlap="1">
                <wp:simplePos x="0" y="0"/>
                <wp:positionH relativeFrom="margin">
                  <wp:posOffset>432435</wp:posOffset>
                </wp:positionH>
                <wp:positionV relativeFrom="paragraph">
                  <wp:posOffset>2764790</wp:posOffset>
                </wp:positionV>
                <wp:extent cx="6160135" cy="1560830"/>
                <wp:effectExtent l="0" t="0" r="0" b="0"/>
                <wp:wrapNone/>
                <wp:docPr id="8" name="矩形 8"/>
                <wp:cNvGraphicFramePr/>
                <a:graphic xmlns:a="http://schemas.openxmlformats.org/drawingml/2006/main">
                  <a:graphicData uri="http://schemas.microsoft.com/office/word/2010/wordprocessingShape">
                    <wps:wsp>
                      <wps:cNvSpPr/>
                      <wps:spPr>
                        <a:xfrm>
                          <a:off x="0" y="0"/>
                          <a:ext cx="6160135" cy="1560830"/>
                        </a:xfrm>
                        <a:prstGeom prst="rect">
                          <a:avLst/>
                        </a:prstGeom>
                        <a:noFill/>
                        <a:ln>
                          <a:noFill/>
                        </a:ln>
                      </wps:spPr>
                      <wps:txbx>
                        <w:txbxContent>
                          <w:p w14:paraId="7E309282">
                            <w:pPr>
                              <w:spacing w:before="156"/>
                              <w:ind w:left="442" w:hanging="442" w:hangingChars="100"/>
                              <w:jc w:val="center"/>
                              <w:rPr>
                                <w:rFonts w:hint="default" w:ascii="黑体" w:hAnsi="黑体" w:eastAsia="黑体"/>
                                <w:b/>
                                <w:bCs/>
                                <w:sz w:val="44"/>
                                <w:szCs w:val="44"/>
                                <w:u w:val="single"/>
                                <w:lang w:val="en-US" w:eastAsia="zh-CN"/>
                              </w:rPr>
                            </w:pPr>
                            <w:r>
                              <w:rPr>
                                <w:rFonts w:hint="eastAsia" w:ascii="黑体" w:hAnsi="黑体" w:eastAsia="黑体"/>
                                <w:b/>
                                <w:bCs/>
                                <w:sz w:val="44"/>
                                <w:szCs w:val="44"/>
                                <w:u w:val="single"/>
                                <w:lang w:val="en-US" w:eastAsia="zh-CN"/>
                              </w:rPr>
                              <w:t>南方电网通用航空服务有限公司工会委员会</w:t>
                            </w:r>
                          </w:p>
                          <w:p w14:paraId="74BC7B7B">
                            <w:pPr>
                              <w:spacing w:before="156"/>
                              <w:ind w:left="442" w:hanging="442" w:hangingChars="100"/>
                              <w:jc w:val="center"/>
                              <w:rPr>
                                <w:rFonts w:hint="eastAsia" w:ascii="黑体" w:hAnsi="黑体" w:eastAsia="黑体"/>
                                <w:b/>
                                <w:bCs/>
                                <w:sz w:val="44"/>
                                <w:szCs w:val="44"/>
                                <w:u w:val="single"/>
                                <w:lang w:val="en-US" w:eastAsia="zh-CN"/>
                              </w:rPr>
                            </w:pPr>
                            <w:r>
                              <w:rPr>
                                <w:rFonts w:hint="eastAsia" w:ascii="黑体" w:hAnsi="黑体" w:eastAsia="黑体"/>
                                <w:b/>
                                <w:bCs/>
                                <w:sz w:val="44"/>
                                <w:szCs w:val="44"/>
                                <w:u w:val="single"/>
                                <w:lang w:val="en-US" w:eastAsia="zh-CN"/>
                              </w:rPr>
                              <w:t>南网产业发展集团2026年“书易杯”</w:t>
                            </w:r>
                          </w:p>
                          <w:p w14:paraId="0D474C20">
                            <w:pPr>
                              <w:spacing w:before="156"/>
                              <w:ind w:left="442" w:hanging="442" w:hangingChars="100"/>
                              <w:jc w:val="center"/>
                              <w:rPr>
                                <w:rFonts w:ascii="黑体" w:hAnsi="黑体" w:eastAsia="黑体"/>
                                <w:b/>
                                <w:bCs/>
                                <w:sz w:val="44"/>
                                <w:szCs w:val="44"/>
                                <w:u w:val="single"/>
                              </w:rPr>
                            </w:pPr>
                            <w:r>
                              <w:rPr>
                                <w:rFonts w:hint="eastAsia" w:ascii="黑体" w:hAnsi="黑体" w:eastAsia="黑体"/>
                                <w:b/>
                                <w:bCs/>
                                <w:sz w:val="44"/>
                                <w:szCs w:val="44"/>
                                <w:u w:val="single"/>
                                <w:lang w:val="en-US" w:eastAsia="zh-CN"/>
                              </w:rPr>
                              <w:t>文秘业务技能竞赛活动</w:t>
                            </w:r>
                          </w:p>
                          <w:p w14:paraId="719E79B0"/>
                        </w:txbxContent>
                      </wps:txbx>
                      <wps:bodyPr upright="1"/>
                    </wps:wsp>
                  </a:graphicData>
                </a:graphic>
              </wp:anchor>
            </w:drawing>
          </mc:Choice>
          <mc:Fallback>
            <w:pict>
              <v:rect id="_x0000_s1026" o:spid="_x0000_s1026" o:spt="1" style="position:absolute;left:0pt;margin-left:34.05pt;margin-top:217.7pt;height:122.9pt;width:485.05pt;mso-position-horizontal-relative:margin;z-index:251661312;mso-width-relative:page;mso-height-relative:page;" filled="f" stroked="f" coordsize="21600,21600" o:gfxdata="UEsDBAoAAAAAAIdO4kAAAAAAAAAAAAAAAAAEAAAAZHJzL1BLAwQUAAAACACHTuJAgZAy99sAAAAL&#10;AQAADwAAAGRycy9kb3ducmV2LnhtbE2PQWvCQBCF70L/wzJCL1J3E62ENBsPQqmUgjS2ntfsNAlm&#10;Z2N2Tey/79pLexzex3vfZOuradmAvWssSYjmAhhSaXVDlYSP/fNDAsx5RVq1llDCNzpY53eTTKXa&#10;jvSOQ+ErFkrIpUpC7X2Xcu7KGo1yc9shhezL9kb5cPYV170aQ7lpeSzEihvVUFioVYebGstTcTES&#10;xnI3HPZvL3w3O2wtnbfnTfH5KuX9NBJPwDxe/R8MN/2gDnlwOtoLacdaCaskCqSE5eJxCewGiEUS&#10;Azv+RjHwPOP/f8h/AFBLAwQUAAAACACHTuJAc6Hi9aMBAABCAwAADgAAAGRycy9lMm9Eb2MueG1s&#10;rVJLbtswEN0X6B0I7mtKCWIYguVsjGQTtAHSHoCmKIsAf5ihLfk0BbrrIXqcotfokFacNt1k0Q01&#10;M3x6M+8N17eTs+yoAU3wLa8XFWfaq9AZv2/5l893H1acYZK+kzZ43fKTRn67ef9uPcZGX4Uh2E4D&#10;IxKPzRhbPqQUGyFQDdpJXISoPV32AZxMlMJedCBHYndWXFXVUowBughBaUSqbs+XfGaEtxCGvjdK&#10;b4M6OO3TmRW0lYkk4WAi8k2Ztu+1Sp/6HnVituWkNJWTmlC8y6fYrGWzBxkHo+YR5FtGeKXJSeOp&#10;6YVqK5NkBzD/UDmjIGDo00IFJ85CiiOkoq5eefM0yKiLFrIa48V0/H+06uPxEZjpWk5r99LRwn99&#10;/f7zxze2yt6MERuCPMVHmDOkMAudenD5SxLYVPw8XfzUU2KKist6WdXXN5wpuqtvltXqujguXn6P&#10;gOleB8dy0HKghRUf5fEBE7Uk6DMkd/Phzlhblmb9XwUC5orIE59nzFGadtM8+C50J5J6iGD2A7Wq&#10;s74CJ2tLo/kZ5N39mRfUy9Pf/AZ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CBkDL32wAAAAsBAAAP&#10;AAAAAAAAAAEAIAAAACIAAABkcnMvZG93bnJldi54bWxQSwECFAAUAAAACACHTuJAc6Hi9aMBAABC&#10;AwAADgAAAAAAAAABACAAAAAqAQAAZHJzL2Uyb0RvYy54bWxQSwUGAAAAAAYABgBZAQAAPwUAAAAA&#10;">
                <v:fill on="f" focussize="0,0"/>
                <v:stroke on="f"/>
                <v:imagedata o:title=""/>
                <o:lock v:ext="edit" aspectratio="f"/>
                <v:textbox>
                  <w:txbxContent>
                    <w:p w14:paraId="7E309282">
                      <w:pPr>
                        <w:spacing w:before="156"/>
                        <w:ind w:left="442" w:hanging="442" w:hangingChars="100"/>
                        <w:jc w:val="center"/>
                        <w:rPr>
                          <w:rFonts w:hint="default" w:ascii="黑体" w:hAnsi="黑体" w:eastAsia="黑体"/>
                          <w:b/>
                          <w:bCs/>
                          <w:sz w:val="44"/>
                          <w:szCs w:val="44"/>
                          <w:u w:val="single"/>
                          <w:lang w:val="en-US" w:eastAsia="zh-CN"/>
                        </w:rPr>
                      </w:pPr>
                      <w:r>
                        <w:rPr>
                          <w:rFonts w:hint="eastAsia" w:ascii="黑体" w:hAnsi="黑体" w:eastAsia="黑体"/>
                          <w:b/>
                          <w:bCs/>
                          <w:sz w:val="44"/>
                          <w:szCs w:val="44"/>
                          <w:u w:val="single"/>
                          <w:lang w:val="en-US" w:eastAsia="zh-CN"/>
                        </w:rPr>
                        <w:t>南方电网通用航空服务有限公司工会委员会</w:t>
                      </w:r>
                    </w:p>
                    <w:p w14:paraId="74BC7B7B">
                      <w:pPr>
                        <w:spacing w:before="156"/>
                        <w:ind w:left="442" w:hanging="442" w:hangingChars="100"/>
                        <w:jc w:val="center"/>
                        <w:rPr>
                          <w:rFonts w:hint="eastAsia" w:ascii="黑体" w:hAnsi="黑体" w:eastAsia="黑体"/>
                          <w:b/>
                          <w:bCs/>
                          <w:sz w:val="44"/>
                          <w:szCs w:val="44"/>
                          <w:u w:val="single"/>
                          <w:lang w:val="en-US" w:eastAsia="zh-CN"/>
                        </w:rPr>
                      </w:pPr>
                      <w:r>
                        <w:rPr>
                          <w:rFonts w:hint="eastAsia" w:ascii="黑体" w:hAnsi="黑体" w:eastAsia="黑体"/>
                          <w:b/>
                          <w:bCs/>
                          <w:sz w:val="44"/>
                          <w:szCs w:val="44"/>
                          <w:u w:val="single"/>
                          <w:lang w:val="en-US" w:eastAsia="zh-CN"/>
                        </w:rPr>
                        <w:t>南网产业发展集团2026年“书易杯”</w:t>
                      </w:r>
                    </w:p>
                    <w:p w14:paraId="0D474C20">
                      <w:pPr>
                        <w:spacing w:before="156"/>
                        <w:ind w:left="442" w:hanging="442" w:hangingChars="100"/>
                        <w:jc w:val="center"/>
                        <w:rPr>
                          <w:rFonts w:ascii="黑体" w:hAnsi="黑体" w:eastAsia="黑体"/>
                          <w:b/>
                          <w:bCs/>
                          <w:sz w:val="44"/>
                          <w:szCs w:val="44"/>
                          <w:u w:val="single"/>
                        </w:rPr>
                      </w:pPr>
                      <w:r>
                        <w:rPr>
                          <w:rFonts w:hint="eastAsia" w:ascii="黑体" w:hAnsi="黑体" w:eastAsia="黑体"/>
                          <w:b/>
                          <w:bCs/>
                          <w:sz w:val="44"/>
                          <w:szCs w:val="44"/>
                          <w:u w:val="single"/>
                          <w:lang w:val="en-US" w:eastAsia="zh-CN"/>
                        </w:rPr>
                        <w:t>文秘业务技能竞赛活动</w:t>
                      </w:r>
                    </w:p>
                    <w:p w14:paraId="719E79B0"/>
                  </w:txbxContent>
                </v:textbox>
              </v:rect>
            </w:pict>
          </mc:Fallback>
        </mc:AlternateContent>
      </w:r>
      <w:r>
        <w:rPr>
          <w:highlight w:val="none"/>
        </w:rPr>
        <w:drawing>
          <wp:anchor distT="0" distB="0" distL="114300" distR="114300" simplePos="0" relativeHeight="251665408" behindDoc="0" locked="0" layoutInCell="1" allowOverlap="1">
            <wp:simplePos x="0" y="0"/>
            <wp:positionH relativeFrom="page">
              <wp:posOffset>386080</wp:posOffset>
            </wp:positionH>
            <wp:positionV relativeFrom="paragraph">
              <wp:posOffset>887730</wp:posOffset>
            </wp:positionV>
            <wp:extent cx="3459480" cy="813435"/>
            <wp:effectExtent l="0" t="0" r="7620" b="5715"/>
            <wp:wrapNone/>
            <wp:docPr id="10" name="图片 11"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说明: 中国南方电网公司---横向标准组合"/>
                    <pic:cNvPicPr>
                      <a:picLocks noChangeAspect="1"/>
                    </pic:cNvPicPr>
                  </pic:nvPicPr>
                  <pic:blipFill>
                    <a:blip r:embed="rId7"/>
                    <a:stretch>
                      <a:fillRect/>
                    </a:stretch>
                  </pic:blipFill>
                  <pic:spPr>
                    <a:xfrm>
                      <a:off x="0" y="0"/>
                      <a:ext cx="3459480" cy="813435"/>
                    </a:xfrm>
                    <a:prstGeom prst="rect">
                      <a:avLst/>
                    </a:prstGeom>
                    <a:noFill/>
                    <a:ln>
                      <a:noFill/>
                    </a:ln>
                  </pic:spPr>
                </pic:pic>
              </a:graphicData>
            </a:graphic>
          </wp:anchor>
        </w:drawing>
      </w:r>
      <w:r>
        <w:rPr>
          <w:highlight w:val="none"/>
        </w:rPr>
        <mc:AlternateContent>
          <mc:Choice Requires="wps">
            <w:drawing>
              <wp:anchor distT="0" distB="0" distL="114300" distR="114300" simplePos="0" relativeHeight="251662336" behindDoc="0" locked="0" layoutInCell="1" allowOverlap="1">
                <wp:simplePos x="0" y="0"/>
                <wp:positionH relativeFrom="column">
                  <wp:posOffset>1929130</wp:posOffset>
                </wp:positionH>
                <wp:positionV relativeFrom="paragraph">
                  <wp:posOffset>8201025</wp:posOffset>
                </wp:positionV>
                <wp:extent cx="3639185" cy="1762760"/>
                <wp:effectExtent l="4445" t="4445" r="13970" b="23495"/>
                <wp:wrapNone/>
                <wp:docPr id="6" name="文本框 6"/>
                <wp:cNvGraphicFramePr/>
                <a:graphic xmlns:a="http://schemas.openxmlformats.org/drawingml/2006/main">
                  <a:graphicData uri="http://schemas.microsoft.com/office/word/2010/wordprocessingShape">
                    <wps:wsp>
                      <wps:cNvSpPr txBox="1"/>
                      <wps:spPr>
                        <a:xfrm>
                          <a:off x="0" y="0"/>
                          <a:ext cx="3639185" cy="1762760"/>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5A111E1B">
                            <w:pPr>
                              <w:jc w:val="center"/>
                              <w:rPr>
                                <w:rFonts w:hint="default" w:ascii="黑体" w:hAnsi="黑体" w:eastAsia="黑体"/>
                                <w:b/>
                                <w:sz w:val="30"/>
                                <w:szCs w:val="30"/>
                                <w:u w:val="single"/>
                                <w:lang w:val="en-US" w:eastAsia="zh-CN"/>
                              </w:rPr>
                            </w:pPr>
                            <w:r>
                              <w:rPr>
                                <w:rFonts w:hint="eastAsia" w:ascii="黑体" w:hAnsi="黑体" w:eastAsia="黑体"/>
                                <w:b/>
                                <w:sz w:val="30"/>
                                <w:szCs w:val="30"/>
                                <w:u w:val="single"/>
                                <w:lang w:val="en-US" w:eastAsia="zh-CN"/>
                              </w:rPr>
                              <w:t>2026年6月</w:t>
                            </w:r>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_x0000_s1026" o:spid="_x0000_s1026" o:spt="202" type="#_x0000_t202" style="position:absolute;left:0pt;margin-left:151.9pt;margin-top:645.75pt;height:138.8pt;width:286.55pt;z-index:251662336;mso-width-relative:page;mso-height-relative:margin;mso-height-percent:200;" fillcolor="#FFFFFF" filled="t" stroked="t" coordsize="21600,21600" o:gfxdata="UEsDBAoAAAAAAIdO4kAAAAAAAAAAAAAAAAAEAAAAZHJzL1BLAwQUAAAACACHTuJA1i1XQd0AAAAN&#10;AQAADwAAAGRycy9kb3ducmV2LnhtbE2PzU7DMBCE70i8g7VI3KidVg1NiNMDAgkOVdVCVXFz7SVJ&#10;8U8UO215e5YTHGdnNPNttbw4y044xC54CdlEAEOvg+l8I+H97fluASwm5Y2ywaOEb4ywrK+vKlWa&#10;cPYbPG1Tw6jEx1JJaFPqS86jbtGpOAk9evI+w+BUIjk03AzqTOXO8qkQOXeq87TQqh4fW9Rf29FJ&#10;eNL9S7H+sMf9Wu9EPorV6zGspLy9ycQDsISX9BeGX3xCh5qYDmH0JjIrYSZmhJ7ImBbZHBhFFvd5&#10;AexAp3leZMDriv//ov4BUEsDBBQAAAAIAIdO4kDrq0HhFQIAAFEEAAAOAAAAZHJzL2Uyb0RvYy54&#10;bWytVE2O0zAU3iNxB8t7mqajycxUTUdAKRsESAMHcG0nseQ/+blNegG4ASs27DlXz8Gz02mZYdMF&#10;WSTP9ufP7/vecxb3g9FkJwMoZ2taTqaUSMudULat6dcv61e3lEBkVjDtrKzpXgK9X758sej9XM5c&#10;57SQgSCJhXnva9rF6OdFAbyThsHEeWlxsXHBsIjD0BYisB7ZjS5m02lV9C4IHxyXADi7GhfpkTFc&#10;QuiaRnG5cnxrpI0ja5CaRZQEnfJAlznbppE8fmoakJHomqLSmN94CMab9C6WCzZvA/Od4scU2CUp&#10;PNNkmLJ46IlqxSIj26D+oTKKBweuiRPuTDEKyY6ginL6zJuHjnmZtaDV4E+mw/+j5R93nwNRoqYV&#10;JZYZLPjhx/fDz9+HX99IlezpPcwR9eARF4c3bsCmeZwHnEyqhyaY9EU9BNfR3P3JXDlEwnHyqrq6&#10;K2+vKeG4Vt5Us5sq21+ct/sA8b10hqSgpgGrl01luw8QMRWEPkLSaeC0EmuldR6EdvNWB7JjWOl1&#10;flKWuOUJTFvS1/TuepYSYdi+DbYNhsajBWDbfN6THXAZcUpsxaAbE8gMY3MZFWXIbdZJJt5ZQeLe&#10;o80WbxdNyRgpKNESL2OKMjIypS9BojptUWSq0ViLFMVhMyBNCjdO7LFuWx9U26Gl5ajPv95Gt1bZ&#10;0zPsSISdln073orUyn+PM+r8J1j+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NYtV0HdAAAADQEA&#10;AA8AAAAAAAAAAQAgAAAAIgAAAGRycy9kb3ducmV2LnhtbFBLAQIUABQAAAAIAIdO4kDrq0HhFQIA&#10;AFEEAAAOAAAAAAAAAAEAIAAAACwBAABkcnMvZTJvRG9jLnhtbFBLBQYAAAAABgAGAFkBAACzBQAA&#10;AAA=&#10;">
                <v:fill on="t" focussize="0,0"/>
                <v:stroke color="#FFFFFF" joinstyle="miter"/>
                <v:imagedata o:title=""/>
                <o:lock v:ext="edit" aspectratio="f"/>
                <v:textbox style="mso-fit-shape-to-text:t;">
                  <w:txbxContent>
                    <w:p w14:paraId="5A111E1B">
                      <w:pPr>
                        <w:jc w:val="center"/>
                        <w:rPr>
                          <w:rFonts w:hint="default" w:ascii="黑体" w:hAnsi="黑体" w:eastAsia="黑体"/>
                          <w:b/>
                          <w:sz w:val="30"/>
                          <w:szCs w:val="30"/>
                          <w:u w:val="single"/>
                          <w:lang w:val="en-US" w:eastAsia="zh-CN"/>
                        </w:rPr>
                      </w:pPr>
                      <w:r>
                        <w:rPr>
                          <w:rFonts w:hint="eastAsia" w:ascii="黑体" w:hAnsi="黑体" w:eastAsia="黑体"/>
                          <w:b/>
                          <w:sz w:val="30"/>
                          <w:szCs w:val="30"/>
                          <w:u w:val="single"/>
                          <w:lang w:val="en-US" w:eastAsia="zh-CN"/>
                        </w:rPr>
                        <w:t>2026年6月</w:t>
                      </w:r>
                    </w:p>
                  </w:txbxContent>
                </v:textbox>
              </v:shape>
            </w:pict>
          </mc:Fallback>
        </mc:AlternateContent>
      </w:r>
      <w:r>
        <w:rPr>
          <w:highlight w:val="none"/>
        </w:rPr>
        <mc:AlternateContent>
          <mc:Choice Requires="wps">
            <w:drawing>
              <wp:anchor distT="0" distB="0" distL="114300" distR="114300" simplePos="0" relativeHeight="251663360" behindDoc="0" locked="0" layoutInCell="1" allowOverlap="1">
                <wp:simplePos x="0" y="0"/>
                <wp:positionH relativeFrom="margin">
                  <wp:posOffset>4067810</wp:posOffset>
                </wp:positionH>
                <wp:positionV relativeFrom="paragraph">
                  <wp:posOffset>4297680</wp:posOffset>
                </wp:positionV>
                <wp:extent cx="2428875" cy="1246505"/>
                <wp:effectExtent l="0" t="0" r="0" b="0"/>
                <wp:wrapNone/>
                <wp:docPr id="5" name="文本框 5"/>
                <wp:cNvGraphicFramePr/>
                <a:graphic xmlns:a="http://schemas.openxmlformats.org/drawingml/2006/main">
                  <a:graphicData uri="http://schemas.microsoft.com/office/word/2010/wordprocessingShape">
                    <wps:wsp>
                      <wps:cNvSpPr txBox="1"/>
                      <wps:spPr>
                        <a:xfrm>
                          <a:off x="0" y="0"/>
                          <a:ext cx="2428875" cy="1246505"/>
                        </a:xfrm>
                        <a:prstGeom prst="rect">
                          <a:avLst/>
                        </a:prstGeom>
                        <a:noFill/>
                        <a:ln>
                          <a:noFill/>
                        </a:ln>
                      </wps:spPr>
                      <wps:txbx>
                        <w:txbxContent>
                          <w:p w14:paraId="1105CBF9">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wps:txbx>
                      <wps:bodyPr upright="1"/>
                    </wps:wsp>
                  </a:graphicData>
                </a:graphic>
              </wp:anchor>
            </w:drawing>
          </mc:Choice>
          <mc:Fallback>
            <w:pict>
              <v:shape id="_x0000_s1026" o:spid="_x0000_s1026" o:spt="202" type="#_x0000_t202" style="position:absolute;left:0pt;margin-left:320.3pt;margin-top:338.4pt;height:98.15pt;width:191.25pt;mso-position-horizontal-relative:margin;z-index:251663360;mso-width-relative:page;mso-height-relative:page;" filled="f" stroked="f" coordsize="21600,21600" o:gfxdata="UEsDBAoAAAAAAIdO4kAAAAAAAAAAAAAAAAAEAAAAZHJzL1BLAwQUAAAACACHTuJA7PYpP9gAAAAM&#10;AQAADwAAAGRycy9kb3ducmV2LnhtbE2PzW7CMBCE75V4B2uReit2KA0Q4nBo1Wur0h+Jm4mXJCJe&#10;R7Eh6dt3OZXbjPbT7Ey+HV0rLtiHxpOGZKZAIJXeNlRp+Pp8fViBCNGQNa0n1PCLAbbF5C43mfUD&#10;feBlFyvBIRQyo6GOscukDGWNzoSZ75D4dvS9M5FtX0nbm4HDXSvnSqXSmYb4Q206fK6xPO3OTsP3&#10;23H/s1Dv1Yt76gY/KkluLbW+nyZqAyLiGP9huNbn6lBwp4M/kw2i1ZAuVMooi2XKG66Emj8mIA4a&#10;VksWssjl7YjiD1BLAwQUAAAACACHTuJAHmMW/q4BAABPAwAADgAAAGRycy9lMm9Eb2MueG1srVNL&#10;btswEN0X6B0I7mvKQpwaguUAgZFuiqZA2gPQFGkR4A8c2pIv0Nygq26677l8jg5px/ltssiGImee&#10;3sx7Qy6uRmvITkbQ3rV0OqkokU74TrtNS3/+uPk0pwQSdx033smW7iXQq+XHD4shNLL2vTedjARJ&#10;HDRDaGmfUmgYA9FLy2Hig3SYVD5anvAYN6yLfEB2a1hdVZds8LEL0QsJgNHVMUlPjPEthF4pLeTK&#10;i62VLh1ZozQ8oSTodQC6LN0qJUW6VQpkIqalqDSVFYvgfp1XtlzwZhN56LU4tcDf0sILTZZrh0XP&#10;VCueONlG/YrKahE9eJUmwlt2FFIcQRXT6oU3dz0PsmhBqyGcTYf3oxXfdt8j0V1LZ5Q4bnHgh9/3&#10;hz//Dn9/kVm2ZwjQIOouIC6N137ES/MQBwxm1aOKNn9RD8E8mrs/myvHRAQG64t6Pv+MVQTmpvXF&#10;5awq/Ozx9xAhfZHekrxpacTpFVP57iskbAWhD5BczfkbbUyZoHHPAgjMEZZ7P/aYd2lcjydBa9/t&#10;Uc82RL3psVRRVODocyl0uhN5kE/PhfTxHSz/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Oz2KT/Y&#10;AAAADAEAAA8AAAAAAAAAAQAgAAAAIgAAAGRycy9kb3ducmV2LnhtbFBLAQIUABQAAAAIAIdO4kAe&#10;Yxb+rgEAAE8DAAAOAAAAAAAAAAEAIAAAACcBAABkcnMvZTJvRG9jLnhtbFBLBQYAAAAABgAGAFkB&#10;AABHBQAAAAA=&#10;">
                <v:fill on="f" focussize="0,0"/>
                <v:stroke on="f"/>
                <v:imagedata o:title=""/>
                <o:lock v:ext="edit" aspectratio="f"/>
                <v:textbox>
                  <w:txbxContent>
                    <w:p w14:paraId="1105CBF9">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v:textbox>
              </v:shape>
            </w:pict>
          </mc:Fallback>
        </mc:AlternateContent>
      </w:r>
      <w:r>
        <w:rPr>
          <w:highlight w:val="none"/>
        </w:rPr>
        <w:drawing>
          <wp:anchor distT="0" distB="0" distL="114300" distR="114300" simplePos="0" relativeHeight="251664384" behindDoc="1" locked="0" layoutInCell="1" allowOverlap="1">
            <wp:simplePos x="0" y="0"/>
            <wp:positionH relativeFrom="page">
              <wp:posOffset>6350</wp:posOffset>
            </wp:positionH>
            <wp:positionV relativeFrom="paragraph">
              <wp:posOffset>-909320</wp:posOffset>
            </wp:positionV>
            <wp:extent cx="7569835" cy="7791450"/>
            <wp:effectExtent l="0" t="0" r="12065" b="0"/>
            <wp:wrapNone/>
            <wp:docPr id="9" name="图片 10"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descr="说明: 未命名"/>
                    <pic:cNvPicPr>
                      <a:picLocks noChangeAspect="1"/>
                    </pic:cNvPicPr>
                  </pic:nvPicPr>
                  <pic:blipFill>
                    <a:blip r:embed="rId8"/>
                    <a:stretch>
                      <a:fillRect/>
                    </a:stretch>
                  </pic:blipFill>
                  <pic:spPr>
                    <a:xfrm>
                      <a:off x="0" y="0"/>
                      <a:ext cx="7569835" cy="7791450"/>
                    </a:xfrm>
                    <a:prstGeom prst="rect">
                      <a:avLst/>
                    </a:prstGeom>
                    <a:noFill/>
                    <a:ln>
                      <a:noFill/>
                    </a:ln>
                  </pic:spPr>
                </pic:pic>
              </a:graphicData>
            </a:graphic>
          </wp:anchor>
        </w:drawing>
      </w:r>
    </w:p>
    <w:bookmarkEnd w:id="0"/>
    <w:p w14:paraId="563F9B21">
      <w:pPr>
        <w:keepNext w:val="0"/>
        <w:keepLines w:val="0"/>
        <w:pageBreakBefore w:val="0"/>
        <w:widowControl w:val="0"/>
        <w:kinsoku/>
        <w:wordWrap/>
        <w:overflowPunct/>
        <w:topLinePunct w:val="0"/>
        <w:autoSpaceDE/>
        <w:autoSpaceDN/>
        <w:bidi w:val="0"/>
        <w:adjustRightInd w:val="0"/>
        <w:snapToGrid w:val="0"/>
        <w:spacing w:before="156" w:line="560" w:lineRule="exact"/>
        <w:jc w:val="center"/>
        <w:textAlignment w:val="auto"/>
        <w:rPr>
          <w:rFonts w:hint="eastAsia" w:ascii="黑体" w:hAnsi="黑体" w:eastAsia="黑体"/>
          <w:b/>
          <w:color w:val="000000"/>
          <w:sz w:val="36"/>
          <w:szCs w:val="36"/>
          <w:u w:val="single"/>
          <w:lang w:val="en-US" w:eastAsia="zh-CN"/>
        </w:rPr>
      </w:pPr>
      <w:r>
        <w:rPr>
          <w:rFonts w:hint="eastAsia" w:ascii="黑体" w:hAnsi="黑体" w:eastAsia="黑体"/>
          <w:b/>
          <w:color w:val="000000"/>
          <w:sz w:val="36"/>
          <w:szCs w:val="36"/>
          <w:u w:val="single"/>
          <w:lang w:val="en-US" w:eastAsia="zh-CN"/>
        </w:rPr>
        <w:t>南方电网通用航空服务有限公司工会委员会</w:t>
      </w:r>
    </w:p>
    <w:p w14:paraId="08BDBB50">
      <w:pPr>
        <w:pStyle w:val="2"/>
        <w:keepNext w:val="0"/>
        <w:keepLines w:val="0"/>
        <w:pageBreakBefore w:val="0"/>
        <w:widowControl w:val="0"/>
        <w:kinsoku/>
        <w:wordWrap/>
        <w:overflowPunct/>
        <w:topLinePunct w:val="0"/>
        <w:autoSpaceDE/>
        <w:autoSpaceDN/>
        <w:bidi w:val="0"/>
        <w:spacing w:line="560" w:lineRule="exact"/>
        <w:jc w:val="center"/>
        <w:textAlignment w:val="auto"/>
        <w:rPr>
          <w:rFonts w:hint="eastAsia" w:ascii="黑体" w:hAnsi="黑体" w:eastAsia="黑体"/>
          <w:b/>
          <w:color w:val="000000"/>
          <w:sz w:val="36"/>
          <w:szCs w:val="36"/>
          <w:u w:val="single"/>
          <w:lang w:val="en-US" w:eastAsia="zh-CN"/>
        </w:rPr>
      </w:pPr>
      <w:r>
        <w:rPr>
          <w:rFonts w:hint="eastAsia" w:ascii="黑体" w:hAnsi="黑体" w:eastAsia="黑体"/>
          <w:b/>
          <w:color w:val="000000"/>
          <w:sz w:val="36"/>
          <w:szCs w:val="36"/>
          <w:u w:val="single"/>
          <w:lang w:val="en-US" w:eastAsia="zh-CN"/>
        </w:rPr>
        <w:t>南网产业发展集团2026年“书易杯”</w:t>
      </w:r>
    </w:p>
    <w:p w14:paraId="7100657E">
      <w:pPr>
        <w:pStyle w:val="2"/>
        <w:keepNext w:val="0"/>
        <w:keepLines w:val="0"/>
        <w:pageBreakBefore w:val="0"/>
        <w:widowControl w:val="0"/>
        <w:kinsoku/>
        <w:wordWrap/>
        <w:overflowPunct/>
        <w:topLinePunct w:val="0"/>
        <w:autoSpaceDE/>
        <w:autoSpaceDN/>
        <w:bidi w:val="0"/>
        <w:spacing w:line="560" w:lineRule="exact"/>
        <w:jc w:val="center"/>
        <w:textAlignment w:val="auto"/>
        <w:rPr>
          <w:rFonts w:hint="eastAsia"/>
          <w:lang w:val="en-US" w:eastAsia="zh-CN"/>
        </w:rPr>
      </w:pPr>
      <w:r>
        <w:rPr>
          <w:rFonts w:hint="eastAsia" w:ascii="黑体" w:hAnsi="黑体" w:eastAsia="黑体"/>
          <w:b/>
          <w:color w:val="000000"/>
          <w:sz w:val="36"/>
          <w:szCs w:val="36"/>
          <w:u w:val="single"/>
          <w:lang w:val="en-US" w:eastAsia="zh-CN"/>
        </w:rPr>
        <w:t>文秘业务技能竞赛活动</w:t>
      </w:r>
    </w:p>
    <w:p w14:paraId="68369600">
      <w:pPr>
        <w:adjustRightInd w:val="0"/>
        <w:snapToGrid w:val="0"/>
        <w:spacing w:before="156"/>
        <w:jc w:val="both"/>
        <w:rPr>
          <w:rFonts w:hint="eastAsia"/>
          <w:b/>
          <w:sz w:val="28"/>
          <w:szCs w:val="28"/>
        </w:rPr>
      </w:pPr>
      <w:r>
        <w:rPr>
          <w:rFonts w:hint="eastAsia"/>
          <w:b/>
          <w:color w:val="000000"/>
          <w:kern w:val="0"/>
          <w:sz w:val="28"/>
          <w:szCs w:val="28"/>
          <w:lang w:val="en-US" w:eastAsia="zh-CN"/>
        </w:rPr>
        <w:t>一、采购范围</w:t>
      </w:r>
      <w:r>
        <w:rPr>
          <w:rFonts w:hint="eastAsia"/>
          <w:b/>
          <w:sz w:val="28"/>
          <w:szCs w:val="28"/>
        </w:rPr>
        <w:t xml:space="preserve"> </w:t>
      </w:r>
    </w:p>
    <w:p w14:paraId="52F6EC7F">
      <w:pPr>
        <w:ind w:firstLine="560" w:firstLineChars="200"/>
        <w:rPr>
          <w:rFonts w:hint="eastAsia"/>
          <w:sz w:val="28"/>
          <w:szCs w:val="28"/>
          <w:lang w:val="en-US" w:eastAsia="zh-CN"/>
        </w:rPr>
      </w:pPr>
      <w:r>
        <w:rPr>
          <w:rFonts w:hint="eastAsia"/>
          <w:sz w:val="28"/>
          <w:szCs w:val="28"/>
          <w:lang w:val="en-US" w:eastAsia="zh-CN"/>
        </w:rPr>
        <w:t>为南网产业发展集团2026年“书易杯”文秘业务技能竞赛活动提供活动相关保障服务工作，包括：活动辅助人员、活动踩点、活动道具以及的活动道具的安装调试、布场与撤场、后勤物料等服务。</w:t>
      </w:r>
    </w:p>
    <w:p w14:paraId="4EDA9B42">
      <w:pPr>
        <w:shd w:val="clear" w:color="auto" w:fill="auto"/>
        <w:adjustRightInd w:val="0"/>
        <w:snapToGrid w:val="0"/>
        <w:spacing w:before="156"/>
        <w:jc w:val="both"/>
        <w:rPr>
          <w:rFonts w:hint="eastAsia" w:cs="Times New Roman"/>
          <w:b/>
          <w:color w:val="000000"/>
          <w:kern w:val="0"/>
          <w:sz w:val="28"/>
          <w:szCs w:val="28"/>
          <w:lang w:val="en-US" w:eastAsia="zh-CN"/>
        </w:rPr>
      </w:pPr>
      <w:r>
        <w:rPr>
          <w:rFonts w:hint="eastAsia" w:cs="Times New Roman"/>
          <w:b/>
          <w:color w:val="000000"/>
          <w:kern w:val="0"/>
          <w:sz w:val="28"/>
          <w:szCs w:val="28"/>
          <w:lang w:val="en-US" w:eastAsia="zh-CN"/>
        </w:rPr>
        <w:t>二、报价人资质要求</w:t>
      </w:r>
    </w:p>
    <w:p w14:paraId="7BF353FC">
      <w:pPr>
        <w:spacing w:beforeLines="0" w:afterLines="0"/>
        <w:rPr>
          <w:rFonts w:hint="default"/>
          <w:sz w:val="24"/>
        </w:rPr>
      </w:pPr>
      <w:bookmarkStart w:id="1" w:name="XmInfoEntity_tyzgyqTable_1_1"/>
    </w:p>
    <w:tbl>
      <w:tblPr>
        <w:tblStyle w:val="9"/>
        <w:tblW w:w="84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86"/>
        <w:gridCol w:w="7305"/>
      </w:tblGrid>
      <w:tr w14:paraId="720A7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1" w:hRule="atLeast"/>
          <w:jc w:val="center"/>
        </w:trPr>
        <w:tc>
          <w:tcPr>
            <w:tcW w:w="8491" w:type="dxa"/>
            <w:gridSpan w:val="2"/>
            <w:tcBorders>
              <w:top w:val="nil"/>
              <w:left w:val="nil"/>
              <w:bottom w:val="single" w:color="000000" w:sz="6" w:space="0"/>
              <w:right w:val="nil"/>
              <w:tl2br w:val="nil"/>
              <w:tr2bl w:val="nil"/>
            </w:tcBorders>
            <w:shd w:val="clear" w:color="auto" w:fill="FFFFFF"/>
            <w:noWrap w:val="0"/>
            <w:vAlign w:val="center"/>
          </w:tcPr>
          <w:p w14:paraId="57E1B8DE">
            <w:pPr>
              <w:spacing w:beforeLines="0" w:afterLines="0"/>
              <w:ind w:left="113"/>
              <w:rPr>
                <w:rFonts w:hint="eastAsia" w:ascii="宋体" w:hAnsi="宋体" w:eastAsia="宋体"/>
                <w:sz w:val="24"/>
              </w:rPr>
            </w:pPr>
            <w:r>
              <w:rPr>
                <w:rFonts w:hint="eastAsia" w:ascii="宋体" w:hAnsi="宋体" w:eastAsia="宋体"/>
                <w:b/>
                <w:sz w:val="24"/>
              </w:rPr>
              <w:t>通用资格：</w:t>
            </w:r>
          </w:p>
        </w:tc>
      </w:tr>
      <w:tr w14:paraId="6C7E7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6" w:hRule="atLeast"/>
          <w:jc w:val="center"/>
        </w:trPr>
        <w:tc>
          <w:tcPr>
            <w:tcW w:w="8491"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03CA92CF">
            <w:pPr>
              <w:spacing w:beforeLines="0" w:afterLines="0"/>
              <w:jc w:val="center"/>
              <w:rPr>
                <w:rFonts w:hint="eastAsia" w:ascii="宋体" w:hAnsi="宋体" w:eastAsia="宋体"/>
                <w:sz w:val="24"/>
              </w:rPr>
            </w:pPr>
            <w:r>
              <w:rPr>
                <w:rFonts w:hint="eastAsia" w:ascii="宋体" w:hAnsi="宋体" w:eastAsia="宋体"/>
                <w:b/>
                <w:sz w:val="24"/>
              </w:rPr>
              <w:t>通用资格要求</w:t>
            </w:r>
          </w:p>
        </w:tc>
      </w:tr>
      <w:tr w14:paraId="1B4B8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6" w:hRule="atLeast"/>
          <w:jc w:val="center"/>
        </w:trPr>
        <w:tc>
          <w:tcPr>
            <w:tcW w:w="1186"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6D8BCE29">
            <w:pPr>
              <w:spacing w:beforeLines="0" w:afterLines="0"/>
              <w:jc w:val="center"/>
              <w:rPr>
                <w:rFonts w:hint="eastAsia" w:ascii="宋体" w:hAnsi="宋体" w:eastAsia="宋体"/>
                <w:sz w:val="24"/>
              </w:rPr>
            </w:pPr>
            <w:r>
              <w:rPr>
                <w:rFonts w:hint="eastAsia" w:ascii="宋体" w:hAnsi="宋体" w:eastAsia="宋体"/>
                <w:b/>
                <w:sz w:val="24"/>
              </w:rPr>
              <w:t>序号</w:t>
            </w:r>
          </w:p>
        </w:tc>
        <w:tc>
          <w:tcPr>
            <w:tcW w:w="7305"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5A17F969">
            <w:pPr>
              <w:spacing w:beforeLines="0" w:afterLines="0"/>
              <w:jc w:val="center"/>
              <w:rPr>
                <w:rFonts w:hint="eastAsia" w:ascii="宋体" w:hAnsi="宋体" w:eastAsia="宋体"/>
                <w:sz w:val="24"/>
              </w:rPr>
            </w:pPr>
            <w:r>
              <w:rPr>
                <w:rFonts w:hint="eastAsia" w:ascii="宋体" w:hAnsi="宋体" w:eastAsia="宋体"/>
                <w:b/>
                <w:sz w:val="24"/>
              </w:rPr>
              <w:t>内容</w:t>
            </w:r>
          </w:p>
        </w:tc>
      </w:tr>
      <w:tr w14:paraId="6E2F4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78" w:hRule="atLeast"/>
          <w:jc w:val="center"/>
        </w:trPr>
        <w:tc>
          <w:tcPr>
            <w:tcW w:w="1186"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44F2D63C">
            <w:pPr>
              <w:spacing w:beforeLines="0" w:afterLines="0"/>
              <w:jc w:val="center"/>
              <w:rPr>
                <w:rFonts w:hint="eastAsia" w:ascii="宋体" w:hAnsi="宋体" w:eastAsia="宋体"/>
                <w:sz w:val="24"/>
              </w:rPr>
            </w:pPr>
            <w:r>
              <w:rPr>
                <w:rFonts w:hint="eastAsia" w:ascii="宋体" w:hAnsi="宋体" w:eastAsia="宋体"/>
                <w:sz w:val="24"/>
              </w:rPr>
              <w:t>1</w:t>
            </w:r>
          </w:p>
        </w:tc>
        <w:tc>
          <w:tcPr>
            <w:tcW w:w="7305"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56C700B4">
            <w:pPr>
              <w:spacing w:beforeLines="0" w:afterLines="0"/>
              <w:ind w:left="113"/>
              <w:rPr>
                <w:rFonts w:hint="eastAsia" w:ascii="宋体" w:hAnsi="宋体" w:eastAsia="宋体"/>
                <w:sz w:val="24"/>
              </w:rPr>
            </w:pPr>
            <w:r>
              <w:rPr>
                <w:rFonts w:hint="eastAsia" w:ascii="宋体" w:hAnsi="宋体" w:eastAsia="宋体"/>
                <w:sz w:val="24"/>
              </w:rPr>
              <w:t>中华人民共和国境内注册合法运作的企业法人或具有企业法人授权的其他组织，具有独立承担民事责任的能力、独立承担招标项目的能力和独立履行合同的能力。</w:t>
            </w:r>
          </w:p>
        </w:tc>
      </w:tr>
      <w:tr w14:paraId="2FD2D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78" w:hRule="atLeast"/>
          <w:jc w:val="center"/>
        </w:trPr>
        <w:tc>
          <w:tcPr>
            <w:tcW w:w="1186"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6FB5FFFF">
            <w:pPr>
              <w:spacing w:beforeLines="0" w:afterLines="0"/>
              <w:jc w:val="center"/>
              <w:rPr>
                <w:rFonts w:hint="eastAsia" w:ascii="宋体" w:hAnsi="宋体" w:eastAsia="宋体"/>
                <w:sz w:val="24"/>
                <w:lang w:val="en-US" w:eastAsia="zh-CN"/>
              </w:rPr>
            </w:pPr>
            <w:r>
              <w:rPr>
                <w:rFonts w:hint="eastAsia" w:ascii="宋体" w:hAnsi="宋体"/>
                <w:sz w:val="24"/>
                <w:lang w:val="en-US" w:eastAsia="zh-CN"/>
              </w:rPr>
              <w:t>2</w:t>
            </w:r>
          </w:p>
        </w:tc>
        <w:tc>
          <w:tcPr>
            <w:tcW w:w="7305"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165155E9">
            <w:pPr>
              <w:spacing w:beforeLines="0" w:afterLines="0"/>
              <w:ind w:left="113"/>
              <w:rPr>
                <w:rFonts w:hint="eastAsia" w:ascii="宋体" w:hAnsi="宋体" w:eastAsia="宋体"/>
                <w:sz w:val="24"/>
              </w:rPr>
            </w:pPr>
            <w:r>
              <w:rPr>
                <w:rFonts w:hint="eastAsia" w:ascii="宋体" w:hAnsi="宋体" w:eastAsia="宋体"/>
                <w:sz w:val="24"/>
              </w:rPr>
              <w:t>供应商要有大型相关节日活动经验，并提供过往成功案例至少3个（从2022年1月至今的案例），用于甲方评判其业务能力。</w:t>
            </w:r>
          </w:p>
        </w:tc>
      </w:tr>
      <w:bookmarkEnd w:id="1"/>
    </w:tbl>
    <w:p w14:paraId="2F9FB978">
      <w:pPr>
        <w:adjustRightInd w:val="0"/>
        <w:snapToGrid w:val="0"/>
        <w:spacing w:before="156"/>
        <w:jc w:val="both"/>
        <w:rPr>
          <w:rFonts w:hint="eastAsia"/>
          <w:b/>
          <w:color w:val="000000"/>
          <w:kern w:val="0"/>
          <w:sz w:val="28"/>
          <w:szCs w:val="28"/>
          <w:lang w:val="en-US" w:eastAsia="zh-CN"/>
        </w:rPr>
      </w:pPr>
    </w:p>
    <w:p w14:paraId="0EB2B780">
      <w:pPr>
        <w:rPr>
          <w:rFonts w:hint="default"/>
          <w:b/>
          <w:sz w:val="28"/>
          <w:szCs w:val="28"/>
          <w:lang w:val="en-US" w:eastAsia="zh-CN"/>
        </w:rPr>
      </w:pPr>
      <w:r>
        <w:rPr>
          <w:rFonts w:hint="eastAsia"/>
          <w:b/>
          <w:sz w:val="28"/>
          <w:szCs w:val="28"/>
          <w:lang w:val="en-US" w:eastAsia="zh-CN"/>
        </w:rPr>
        <w:t>三、报价要求</w:t>
      </w:r>
    </w:p>
    <w:p w14:paraId="2BBCE428">
      <w:pPr>
        <w:pStyle w:val="8"/>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default" w:ascii="宋体" w:hAnsi="宋体" w:eastAsia="宋体" w:cs="宋体"/>
          <w:sz w:val="21"/>
          <w:szCs w:val="21"/>
          <w:lang w:val="en-US" w:eastAsia="zh-CN"/>
        </w:rPr>
      </w:pPr>
      <w:r>
        <w:rPr>
          <w:rFonts w:hint="eastAsia"/>
          <w:b w:val="0"/>
          <w:bCs/>
          <w:sz w:val="28"/>
          <w:szCs w:val="28"/>
          <w:lang w:val="en-US" w:eastAsia="zh-CN"/>
        </w:rPr>
        <w:t>按单价报价，总价限价30000元，报价不高于最高限价为有效报价。报价人应按报价文件（文件格式详见附件）格式填写并每页加盖公章。</w:t>
      </w:r>
    </w:p>
    <w:p w14:paraId="1DB4A72E">
      <w:pPr>
        <w:rPr>
          <w:rFonts w:hint="eastAsia"/>
          <w:b/>
          <w:sz w:val="28"/>
          <w:szCs w:val="28"/>
          <w:lang w:val="en-US" w:eastAsia="zh-CN"/>
        </w:rPr>
      </w:pPr>
      <w:r>
        <w:rPr>
          <w:rFonts w:hint="eastAsia"/>
          <w:b/>
          <w:sz w:val="28"/>
          <w:szCs w:val="28"/>
          <w:lang w:val="en-US" w:eastAsia="zh-CN"/>
        </w:rPr>
        <w:t>四、结算标准</w:t>
      </w:r>
    </w:p>
    <w:p w14:paraId="5592274B">
      <w:pPr>
        <w:pStyle w:val="8"/>
        <w:shd w:val="clear" w:color="auto" w:fill="auto"/>
        <w:rPr>
          <w:rFonts w:hint="eastAsia"/>
          <w:b w:val="0"/>
          <w:bCs/>
          <w:sz w:val="28"/>
          <w:szCs w:val="28"/>
          <w:lang w:val="en-US" w:eastAsia="zh-CN"/>
        </w:rPr>
        <w:sectPr>
          <w:footerReference r:id="rId4" w:type="default"/>
          <w:pgSz w:w="11906" w:h="16838"/>
          <w:pgMar w:top="1440" w:right="1576" w:bottom="1440" w:left="1800" w:header="851" w:footer="992" w:gutter="0"/>
          <w:pgNumType w:fmt="decimal"/>
          <w:cols w:space="425" w:num="1"/>
          <w:docGrid w:type="lines" w:linePitch="312" w:charSpace="0"/>
        </w:sectPr>
      </w:pPr>
      <w:r>
        <w:rPr>
          <w:rFonts w:hint="eastAsia"/>
          <w:b w:val="0"/>
          <w:bCs/>
          <w:sz w:val="28"/>
          <w:szCs w:val="28"/>
          <w:lang w:val="en-US" w:eastAsia="zh-CN"/>
        </w:rPr>
        <w:t>最终以实际发生量据实结算。</w:t>
      </w:r>
    </w:p>
    <w:p w14:paraId="147F693E">
      <w:pPr>
        <w:keepNext w:val="0"/>
        <w:keepLines w:val="0"/>
        <w:pageBreakBefore w:val="0"/>
        <w:widowControl w:val="0"/>
        <w:kinsoku/>
        <w:wordWrap/>
        <w:overflowPunct/>
        <w:topLinePunct w:val="0"/>
        <w:autoSpaceDE/>
        <w:autoSpaceDN/>
        <w:bidi w:val="0"/>
        <w:adjustRightInd w:val="0"/>
        <w:snapToGrid w:val="0"/>
        <w:spacing w:before="156" w:line="560" w:lineRule="exact"/>
        <w:ind w:left="0" w:leftChars="0" w:firstLineChars="0"/>
        <w:jc w:val="center"/>
        <w:textAlignment w:val="auto"/>
        <w:rPr>
          <w:rFonts w:hint="eastAsia" w:ascii="方正小标宋_GBK" w:hAnsi="方正小标宋_GBK" w:eastAsia="方正小标宋_GBK" w:cs="方正小标宋_GBK"/>
          <w:b w:val="0"/>
          <w:bCs/>
          <w:color w:val="000000"/>
          <w:sz w:val="36"/>
          <w:szCs w:val="36"/>
          <w:u w:val="none"/>
          <w:lang w:val="en-US" w:eastAsia="zh-CN"/>
        </w:rPr>
      </w:pPr>
      <w:r>
        <w:rPr>
          <w:rFonts w:hint="eastAsia" w:ascii="方正小标宋_GBK" w:hAnsi="方正小标宋_GBK" w:eastAsia="方正小标宋_GBK" w:cs="方正小标宋_GBK"/>
          <w:b w:val="0"/>
          <w:bCs/>
          <w:color w:val="000000"/>
          <w:sz w:val="36"/>
          <w:szCs w:val="36"/>
          <w:u w:val="none"/>
          <w:lang w:val="en-US" w:eastAsia="zh-CN"/>
        </w:rPr>
        <w:t>南方电网通用航空服务有限公司工会委员会</w:t>
      </w:r>
    </w:p>
    <w:p w14:paraId="3669566B">
      <w:pPr>
        <w:pStyle w:val="2"/>
        <w:keepNext w:val="0"/>
        <w:keepLines w:val="0"/>
        <w:pageBreakBefore w:val="0"/>
        <w:widowControl w:val="0"/>
        <w:kinsoku/>
        <w:wordWrap/>
        <w:overflowPunct/>
        <w:topLinePunct w:val="0"/>
        <w:autoSpaceDE/>
        <w:autoSpaceDN/>
        <w:bidi w:val="0"/>
        <w:spacing w:line="560" w:lineRule="exact"/>
        <w:jc w:val="center"/>
        <w:textAlignment w:val="auto"/>
        <w:rPr>
          <w:rFonts w:hint="eastAsia" w:ascii="方正小标宋_GBK" w:hAnsi="方正小标宋_GBK" w:eastAsia="方正小标宋_GBK" w:cs="方正小标宋_GBK"/>
          <w:b w:val="0"/>
          <w:bCs/>
          <w:color w:val="000000"/>
          <w:sz w:val="36"/>
          <w:szCs w:val="36"/>
          <w:u w:val="none"/>
          <w:lang w:val="en-US" w:eastAsia="zh-CN"/>
        </w:rPr>
      </w:pPr>
      <w:r>
        <w:rPr>
          <w:rFonts w:hint="eastAsia" w:ascii="方正小标宋_GBK" w:hAnsi="方正小标宋_GBK" w:eastAsia="方正小标宋_GBK" w:cs="方正小标宋_GBK"/>
          <w:b w:val="0"/>
          <w:bCs/>
          <w:color w:val="000000"/>
          <w:sz w:val="36"/>
          <w:szCs w:val="36"/>
          <w:u w:val="none"/>
          <w:lang w:val="en-US" w:eastAsia="zh-CN"/>
        </w:rPr>
        <w:t>南网产业发展集团2026年“书易杯”</w:t>
      </w:r>
    </w:p>
    <w:p w14:paraId="1E4C6562">
      <w:pPr>
        <w:pStyle w:val="2"/>
        <w:keepNext w:val="0"/>
        <w:keepLines w:val="0"/>
        <w:pageBreakBefore w:val="0"/>
        <w:widowControl w:val="0"/>
        <w:kinsoku/>
        <w:wordWrap/>
        <w:overflowPunct/>
        <w:topLinePunct w:val="0"/>
        <w:autoSpaceDE/>
        <w:autoSpaceDN/>
        <w:bidi w:val="0"/>
        <w:spacing w:line="560" w:lineRule="exact"/>
        <w:jc w:val="center"/>
        <w:textAlignment w:val="auto"/>
        <w:rPr>
          <w:rFonts w:hint="eastAsia" w:ascii="方正小标宋_GBK" w:hAnsi="方正小标宋_GBK" w:eastAsia="方正小标宋_GBK" w:cs="方正小标宋_GBK"/>
          <w:b w:val="0"/>
          <w:bCs/>
          <w:color w:val="000000"/>
          <w:kern w:val="2"/>
          <w:sz w:val="36"/>
          <w:szCs w:val="36"/>
          <w:u w:val="none"/>
          <w:lang w:val="en-US" w:eastAsia="zh-CN" w:bidi="ar-SA"/>
        </w:rPr>
      </w:pPr>
      <w:r>
        <w:rPr>
          <w:rFonts w:hint="eastAsia" w:ascii="方正小标宋_GBK" w:hAnsi="方正小标宋_GBK" w:eastAsia="方正小标宋_GBK" w:cs="方正小标宋_GBK"/>
          <w:b w:val="0"/>
          <w:bCs/>
          <w:color w:val="000000"/>
          <w:sz w:val="36"/>
          <w:szCs w:val="36"/>
          <w:u w:val="none"/>
          <w:lang w:val="en-US" w:eastAsia="zh-CN"/>
        </w:rPr>
        <w:t>文秘业务技能竞赛活动</w:t>
      </w:r>
      <w:r>
        <w:rPr>
          <w:rFonts w:hint="eastAsia" w:ascii="方正小标宋_GBK" w:hAnsi="方正小标宋_GBK" w:eastAsia="方正小标宋_GBK" w:cs="方正小标宋_GBK"/>
          <w:b w:val="0"/>
          <w:bCs/>
          <w:color w:val="000000"/>
          <w:kern w:val="2"/>
          <w:sz w:val="36"/>
          <w:szCs w:val="36"/>
          <w:u w:val="none"/>
          <w:lang w:val="en-US" w:eastAsia="zh-CN" w:bidi="ar-SA"/>
        </w:rPr>
        <w:t>报价文件</w:t>
      </w:r>
    </w:p>
    <w:p w14:paraId="55FA4B0F">
      <w:pPr>
        <w:pStyle w:val="5"/>
        <w:tabs>
          <w:tab w:val="left" w:pos="2127"/>
        </w:tabs>
        <w:kinsoku/>
        <w:overflowPunct/>
        <w:bidi w:val="0"/>
        <w:spacing w:line="360" w:lineRule="auto"/>
        <w:textAlignment w:val="auto"/>
        <w:rPr>
          <w:rFonts w:hint="eastAsia" w:ascii="宋体" w:hAnsi="宋体" w:eastAsia="宋体" w:cs="宋体"/>
          <w:color w:val="auto"/>
          <w:sz w:val="32"/>
          <w:szCs w:val="32"/>
          <w:highlight w:val="none"/>
          <w:lang w:eastAsia="zh-CN"/>
        </w:rPr>
      </w:pPr>
    </w:p>
    <w:p w14:paraId="1C2238D7">
      <w:pPr>
        <w:pStyle w:val="5"/>
        <w:tabs>
          <w:tab w:val="left" w:pos="2127"/>
        </w:tabs>
        <w:kinsoku/>
        <w:overflowPunct/>
        <w:bidi w:val="0"/>
        <w:spacing w:line="360" w:lineRule="auto"/>
        <w:textAlignment w:val="auto"/>
        <w:rPr>
          <w:rFonts w:hint="eastAsia" w:hAnsi="宋体" w:eastAsia="宋体" w:cs="宋体"/>
          <w:color w:val="auto"/>
          <w:sz w:val="28"/>
          <w:szCs w:val="28"/>
          <w:highlight w:val="none"/>
          <w:lang w:eastAsia="zh-CN"/>
        </w:rPr>
      </w:pPr>
      <w:r>
        <w:rPr>
          <w:rFonts w:hint="eastAsia" w:hAnsi="宋体" w:cs="宋体"/>
          <w:color w:val="auto"/>
          <w:sz w:val="28"/>
          <w:szCs w:val="28"/>
          <w:highlight w:val="none"/>
          <w:lang w:val="en-US" w:eastAsia="zh-CN"/>
        </w:rPr>
        <w:t>南方电网通用航空服务有限公司工会委员会</w:t>
      </w:r>
      <w:r>
        <w:rPr>
          <w:rFonts w:hint="eastAsia" w:hAnsi="宋体" w:cs="宋体"/>
          <w:color w:val="auto"/>
          <w:sz w:val="28"/>
          <w:szCs w:val="28"/>
          <w:highlight w:val="none"/>
          <w:lang w:eastAsia="zh-CN"/>
        </w:rPr>
        <w:t>：</w:t>
      </w:r>
    </w:p>
    <w:p w14:paraId="5C387017">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p>
    <w:p w14:paraId="2EB5C446">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r>
        <w:rPr>
          <w:rFonts w:hint="eastAsia" w:hAnsi="宋体" w:cs="宋体"/>
          <w:color w:val="auto"/>
          <w:sz w:val="28"/>
          <w:szCs w:val="28"/>
          <w:highlight w:val="none"/>
          <w:lang w:val="en-US" w:eastAsia="zh-CN"/>
        </w:rPr>
        <w:t>经研究，我方愿以</w:t>
      </w:r>
      <w:r>
        <w:rPr>
          <w:rFonts w:hint="eastAsia" w:hAnsi="宋体" w:cs="宋体"/>
          <w:b/>
          <w:bCs/>
          <w:color w:val="auto"/>
          <w:sz w:val="28"/>
          <w:szCs w:val="28"/>
          <w:highlight w:val="none"/>
          <w:lang w:val="en-US" w:eastAsia="zh-CN"/>
        </w:rPr>
        <w:t>总价</w:t>
      </w:r>
      <w:r>
        <w:rPr>
          <w:rFonts w:hint="eastAsia" w:hAnsi="宋体" w:cs="宋体"/>
          <w:b/>
          <w:bCs/>
          <w:color w:val="auto"/>
          <w:sz w:val="28"/>
          <w:szCs w:val="28"/>
          <w:highlight w:val="none"/>
          <w:u w:val="single"/>
          <w:lang w:val="en-US" w:eastAsia="zh-CN"/>
        </w:rPr>
        <w:t xml:space="preserve">         元</w:t>
      </w:r>
      <w:r>
        <w:rPr>
          <w:rFonts w:hint="eastAsia" w:hAnsi="宋体" w:cs="宋体"/>
          <w:b w:val="0"/>
          <w:bCs w:val="0"/>
          <w:color w:val="auto"/>
          <w:sz w:val="28"/>
          <w:szCs w:val="28"/>
          <w:highlight w:val="none"/>
          <w:u w:val="none"/>
          <w:lang w:val="en-US" w:eastAsia="zh-CN"/>
        </w:rPr>
        <w:t>的</w:t>
      </w:r>
      <w:r>
        <w:rPr>
          <w:rFonts w:hint="eastAsia" w:hAnsi="宋体" w:cs="宋体"/>
          <w:color w:val="auto"/>
          <w:sz w:val="28"/>
          <w:szCs w:val="28"/>
          <w:highlight w:val="none"/>
          <w:lang w:val="en-US" w:eastAsia="zh-CN"/>
        </w:rPr>
        <w:t>报价按约定开展本项目。</w:t>
      </w:r>
    </w:p>
    <w:p w14:paraId="3040AA2B">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14:paraId="03EE1A54">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14:paraId="612A054A">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14:paraId="757C5FD5">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14:paraId="5338524A">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ind w:firstLine="1120" w:firstLineChars="400"/>
        <w:textAlignment w:val="auto"/>
        <w:rPr>
          <w:rFonts w:hint="eastAsia" w:ascii="宋体" w:hAnsi="宋体" w:eastAsia="宋体" w:cs="宋体"/>
          <w:color w:val="auto"/>
          <w:sz w:val="28"/>
          <w:szCs w:val="28"/>
          <w:highlight w:val="none"/>
        </w:rPr>
      </w:pPr>
      <w:r>
        <w:rPr>
          <w:rFonts w:hint="eastAsia" w:hAnsi="宋体" w:eastAsia="宋体" w:cs="宋体"/>
          <w:color w:val="auto"/>
          <w:sz w:val="28"/>
          <w:szCs w:val="28"/>
          <w:highlight w:val="none"/>
          <w:lang w:val="en-US" w:eastAsia="zh-CN"/>
        </w:rPr>
        <w:t>报</w:t>
      </w:r>
      <w:r>
        <w:rPr>
          <w:rFonts w:hint="eastAsia" w:hAnsi="宋体" w:cs="宋体"/>
          <w:color w:val="auto"/>
          <w:sz w:val="28"/>
          <w:szCs w:val="28"/>
          <w:highlight w:val="none"/>
          <w:lang w:val="en-US" w:eastAsia="zh-CN"/>
        </w:rPr>
        <w:t xml:space="preserve"> </w:t>
      </w:r>
      <w:r>
        <w:rPr>
          <w:rFonts w:hint="eastAsia" w:hAnsi="宋体" w:eastAsia="宋体" w:cs="宋体"/>
          <w:color w:val="auto"/>
          <w:sz w:val="28"/>
          <w:szCs w:val="28"/>
          <w:highlight w:val="none"/>
          <w:lang w:val="en-US" w:eastAsia="zh-CN"/>
        </w:rPr>
        <w:t>价</w:t>
      </w:r>
      <w:r>
        <w:rPr>
          <w:rFonts w:hint="eastAsia" w:hAnsi="宋体" w:cs="宋体"/>
          <w:color w:val="auto"/>
          <w:sz w:val="28"/>
          <w:szCs w:val="28"/>
          <w:highlight w:val="none"/>
          <w:lang w:val="en-US" w:eastAsia="zh-CN"/>
        </w:rPr>
        <w:t xml:space="preserve"> </w:t>
      </w:r>
      <w:r>
        <w:rPr>
          <w:rFonts w:hint="eastAsia" w:hAnsi="宋体" w:eastAsia="宋体" w:cs="宋体"/>
          <w:color w:val="auto"/>
          <w:sz w:val="28"/>
          <w:szCs w:val="28"/>
          <w:highlight w:val="none"/>
          <w:lang w:val="en-US" w:eastAsia="zh-CN"/>
        </w:rPr>
        <w:t>人</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盖单位</w:t>
      </w:r>
      <w:r>
        <w:rPr>
          <w:rFonts w:hint="eastAsia" w:ascii="宋体" w:hAnsi="宋体" w:eastAsia="宋体" w:cs="宋体"/>
          <w:color w:val="auto"/>
          <w:sz w:val="28"/>
          <w:szCs w:val="28"/>
          <w:highlight w:val="none"/>
        </w:rPr>
        <w:t>章)</w:t>
      </w:r>
    </w:p>
    <w:p w14:paraId="3C185FA8">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        电    话:</w:t>
      </w:r>
      <w:r>
        <w:rPr>
          <w:rFonts w:hint="eastAsia" w:ascii="宋体" w:hAnsi="宋体" w:eastAsia="宋体" w:cs="宋体"/>
          <w:color w:val="auto"/>
          <w:sz w:val="28"/>
          <w:szCs w:val="28"/>
          <w:highlight w:val="none"/>
          <w:u w:val="single"/>
        </w:rPr>
        <w:t xml:space="preserve">                 </w:t>
      </w:r>
    </w:p>
    <w:p w14:paraId="2DCE2E72">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        传    真:</w:t>
      </w:r>
      <w:r>
        <w:rPr>
          <w:rFonts w:hint="eastAsia" w:ascii="宋体" w:hAnsi="宋体" w:eastAsia="宋体" w:cs="宋体"/>
          <w:color w:val="auto"/>
          <w:sz w:val="28"/>
          <w:szCs w:val="28"/>
          <w:highlight w:val="none"/>
          <w:u w:val="single"/>
        </w:rPr>
        <w:t xml:space="preserve">                 </w:t>
      </w:r>
    </w:p>
    <w:p w14:paraId="19CEB142">
      <w:pPr>
        <w:rPr>
          <w:sz w:val="28"/>
          <w:szCs w:val="28"/>
        </w:rPr>
      </w:pPr>
      <w:r>
        <w:rPr>
          <w:rFonts w:hint="eastAsia" w:ascii="宋体" w:hAnsi="宋体" w:eastAsia="宋体" w:cs="宋体"/>
          <w:color w:val="auto"/>
          <w:sz w:val="28"/>
          <w:szCs w:val="28"/>
          <w:highlight w:val="none"/>
        </w:rPr>
        <w:t xml:space="preserve">        日</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 </w:t>
      </w:r>
    </w:p>
    <w:p w14:paraId="20D075B6">
      <w:pPr>
        <w:rPr>
          <w:rFonts w:hint="default"/>
          <w:sz w:val="32"/>
          <w:szCs w:val="32"/>
          <w:lang w:val="en-US" w:eastAsia="zh-CN"/>
        </w:rPr>
      </w:pPr>
      <w:r>
        <w:rPr>
          <w:rFonts w:hint="default"/>
          <w:sz w:val="32"/>
          <w:szCs w:val="32"/>
          <w:lang w:val="en-US" w:eastAsia="zh-CN"/>
        </w:rPr>
        <w:br w:type="page"/>
      </w:r>
    </w:p>
    <w:p w14:paraId="0EAB63F9">
      <w:pPr>
        <w:pStyle w:val="8"/>
        <w:shd w:val="clear" w:color="auto" w:fill="auto"/>
        <w:rPr>
          <w:rFonts w:hint="eastAsia"/>
          <w:b w:val="0"/>
          <w:bCs/>
          <w:sz w:val="28"/>
          <w:szCs w:val="28"/>
          <w:lang w:val="en-US" w:eastAsia="zh-CN"/>
        </w:rPr>
        <w:sectPr>
          <w:footerReference r:id="rId5" w:type="default"/>
          <w:pgSz w:w="11906" w:h="16838"/>
          <w:pgMar w:top="1440" w:right="1576" w:bottom="1440" w:left="1800" w:header="851" w:footer="992" w:gutter="0"/>
          <w:pgNumType w:fmt="decimal"/>
          <w:cols w:space="425" w:num="1"/>
          <w:docGrid w:type="lines" w:linePitch="312" w:charSpace="0"/>
        </w:sectPr>
      </w:pPr>
    </w:p>
    <w:p w14:paraId="74F8D79F">
      <w:pPr>
        <w:jc w:val="center"/>
        <w:rPr>
          <w:rFonts w:hint="eastAsia" w:ascii="黑体" w:hAnsi="黑体" w:eastAsia="黑体" w:cs="黑体"/>
          <w:b/>
          <w:color w:val="000000"/>
          <w:kern w:val="2"/>
          <w:sz w:val="36"/>
          <w:szCs w:val="36"/>
          <w:u w:val="none"/>
          <w:lang w:val="en-US" w:eastAsia="zh-CN" w:bidi="ar-SA"/>
        </w:rPr>
      </w:pPr>
      <w:r>
        <w:rPr>
          <w:rFonts w:hint="eastAsia" w:ascii="黑体" w:hAnsi="黑体" w:eastAsia="黑体" w:cs="黑体"/>
          <w:b/>
          <w:sz w:val="36"/>
          <w:szCs w:val="36"/>
          <w:u w:val="none"/>
          <w:lang w:val="en-US" w:eastAsia="zh-CN"/>
        </w:rPr>
        <w:t>（一）报价人资质证明</w:t>
      </w:r>
    </w:p>
    <w:p w14:paraId="44EA0622">
      <w:pPr>
        <w:rPr>
          <w:rFonts w:hint="eastAsia" w:ascii="黑体" w:hAnsi="黑体" w:eastAsia="黑体" w:cs="黑体"/>
          <w:b/>
          <w:i/>
          <w:iCs/>
          <w:color w:val="000000"/>
          <w:kern w:val="2"/>
          <w:sz w:val="36"/>
          <w:szCs w:val="36"/>
          <w:u w:val="single"/>
          <w:lang w:val="en-US" w:eastAsia="zh-CN" w:bidi="ar-SA"/>
        </w:rPr>
      </w:pPr>
      <w:r>
        <w:rPr>
          <w:rFonts w:hint="eastAsia"/>
          <w:b/>
          <w:i/>
          <w:iCs/>
          <w:sz w:val="28"/>
          <w:szCs w:val="28"/>
          <w:lang w:val="en-US" w:eastAsia="zh-CN"/>
        </w:rPr>
        <w:t>（根据</w:t>
      </w:r>
      <w:r>
        <w:rPr>
          <w:rFonts w:hint="eastAsia" w:cs="Times New Roman"/>
          <w:b/>
          <w:i/>
          <w:iCs/>
          <w:color w:val="000000"/>
          <w:kern w:val="0"/>
          <w:sz w:val="28"/>
          <w:szCs w:val="28"/>
          <w:lang w:val="en-US" w:eastAsia="zh-CN"/>
        </w:rPr>
        <w:t>采购文件资质要求提供</w:t>
      </w:r>
      <w:r>
        <w:rPr>
          <w:rFonts w:hint="eastAsia"/>
          <w:b/>
          <w:i/>
          <w:iCs/>
          <w:sz w:val="28"/>
          <w:szCs w:val="28"/>
          <w:lang w:val="en-US" w:eastAsia="zh-CN"/>
        </w:rPr>
        <w:t>）</w:t>
      </w:r>
    </w:p>
    <w:p w14:paraId="5431C488">
      <w:pPr>
        <w:rPr>
          <w:rFonts w:hint="eastAsia" w:ascii="黑体" w:hAnsi="黑体" w:eastAsia="黑体" w:cs="Times New Roman"/>
          <w:b/>
          <w:color w:val="000000"/>
          <w:kern w:val="2"/>
          <w:sz w:val="36"/>
          <w:szCs w:val="36"/>
          <w:u w:val="single"/>
          <w:lang w:val="en-US" w:eastAsia="zh-CN" w:bidi="ar-SA"/>
        </w:rPr>
      </w:pPr>
      <w:r>
        <w:rPr>
          <w:rFonts w:hint="eastAsia" w:ascii="黑体" w:hAnsi="黑体" w:eastAsia="黑体" w:cs="Times New Roman"/>
          <w:b/>
          <w:color w:val="000000"/>
          <w:kern w:val="2"/>
          <w:sz w:val="36"/>
          <w:szCs w:val="36"/>
          <w:u w:val="single"/>
          <w:lang w:val="en-US" w:eastAsia="zh-CN" w:bidi="ar-SA"/>
        </w:rPr>
        <w:br w:type="page"/>
      </w:r>
    </w:p>
    <w:p w14:paraId="29EC98DA">
      <w:pPr>
        <w:pStyle w:val="8"/>
        <w:shd w:val="clear" w:color="auto" w:fill="auto"/>
        <w:rPr>
          <w:rFonts w:hint="eastAsia"/>
          <w:b w:val="0"/>
          <w:bCs/>
          <w:sz w:val="28"/>
          <w:szCs w:val="28"/>
          <w:lang w:val="en-US" w:eastAsia="zh-CN"/>
        </w:rPr>
        <w:sectPr>
          <w:pgSz w:w="11906" w:h="16838"/>
          <w:pgMar w:top="1440" w:right="1576" w:bottom="1440" w:left="1800" w:header="851" w:footer="992" w:gutter="0"/>
          <w:pgNumType w:fmt="decimal"/>
          <w:cols w:space="425" w:num="1"/>
          <w:docGrid w:type="lines" w:linePitch="312" w:charSpace="0"/>
        </w:sectPr>
      </w:pPr>
    </w:p>
    <w:p w14:paraId="1C1FA88A">
      <w:pPr>
        <w:spacing w:before="156"/>
        <w:jc w:val="center"/>
        <w:rPr>
          <w:rFonts w:hint="eastAsia" w:ascii="黑体" w:hAnsi="黑体" w:eastAsia="黑体" w:cs="Times New Roman"/>
          <w:b/>
          <w:color w:val="000000"/>
          <w:kern w:val="2"/>
          <w:sz w:val="36"/>
          <w:szCs w:val="36"/>
          <w:u w:val="none"/>
          <w:lang w:val="en-US" w:eastAsia="zh-CN" w:bidi="ar-SA"/>
        </w:rPr>
      </w:pPr>
      <w:r>
        <w:rPr>
          <w:rFonts w:hint="eastAsia" w:ascii="黑体" w:hAnsi="黑体" w:eastAsia="黑体" w:cs="Times New Roman"/>
          <w:b/>
          <w:color w:val="000000"/>
          <w:kern w:val="2"/>
          <w:sz w:val="36"/>
          <w:szCs w:val="36"/>
          <w:u w:val="none"/>
          <w:lang w:val="en-US" w:eastAsia="zh-CN" w:bidi="ar-SA"/>
        </w:rPr>
        <w:t>（二）</w:t>
      </w:r>
      <w:r>
        <w:rPr>
          <w:rFonts w:hint="eastAsia" w:ascii="黑体" w:hAnsi="黑体" w:eastAsia="黑体" w:cs="Times New Roman"/>
          <w:b/>
          <w:bCs w:val="0"/>
          <w:color w:val="000000"/>
          <w:sz w:val="36"/>
          <w:szCs w:val="36"/>
          <w:u w:val="none"/>
          <w:lang w:eastAsia="zh-CN"/>
        </w:rPr>
        <w:t>报价</w:t>
      </w:r>
      <w:r>
        <w:rPr>
          <w:rFonts w:hint="eastAsia" w:ascii="黑体" w:hAnsi="黑体" w:eastAsia="黑体" w:cs="Times New Roman"/>
          <w:b/>
          <w:bCs w:val="0"/>
          <w:color w:val="000000"/>
          <w:sz w:val="36"/>
          <w:szCs w:val="36"/>
          <w:u w:val="none"/>
          <w:lang w:val="en-US" w:eastAsia="zh-CN"/>
        </w:rPr>
        <w:t>明细表</w:t>
      </w:r>
    </w:p>
    <w:p w14:paraId="2B81B4A7">
      <w:pPr>
        <w:pStyle w:val="5"/>
        <w:keepNext w:val="0"/>
        <w:keepLines w:val="0"/>
        <w:pageBreakBefore w:val="0"/>
        <w:widowControl w:val="0"/>
        <w:tabs>
          <w:tab w:val="left" w:pos="2127"/>
        </w:tabs>
        <w:kinsoku/>
        <w:wordWrap/>
        <w:overflowPunct/>
        <w:topLinePunct w:val="0"/>
        <w:autoSpaceDE/>
        <w:autoSpaceDN/>
        <w:bidi w:val="0"/>
        <w:adjustRightInd/>
        <w:snapToGrid/>
        <w:spacing w:line="240" w:lineRule="auto"/>
        <w:textAlignment w:val="auto"/>
        <w:rPr>
          <w:rFonts w:hint="eastAsia" w:hAnsi="宋体" w:eastAsia="宋体" w:cs="宋体"/>
          <w:color w:val="auto"/>
          <w:sz w:val="28"/>
          <w:szCs w:val="28"/>
          <w:highlight w:val="none"/>
          <w:lang w:eastAsia="zh-CN"/>
        </w:rPr>
      </w:pPr>
      <w:r>
        <w:rPr>
          <w:rFonts w:hint="eastAsia" w:hAnsi="宋体" w:cs="宋体"/>
          <w:color w:val="auto"/>
          <w:sz w:val="28"/>
          <w:szCs w:val="28"/>
          <w:highlight w:val="none"/>
          <w:lang w:val="en-US" w:eastAsia="zh-CN"/>
        </w:rPr>
        <w:t>南方电网通用航空服务有限公司工会委员会</w:t>
      </w:r>
      <w:r>
        <w:rPr>
          <w:rFonts w:hint="eastAsia" w:hAnsi="宋体" w:eastAsia="宋体" w:cs="宋体"/>
          <w:color w:val="auto"/>
          <w:sz w:val="28"/>
          <w:szCs w:val="28"/>
          <w:highlight w:val="none"/>
          <w:lang w:eastAsia="zh-CN"/>
        </w:rPr>
        <w:t>：</w:t>
      </w:r>
    </w:p>
    <w:p w14:paraId="467F4F4C">
      <w:pPr>
        <w:pStyle w:val="5"/>
        <w:keepNext w:val="0"/>
        <w:keepLines w:val="0"/>
        <w:pageBreakBefore w:val="0"/>
        <w:widowControl w:val="0"/>
        <w:tabs>
          <w:tab w:val="left" w:pos="2127"/>
        </w:tabs>
        <w:kinsoku/>
        <w:wordWrap/>
        <w:overflowPunct/>
        <w:topLinePunct w:val="0"/>
        <w:autoSpaceDE/>
        <w:autoSpaceDN/>
        <w:bidi w:val="0"/>
        <w:adjustRightInd/>
        <w:snapToGrid/>
        <w:spacing w:line="240" w:lineRule="auto"/>
        <w:ind w:firstLine="840" w:firstLineChars="300"/>
        <w:textAlignment w:val="auto"/>
        <w:rPr>
          <w:rFonts w:hint="eastAsia"/>
          <w:b w:val="0"/>
          <w:bCs/>
          <w:sz w:val="28"/>
          <w:szCs w:val="28"/>
          <w:lang w:val="en-US" w:eastAsia="zh-CN"/>
        </w:rPr>
      </w:pPr>
      <w:r>
        <w:rPr>
          <w:rFonts w:hint="eastAsia" w:hAnsi="宋体" w:eastAsia="宋体" w:cs="宋体"/>
          <w:color w:val="auto"/>
          <w:sz w:val="28"/>
          <w:szCs w:val="28"/>
          <w:highlight w:val="none"/>
          <w:lang w:val="en-US" w:eastAsia="zh-CN"/>
        </w:rPr>
        <w:t>经研究</w:t>
      </w:r>
      <w:r>
        <w:rPr>
          <w:rFonts w:hint="eastAsia" w:ascii="宋体" w:hAnsi="宋体" w:eastAsia="宋体" w:cs="宋体"/>
          <w:color w:val="auto"/>
          <w:sz w:val="28"/>
          <w:szCs w:val="28"/>
          <w:highlight w:val="none"/>
        </w:rPr>
        <w:t>，我方愿以</w:t>
      </w:r>
      <w:r>
        <w:rPr>
          <w:rFonts w:hint="eastAsia" w:hAnsi="宋体" w:cs="宋体"/>
          <w:b/>
          <w:bCs/>
          <w:color w:val="auto"/>
          <w:sz w:val="28"/>
          <w:szCs w:val="28"/>
          <w:highlight w:val="none"/>
          <w:lang w:val="en-US" w:eastAsia="zh-CN"/>
        </w:rPr>
        <w:t>总价</w:t>
      </w:r>
      <w:r>
        <w:rPr>
          <w:rFonts w:hint="eastAsia" w:hAnsi="宋体" w:cs="宋体"/>
          <w:b/>
          <w:bCs/>
          <w:color w:val="auto"/>
          <w:sz w:val="28"/>
          <w:szCs w:val="28"/>
          <w:highlight w:val="none"/>
          <w:u w:val="single"/>
          <w:lang w:val="en-US" w:eastAsia="zh-CN"/>
        </w:rPr>
        <w:t xml:space="preserve">     </w:t>
      </w:r>
      <w:r>
        <w:rPr>
          <w:rFonts w:hint="eastAsia" w:hAnsi="宋体" w:cs="宋体"/>
          <w:b/>
          <w:bCs/>
          <w:color w:val="auto"/>
          <w:sz w:val="28"/>
          <w:szCs w:val="28"/>
          <w:highlight w:val="none"/>
          <w:lang w:val="en-US" w:eastAsia="zh-CN"/>
        </w:rPr>
        <w:t>元</w:t>
      </w:r>
      <w:r>
        <w:rPr>
          <w:rFonts w:hint="eastAsia" w:ascii="宋体" w:hAnsi="宋体" w:eastAsia="宋体" w:cs="宋体"/>
          <w:color w:val="auto"/>
          <w:sz w:val="28"/>
          <w:szCs w:val="28"/>
          <w:highlight w:val="none"/>
        </w:rPr>
        <w:t>的报价，按约定</w:t>
      </w:r>
      <w:r>
        <w:rPr>
          <w:rFonts w:hint="eastAsia" w:hAnsi="宋体" w:eastAsia="宋体" w:cs="宋体"/>
          <w:color w:val="auto"/>
          <w:sz w:val="28"/>
          <w:szCs w:val="28"/>
          <w:highlight w:val="none"/>
          <w:lang w:val="en-US" w:eastAsia="zh-CN"/>
        </w:rPr>
        <w:t>开展本项目</w:t>
      </w:r>
      <w:r>
        <w:rPr>
          <w:rFonts w:hint="eastAsia" w:ascii="宋体" w:hAnsi="宋体" w:eastAsia="宋体" w:cs="宋体"/>
          <w:color w:val="auto"/>
          <w:sz w:val="28"/>
          <w:szCs w:val="28"/>
          <w:highlight w:val="none"/>
        </w:rPr>
        <w:t>。</w:t>
      </w:r>
    </w:p>
    <w:tbl>
      <w:tblPr>
        <w:tblStyle w:val="10"/>
        <w:tblW w:w="45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2300"/>
        <w:gridCol w:w="3576"/>
        <w:gridCol w:w="1290"/>
        <w:gridCol w:w="1230"/>
        <w:gridCol w:w="1935"/>
        <w:gridCol w:w="1901"/>
      </w:tblGrid>
      <w:tr w14:paraId="16D01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767" w:type="dxa"/>
            <w:vAlign w:val="center"/>
          </w:tcPr>
          <w:p w14:paraId="4BD39242">
            <w:pPr>
              <w:keepNext w:val="0"/>
              <w:keepLines w:val="0"/>
              <w:widowControl/>
              <w:suppressLineNumbers w:val="0"/>
              <w:jc w:val="center"/>
              <w:textAlignment w:val="center"/>
              <w:rPr>
                <w:rFonts w:hint="default" w:ascii="宋体" w:hAnsi="宋体" w:eastAsia="宋体" w:cs="宋体"/>
                <w:b/>
                <w:bCs/>
                <w:sz w:val="24"/>
                <w:szCs w:val="24"/>
                <w:lang w:val="en-US" w:eastAsia="zh-CN"/>
              </w:rPr>
            </w:pPr>
            <w:r>
              <w:rPr>
                <w:rFonts w:hint="eastAsia" w:ascii="宋体" w:hAnsi="宋体" w:eastAsia="宋体" w:cs="宋体"/>
                <w:b/>
                <w:bCs/>
                <w:i w:val="0"/>
                <w:iCs w:val="0"/>
                <w:color w:val="000000"/>
                <w:kern w:val="0"/>
                <w:sz w:val="22"/>
                <w:szCs w:val="22"/>
                <w:u w:val="none"/>
                <w:lang w:val="en-US" w:eastAsia="zh-CN" w:bidi="ar"/>
              </w:rPr>
              <w:t>序号</w:t>
            </w:r>
          </w:p>
        </w:tc>
        <w:tc>
          <w:tcPr>
            <w:tcW w:w="2300" w:type="dxa"/>
            <w:vAlign w:val="center"/>
          </w:tcPr>
          <w:p w14:paraId="0E5BEF59">
            <w:pPr>
              <w:keepNext w:val="0"/>
              <w:keepLines w:val="0"/>
              <w:widowControl/>
              <w:suppressLineNumbers w:val="0"/>
              <w:jc w:val="center"/>
              <w:textAlignment w:val="center"/>
              <w:rPr>
                <w:rFonts w:hint="eastAsia" w:ascii="宋体" w:hAnsi="宋体" w:eastAsia="宋体" w:cs="宋体"/>
                <w:b/>
                <w:bCs/>
                <w:sz w:val="24"/>
                <w:szCs w:val="24"/>
                <w:vertAlign w:val="baseline"/>
              </w:rPr>
            </w:pPr>
            <w:r>
              <w:rPr>
                <w:rFonts w:hint="eastAsia" w:ascii="宋体" w:hAnsi="宋体" w:eastAsia="宋体" w:cs="宋体"/>
                <w:b/>
                <w:bCs/>
                <w:i w:val="0"/>
                <w:iCs w:val="0"/>
                <w:color w:val="000000"/>
                <w:kern w:val="0"/>
                <w:sz w:val="22"/>
                <w:szCs w:val="22"/>
                <w:u w:val="none"/>
                <w:lang w:val="en-US" w:eastAsia="zh-CN" w:bidi="ar"/>
              </w:rPr>
              <w:t>内容</w:t>
            </w:r>
          </w:p>
        </w:tc>
        <w:tc>
          <w:tcPr>
            <w:tcW w:w="3576" w:type="dxa"/>
            <w:vAlign w:val="center"/>
          </w:tcPr>
          <w:p w14:paraId="426C1BB6">
            <w:pPr>
              <w:keepNext w:val="0"/>
              <w:keepLines w:val="0"/>
              <w:widowControl/>
              <w:suppressLineNumbers w:val="0"/>
              <w:jc w:val="center"/>
              <w:textAlignment w:val="center"/>
              <w:rPr>
                <w:rFonts w:hint="eastAsia" w:ascii="宋体" w:hAnsi="宋体" w:eastAsia="宋体" w:cs="宋体"/>
                <w:b/>
                <w:bCs/>
                <w:sz w:val="24"/>
                <w:szCs w:val="24"/>
                <w:vertAlign w:val="baseline"/>
              </w:rPr>
            </w:pPr>
            <w:r>
              <w:rPr>
                <w:rFonts w:hint="eastAsia" w:ascii="宋体" w:hAnsi="宋体" w:eastAsia="宋体" w:cs="宋体"/>
                <w:b/>
                <w:bCs/>
                <w:i w:val="0"/>
                <w:iCs w:val="0"/>
                <w:color w:val="000000"/>
                <w:kern w:val="0"/>
                <w:sz w:val="22"/>
                <w:szCs w:val="22"/>
                <w:u w:val="none"/>
                <w:lang w:val="en-US" w:eastAsia="zh-CN" w:bidi="ar"/>
              </w:rPr>
              <w:t>详细说明</w:t>
            </w:r>
          </w:p>
        </w:tc>
        <w:tc>
          <w:tcPr>
            <w:tcW w:w="1290" w:type="dxa"/>
            <w:vAlign w:val="center"/>
          </w:tcPr>
          <w:p w14:paraId="5E762AA0">
            <w:pPr>
              <w:keepNext w:val="0"/>
              <w:keepLines w:val="0"/>
              <w:widowControl/>
              <w:suppressLineNumbers w:val="0"/>
              <w:jc w:val="center"/>
              <w:textAlignment w:val="center"/>
              <w:rPr>
                <w:rFonts w:hint="eastAsia" w:ascii="宋体" w:hAnsi="宋体" w:eastAsia="宋体" w:cs="宋体"/>
                <w:b/>
                <w:bCs/>
                <w:sz w:val="24"/>
                <w:szCs w:val="24"/>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数量</w:t>
            </w:r>
          </w:p>
        </w:tc>
        <w:tc>
          <w:tcPr>
            <w:tcW w:w="1230" w:type="dxa"/>
            <w:vAlign w:val="center"/>
          </w:tcPr>
          <w:p w14:paraId="71FDF5B2">
            <w:pPr>
              <w:keepNext w:val="0"/>
              <w:keepLines w:val="0"/>
              <w:widowControl/>
              <w:suppressLineNumbers w:val="0"/>
              <w:jc w:val="center"/>
              <w:textAlignment w:val="center"/>
              <w:rPr>
                <w:rFonts w:hint="default" w:ascii="宋体" w:hAnsi="宋体" w:eastAsia="宋体" w:cs="宋体"/>
                <w:b/>
                <w:bCs/>
                <w:sz w:val="24"/>
                <w:szCs w:val="24"/>
                <w:lang w:val="en-US" w:eastAsia="zh-CN"/>
              </w:rPr>
            </w:pPr>
            <w:r>
              <w:rPr>
                <w:rFonts w:hint="eastAsia" w:ascii="宋体" w:hAnsi="宋体" w:eastAsia="宋体" w:cs="宋体"/>
                <w:b/>
                <w:bCs/>
                <w:i w:val="0"/>
                <w:iCs w:val="0"/>
                <w:color w:val="000000"/>
                <w:kern w:val="0"/>
                <w:sz w:val="22"/>
                <w:szCs w:val="22"/>
                <w:u w:val="none"/>
                <w:lang w:val="en-US" w:eastAsia="zh-CN" w:bidi="ar"/>
              </w:rPr>
              <w:t>单位</w:t>
            </w:r>
          </w:p>
        </w:tc>
        <w:tc>
          <w:tcPr>
            <w:tcW w:w="1935" w:type="dxa"/>
            <w:vAlign w:val="center"/>
          </w:tcPr>
          <w:p w14:paraId="0D9E9E11">
            <w:pPr>
              <w:keepNext w:val="0"/>
              <w:keepLines w:val="0"/>
              <w:widowControl/>
              <w:suppressLineNumbers w:val="0"/>
              <w:jc w:val="center"/>
              <w:textAlignment w:val="center"/>
              <w:rPr>
                <w:rFonts w:hint="eastAsia" w:ascii="宋体" w:hAnsi="宋体" w:eastAsia="宋体" w:cs="宋体"/>
                <w:b/>
                <w:bCs/>
                <w:sz w:val="24"/>
                <w:szCs w:val="24"/>
                <w:vertAlign w:val="baseline"/>
                <w:lang w:eastAsia="zh-CN"/>
              </w:rPr>
            </w:pPr>
            <w:r>
              <w:rPr>
                <w:rFonts w:hint="eastAsia" w:ascii="宋体" w:hAnsi="宋体" w:eastAsia="宋体" w:cs="宋体"/>
                <w:b/>
                <w:bCs/>
                <w:i w:val="0"/>
                <w:iCs w:val="0"/>
                <w:color w:val="000000"/>
                <w:kern w:val="0"/>
                <w:sz w:val="22"/>
                <w:szCs w:val="22"/>
                <w:u w:val="none"/>
                <w:lang w:val="en-US" w:eastAsia="zh-CN" w:bidi="ar"/>
              </w:rPr>
              <w:t>单价（元）</w:t>
            </w:r>
          </w:p>
        </w:tc>
        <w:tc>
          <w:tcPr>
            <w:tcW w:w="1901" w:type="dxa"/>
            <w:vAlign w:val="center"/>
          </w:tcPr>
          <w:p w14:paraId="18D72A2A">
            <w:pPr>
              <w:keepNext w:val="0"/>
              <w:keepLines w:val="0"/>
              <w:widowControl/>
              <w:suppressLineNumbers w:val="0"/>
              <w:jc w:val="center"/>
              <w:textAlignment w:val="center"/>
              <w:rPr>
                <w:rFonts w:hint="eastAsia" w:ascii="宋体" w:hAnsi="宋体" w:eastAsia="宋体" w:cs="宋体"/>
                <w:b/>
                <w:bCs/>
                <w:sz w:val="24"/>
                <w:szCs w:val="24"/>
                <w:vertAlign w:val="baseline"/>
              </w:rPr>
            </w:pPr>
            <w:r>
              <w:rPr>
                <w:rFonts w:hint="eastAsia" w:ascii="宋体" w:hAnsi="宋体" w:eastAsia="宋体" w:cs="宋体"/>
                <w:b/>
                <w:bCs/>
                <w:i w:val="0"/>
                <w:iCs w:val="0"/>
                <w:color w:val="000000"/>
                <w:kern w:val="0"/>
                <w:sz w:val="22"/>
                <w:szCs w:val="22"/>
                <w:u w:val="none"/>
                <w:lang w:val="en-US" w:eastAsia="zh-CN" w:bidi="ar"/>
              </w:rPr>
              <w:t>总价（元）</w:t>
            </w:r>
          </w:p>
        </w:tc>
      </w:tr>
      <w:tr w14:paraId="13B68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7" w:type="dxa"/>
            <w:vAlign w:val="center"/>
          </w:tcPr>
          <w:p w14:paraId="202B3AF8">
            <w:pPr>
              <w:keepNext w:val="0"/>
              <w:keepLines w:val="0"/>
              <w:widowControl/>
              <w:suppressLineNumbers w:val="0"/>
              <w:jc w:val="center"/>
              <w:textAlignment w:val="center"/>
              <w:rPr>
                <w:rFonts w:hint="default"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2300" w:type="dxa"/>
            <w:vAlign w:val="center"/>
          </w:tcPr>
          <w:p w14:paraId="43A3C0B5">
            <w:pPr>
              <w:keepNext w:val="0"/>
              <w:keepLines w:val="0"/>
              <w:widowControl/>
              <w:suppressLineNumbers w:val="0"/>
              <w:jc w:val="center"/>
              <w:textAlignment w:val="center"/>
              <w:rPr>
                <w:rFonts w:hint="eastAsia" w:ascii="宋体" w:hAnsi="宋体" w:eastAsia="宋体" w:cs="宋体"/>
                <w:sz w:val="24"/>
                <w:szCs w:val="24"/>
                <w:vertAlign w:val="baseline"/>
                <w:lang w:eastAsia="zh-CN"/>
              </w:rPr>
            </w:pPr>
            <w:r>
              <w:rPr>
                <w:rFonts w:hint="eastAsia" w:ascii="宋体" w:hAnsi="宋体" w:eastAsia="宋体" w:cs="宋体"/>
                <w:i w:val="0"/>
                <w:iCs w:val="0"/>
                <w:color w:val="000000"/>
                <w:kern w:val="0"/>
                <w:sz w:val="22"/>
                <w:szCs w:val="22"/>
                <w:u w:val="none"/>
                <w:lang w:val="en-US" w:eastAsia="zh-CN" w:bidi="ar"/>
              </w:rPr>
              <w:t>现场执行人员费用</w:t>
            </w:r>
          </w:p>
        </w:tc>
        <w:tc>
          <w:tcPr>
            <w:tcW w:w="3576" w:type="dxa"/>
            <w:vAlign w:val="center"/>
          </w:tcPr>
          <w:p w14:paraId="371236BA">
            <w:pPr>
              <w:keepNext w:val="0"/>
              <w:keepLines w:val="0"/>
              <w:widowControl/>
              <w:suppressLineNumbers w:val="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2"/>
                <w:szCs w:val="22"/>
                <w:u w:val="none"/>
                <w:lang w:val="en-US" w:eastAsia="zh-CN" w:bidi="ar"/>
              </w:rPr>
              <w:t>后勤工作人员，负责活动踩点、游戏道具的安装调试、布场与撤场、后勤物料等服务</w:t>
            </w:r>
          </w:p>
        </w:tc>
        <w:tc>
          <w:tcPr>
            <w:tcW w:w="1290" w:type="dxa"/>
            <w:vAlign w:val="center"/>
          </w:tcPr>
          <w:p w14:paraId="44E6B21A">
            <w:pPr>
              <w:keepNext w:val="0"/>
              <w:keepLines w:val="0"/>
              <w:widowControl/>
              <w:suppressLineNumbers w:val="0"/>
              <w:jc w:val="center"/>
              <w:textAlignment w:val="center"/>
              <w:rPr>
                <w:rFonts w:hint="default"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2"/>
                <w:szCs w:val="22"/>
                <w:u w:val="none"/>
                <w:lang w:val="en-US" w:eastAsia="zh-CN" w:bidi="ar"/>
              </w:rPr>
              <w:t>/</w:t>
            </w:r>
          </w:p>
        </w:tc>
        <w:tc>
          <w:tcPr>
            <w:tcW w:w="1230" w:type="dxa"/>
            <w:vAlign w:val="center"/>
          </w:tcPr>
          <w:p w14:paraId="52AF618C">
            <w:pPr>
              <w:keepNext w:val="0"/>
              <w:keepLines w:val="0"/>
              <w:widowControl/>
              <w:suppressLineNumbers w:val="0"/>
              <w:jc w:val="center"/>
              <w:textAlignment w:val="center"/>
              <w:rPr>
                <w:rFonts w:hint="default"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2"/>
                <w:szCs w:val="22"/>
                <w:u w:val="none"/>
                <w:lang w:val="en-US" w:eastAsia="zh-CN" w:bidi="ar"/>
              </w:rPr>
              <w:t>/</w:t>
            </w:r>
          </w:p>
        </w:tc>
        <w:tc>
          <w:tcPr>
            <w:tcW w:w="1935" w:type="dxa"/>
            <w:shd w:val="clear" w:color="auto" w:fill="auto"/>
            <w:vAlign w:val="center"/>
          </w:tcPr>
          <w:p w14:paraId="1A0695B2">
            <w:pPr>
              <w:jc w:val="center"/>
              <w:rPr>
                <w:rFonts w:hint="default" w:ascii="宋体" w:hAnsi="宋体" w:eastAsia="宋体" w:cs="宋体"/>
                <w:kern w:val="2"/>
                <w:sz w:val="24"/>
                <w:szCs w:val="24"/>
                <w:vertAlign w:val="baseline"/>
                <w:lang w:val="en-US" w:eastAsia="zh-CN" w:bidi="ar-SA"/>
              </w:rPr>
            </w:pPr>
          </w:p>
        </w:tc>
        <w:tc>
          <w:tcPr>
            <w:tcW w:w="1901" w:type="dxa"/>
            <w:vAlign w:val="center"/>
          </w:tcPr>
          <w:p w14:paraId="5AD3D367">
            <w:pPr>
              <w:jc w:val="center"/>
              <w:rPr>
                <w:rFonts w:hint="default" w:ascii="宋体" w:hAnsi="宋体" w:eastAsia="宋体" w:cs="宋体"/>
                <w:sz w:val="24"/>
                <w:szCs w:val="24"/>
                <w:vertAlign w:val="baseline"/>
                <w:lang w:val="en-US" w:eastAsia="zh-CN"/>
              </w:rPr>
            </w:pPr>
          </w:p>
        </w:tc>
      </w:tr>
      <w:tr w14:paraId="0B36D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7" w:type="dxa"/>
            <w:vMerge w:val="restart"/>
            <w:vAlign w:val="center"/>
          </w:tcPr>
          <w:p w14:paraId="4833DC12">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2300" w:type="dxa"/>
            <w:vMerge w:val="restart"/>
            <w:vAlign w:val="center"/>
          </w:tcPr>
          <w:p w14:paraId="6C8E2544">
            <w:pPr>
              <w:keepNext w:val="0"/>
              <w:keepLines w:val="0"/>
              <w:widowControl/>
              <w:suppressLineNumbers w:val="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2"/>
                <w:szCs w:val="22"/>
                <w:u w:val="none"/>
                <w:lang w:val="en-US" w:eastAsia="zh-CN" w:bidi="ar"/>
              </w:rPr>
              <w:t>活动道具费用</w:t>
            </w:r>
          </w:p>
        </w:tc>
        <w:tc>
          <w:tcPr>
            <w:tcW w:w="3576" w:type="dxa"/>
            <w:vAlign w:val="center"/>
          </w:tcPr>
          <w:p w14:paraId="157F4137">
            <w:pPr>
              <w:keepNext w:val="0"/>
              <w:keepLines w:val="0"/>
              <w:widowControl/>
              <w:suppressLineNumbers w:val="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2"/>
                <w:szCs w:val="22"/>
                <w:u w:val="none"/>
                <w:lang w:val="en-US" w:eastAsia="zh-CN" w:bidi="ar"/>
              </w:rPr>
              <w:t>抢答器</w:t>
            </w:r>
          </w:p>
        </w:tc>
        <w:tc>
          <w:tcPr>
            <w:tcW w:w="1290" w:type="dxa"/>
            <w:vAlign w:val="center"/>
          </w:tcPr>
          <w:p w14:paraId="254A4364">
            <w:pPr>
              <w:keepNext w:val="0"/>
              <w:keepLines w:val="0"/>
              <w:widowControl/>
              <w:suppressLineNumbers w:val="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2"/>
                <w:szCs w:val="22"/>
                <w:u w:val="none"/>
                <w:lang w:val="en-US" w:eastAsia="zh-CN" w:bidi="ar"/>
              </w:rPr>
              <w:t>9</w:t>
            </w:r>
          </w:p>
        </w:tc>
        <w:tc>
          <w:tcPr>
            <w:tcW w:w="1230" w:type="dxa"/>
            <w:vAlign w:val="center"/>
          </w:tcPr>
          <w:p w14:paraId="2DC46EC4">
            <w:pPr>
              <w:keepNext w:val="0"/>
              <w:keepLines w:val="0"/>
              <w:widowControl/>
              <w:suppressLineNumbers w:val="0"/>
              <w:jc w:val="center"/>
              <w:textAlignment w:val="center"/>
              <w:rPr>
                <w:rFonts w:hint="default"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2"/>
                <w:szCs w:val="22"/>
                <w:u w:val="none"/>
                <w:lang w:val="en-US" w:eastAsia="zh-CN" w:bidi="ar"/>
              </w:rPr>
              <w:t>个</w:t>
            </w:r>
          </w:p>
        </w:tc>
        <w:tc>
          <w:tcPr>
            <w:tcW w:w="1935" w:type="dxa"/>
            <w:shd w:val="clear" w:color="auto" w:fill="auto"/>
            <w:vAlign w:val="center"/>
          </w:tcPr>
          <w:p w14:paraId="43436B84">
            <w:pPr>
              <w:jc w:val="center"/>
              <w:rPr>
                <w:rFonts w:hint="default" w:ascii="宋体" w:hAnsi="宋体" w:eastAsia="宋体" w:cs="宋体"/>
                <w:kern w:val="2"/>
                <w:sz w:val="24"/>
                <w:szCs w:val="24"/>
                <w:vertAlign w:val="baseline"/>
                <w:lang w:val="en-US" w:eastAsia="zh-CN" w:bidi="ar-SA"/>
              </w:rPr>
            </w:pPr>
          </w:p>
        </w:tc>
        <w:tc>
          <w:tcPr>
            <w:tcW w:w="1901" w:type="dxa"/>
            <w:vAlign w:val="center"/>
          </w:tcPr>
          <w:p w14:paraId="4EDE6B0C">
            <w:pPr>
              <w:jc w:val="center"/>
              <w:rPr>
                <w:rFonts w:hint="eastAsia"/>
                <w:lang w:val="en-US" w:eastAsia="zh-CN"/>
              </w:rPr>
            </w:pPr>
          </w:p>
        </w:tc>
      </w:tr>
      <w:tr w14:paraId="40DD4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7" w:type="dxa"/>
            <w:vMerge w:val="continue"/>
            <w:vAlign w:val="center"/>
          </w:tcPr>
          <w:p w14:paraId="15FBAA11">
            <w:pPr>
              <w:jc w:val="center"/>
              <w:rPr>
                <w:rFonts w:hint="default" w:ascii="宋体" w:hAnsi="宋体" w:eastAsia="宋体" w:cs="宋体"/>
                <w:i w:val="0"/>
                <w:iCs w:val="0"/>
                <w:color w:val="000000"/>
                <w:kern w:val="0"/>
                <w:sz w:val="22"/>
                <w:szCs w:val="22"/>
                <w:u w:val="none"/>
                <w:lang w:val="en-US" w:eastAsia="zh-CN" w:bidi="ar"/>
              </w:rPr>
            </w:pPr>
          </w:p>
        </w:tc>
        <w:tc>
          <w:tcPr>
            <w:tcW w:w="2300" w:type="dxa"/>
            <w:vMerge w:val="continue"/>
            <w:vAlign w:val="center"/>
          </w:tcPr>
          <w:p w14:paraId="438193FB">
            <w:pPr>
              <w:jc w:val="center"/>
              <w:rPr>
                <w:rFonts w:hint="eastAsia" w:ascii="宋体" w:hAnsi="宋体" w:eastAsia="宋体" w:cs="宋体"/>
                <w:i w:val="0"/>
                <w:iCs w:val="0"/>
                <w:color w:val="000000"/>
                <w:kern w:val="0"/>
                <w:sz w:val="22"/>
                <w:szCs w:val="22"/>
                <w:u w:val="none"/>
                <w:lang w:val="en-US" w:eastAsia="zh-CN" w:bidi="ar"/>
              </w:rPr>
            </w:pPr>
          </w:p>
        </w:tc>
        <w:tc>
          <w:tcPr>
            <w:tcW w:w="3576" w:type="dxa"/>
            <w:vAlign w:val="center"/>
          </w:tcPr>
          <w:p w14:paraId="2646F817">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计分器</w:t>
            </w:r>
          </w:p>
        </w:tc>
        <w:tc>
          <w:tcPr>
            <w:tcW w:w="1290" w:type="dxa"/>
            <w:vAlign w:val="center"/>
          </w:tcPr>
          <w:p w14:paraId="462A7D5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w:t>
            </w:r>
          </w:p>
        </w:tc>
        <w:tc>
          <w:tcPr>
            <w:tcW w:w="1230" w:type="dxa"/>
            <w:vAlign w:val="center"/>
          </w:tcPr>
          <w:p w14:paraId="4C3D0D47">
            <w:pPr>
              <w:keepNext w:val="0"/>
              <w:keepLines w:val="0"/>
              <w:widowControl/>
              <w:suppressLineNumbers w:val="0"/>
              <w:jc w:val="center"/>
              <w:textAlignment w:val="center"/>
              <w:rPr>
                <w:rFonts w:hint="default" w:ascii="宋体" w:hAnsi="宋体" w:eastAsia="宋体" w:cs="宋体"/>
                <w:kern w:val="2"/>
                <w:sz w:val="24"/>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个</w:t>
            </w:r>
          </w:p>
        </w:tc>
        <w:tc>
          <w:tcPr>
            <w:tcW w:w="1935" w:type="dxa"/>
            <w:vAlign w:val="center"/>
          </w:tcPr>
          <w:p w14:paraId="73B1EFA1">
            <w:pPr>
              <w:jc w:val="center"/>
              <w:rPr>
                <w:rFonts w:hint="default" w:ascii="宋体" w:hAnsi="宋体" w:eastAsia="宋体" w:cs="宋体"/>
                <w:kern w:val="2"/>
                <w:sz w:val="24"/>
                <w:szCs w:val="24"/>
                <w:vertAlign w:val="baseline"/>
                <w:lang w:val="en-US" w:eastAsia="zh-CN" w:bidi="ar-SA"/>
              </w:rPr>
            </w:pPr>
          </w:p>
        </w:tc>
        <w:tc>
          <w:tcPr>
            <w:tcW w:w="1901" w:type="dxa"/>
            <w:vAlign w:val="center"/>
          </w:tcPr>
          <w:p w14:paraId="3109CF6B">
            <w:pPr>
              <w:jc w:val="center"/>
              <w:rPr>
                <w:rFonts w:hint="eastAsia" w:ascii="宋体" w:hAnsi="宋体" w:eastAsia="宋体" w:cs="宋体"/>
                <w:kern w:val="2"/>
                <w:sz w:val="24"/>
                <w:szCs w:val="24"/>
                <w:vertAlign w:val="baseline"/>
                <w:lang w:val="en-US" w:eastAsia="zh-CN" w:bidi="ar-SA"/>
              </w:rPr>
            </w:pPr>
          </w:p>
        </w:tc>
      </w:tr>
      <w:tr w14:paraId="7457A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7" w:type="dxa"/>
            <w:vMerge w:val="continue"/>
            <w:vAlign w:val="center"/>
          </w:tcPr>
          <w:p w14:paraId="0FCDEDAE">
            <w:pPr>
              <w:jc w:val="center"/>
              <w:rPr>
                <w:rFonts w:hint="default" w:ascii="宋体" w:hAnsi="宋体" w:eastAsia="宋体" w:cs="宋体"/>
                <w:i w:val="0"/>
                <w:iCs w:val="0"/>
                <w:color w:val="000000"/>
                <w:kern w:val="0"/>
                <w:sz w:val="22"/>
                <w:szCs w:val="22"/>
                <w:u w:val="none"/>
                <w:lang w:val="en-US" w:eastAsia="zh-CN" w:bidi="ar"/>
              </w:rPr>
            </w:pPr>
          </w:p>
        </w:tc>
        <w:tc>
          <w:tcPr>
            <w:tcW w:w="2300" w:type="dxa"/>
            <w:vMerge w:val="continue"/>
            <w:vAlign w:val="center"/>
          </w:tcPr>
          <w:p w14:paraId="5F988131">
            <w:pPr>
              <w:jc w:val="center"/>
              <w:rPr>
                <w:rFonts w:hint="eastAsia" w:ascii="宋体" w:hAnsi="宋体" w:eastAsia="宋体" w:cs="宋体"/>
                <w:i w:val="0"/>
                <w:iCs w:val="0"/>
                <w:color w:val="000000"/>
                <w:kern w:val="0"/>
                <w:sz w:val="22"/>
                <w:szCs w:val="22"/>
                <w:u w:val="none"/>
                <w:lang w:val="en-US" w:eastAsia="zh-CN" w:bidi="ar"/>
              </w:rPr>
            </w:pPr>
          </w:p>
        </w:tc>
        <w:tc>
          <w:tcPr>
            <w:tcW w:w="3576" w:type="dxa"/>
            <w:vAlign w:val="center"/>
          </w:tcPr>
          <w:p w14:paraId="7A3D6E9F">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计时器（倒计时）</w:t>
            </w:r>
          </w:p>
        </w:tc>
        <w:tc>
          <w:tcPr>
            <w:tcW w:w="1290" w:type="dxa"/>
            <w:vAlign w:val="center"/>
          </w:tcPr>
          <w:p w14:paraId="761EA59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230" w:type="dxa"/>
            <w:vAlign w:val="center"/>
          </w:tcPr>
          <w:p w14:paraId="7F0D8BCE">
            <w:pPr>
              <w:keepNext w:val="0"/>
              <w:keepLines w:val="0"/>
              <w:widowControl/>
              <w:suppressLineNumbers w:val="0"/>
              <w:jc w:val="center"/>
              <w:textAlignment w:val="center"/>
              <w:rPr>
                <w:rFonts w:hint="default" w:ascii="宋体" w:hAnsi="宋体" w:eastAsia="宋体" w:cs="宋体"/>
                <w:kern w:val="2"/>
                <w:sz w:val="24"/>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个</w:t>
            </w:r>
          </w:p>
        </w:tc>
        <w:tc>
          <w:tcPr>
            <w:tcW w:w="1935" w:type="dxa"/>
            <w:vAlign w:val="center"/>
          </w:tcPr>
          <w:p w14:paraId="20EBAD79">
            <w:pPr>
              <w:jc w:val="center"/>
              <w:rPr>
                <w:rFonts w:hint="default" w:ascii="宋体" w:hAnsi="宋体" w:eastAsia="宋体" w:cs="宋体"/>
                <w:kern w:val="2"/>
                <w:sz w:val="24"/>
                <w:szCs w:val="24"/>
                <w:vertAlign w:val="baseline"/>
                <w:lang w:val="en-US" w:eastAsia="zh-CN" w:bidi="ar-SA"/>
              </w:rPr>
            </w:pPr>
          </w:p>
        </w:tc>
        <w:tc>
          <w:tcPr>
            <w:tcW w:w="1901" w:type="dxa"/>
            <w:vAlign w:val="center"/>
          </w:tcPr>
          <w:p w14:paraId="653192A4">
            <w:pPr>
              <w:jc w:val="center"/>
              <w:rPr>
                <w:rFonts w:hint="eastAsia" w:ascii="宋体" w:hAnsi="宋体" w:eastAsia="宋体" w:cs="宋体"/>
                <w:kern w:val="2"/>
                <w:sz w:val="24"/>
                <w:szCs w:val="24"/>
                <w:vertAlign w:val="baseline"/>
                <w:lang w:val="en-US" w:eastAsia="zh-CN" w:bidi="ar-SA"/>
              </w:rPr>
            </w:pPr>
          </w:p>
        </w:tc>
      </w:tr>
      <w:tr w14:paraId="42AE3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7" w:type="dxa"/>
            <w:vMerge w:val="continue"/>
            <w:vAlign w:val="center"/>
          </w:tcPr>
          <w:p w14:paraId="6553EAD7">
            <w:pPr>
              <w:jc w:val="center"/>
              <w:rPr>
                <w:rFonts w:hint="default" w:ascii="宋体" w:hAnsi="宋体" w:eastAsia="宋体" w:cs="宋体"/>
                <w:kern w:val="2"/>
                <w:sz w:val="24"/>
                <w:szCs w:val="24"/>
                <w:vertAlign w:val="baseline"/>
                <w:lang w:val="en-US" w:eastAsia="zh-CN" w:bidi="ar-SA"/>
              </w:rPr>
            </w:pPr>
          </w:p>
        </w:tc>
        <w:tc>
          <w:tcPr>
            <w:tcW w:w="2300" w:type="dxa"/>
            <w:vMerge w:val="continue"/>
            <w:vAlign w:val="center"/>
          </w:tcPr>
          <w:p w14:paraId="2F3ADB4C">
            <w:pPr>
              <w:jc w:val="center"/>
              <w:rPr>
                <w:rFonts w:hint="eastAsia" w:ascii="宋体" w:hAnsi="宋体" w:eastAsia="宋体" w:cs="宋体"/>
                <w:kern w:val="2"/>
                <w:sz w:val="24"/>
                <w:szCs w:val="24"/>
                <w:vertAlign w:val="baseline"/>
                <w:lang w:val="en-US" w:eastAsia="zh-CN" w:bidi="ar-SA"/>
              </w:rPr>
            </w:pPr>
          </w:p>
        </w:tc>
        <w:tc>
          <w:tcPr>
            <w:tcW w:w="3576" w:type="dxa"/>
            <w:vAlign w:val="center"/>
          </w:tcPr>
          <w:p w14:paraId="4CBF1AC2">
            <w:pPr>
              <w:keepNext w:val="0"/>
              <w:keepLines w:val="0"/>
              <w:widowControl/>
              <w:suppressLineNumbers w:val="0"/>
              <w:jc w:val="center"/>
              <w:textAlignment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抢答系统</w:t>
            </w:r>
          </w:p>
        </w:tc>
        <w:tc>
          <w:tcPr>
            <w:tcW w:w="1290" w:type="dxa"/>
            <w:vAlign w:val="center"/>
          </w:tcPr>
          <w:p w14:paraId="411E5114">
            <w:pPr>
              <w:keepNext w:val="0"/>
              <w:keepLines w:val="0"/>
              <w:widowControl/>
              <w:suppressLineNumbers w:val="0"/>
              <w:jc w:val="center"/>
              <w:textAlignment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1230" w:type="dxa"/>
            <w:vAlign w:val="center"/>
          </w:tcPr>
          <w:p w14:paraId="18EEDB2E">
            <w:pPr>
              <w:keepNext w:val="0"/>
              <w:keepLines w:val="0"/>
              <w:widowControl/>
              <w:suppressLineNumbers w:val="0"/>
              <w:jc w:val="center"/>
              <w:textAlignment w:val="center"/>
              <w:rPr>
                <w:rFonts w:hint="default" w:ascii="宋体" w:hAnsi="宋体" w:eastAsia="宋体" w:cs="宋体"/>
                <w:kern w:val="2"/>
                <w:sz w:val="24"/>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w:t>
            </w:r>
          </w:p>
        </w:tc>
        <w:tc>
          <w:tcPr>
            <w:tcW w:w="1935" w:type="dxa"/>
            <w:vAlign w:val="center"/>
          </w:tcPr>
          <w:p w14:paraId="5A62687F">
            <w:pPr>
              <w:jc w:val="center"/>
              <w:rPr>
                <w:rFonts w:hint="default" w:ascii="宋体" w:hAnsi="宋体" w:eastAsia="宋体" w:cs="宋体"/>
                <w:kern w:val="2"/>
                <w:sz w:val="24"/>
                <w:szCs w:val="24"/>
                <w:vertAlign w:val="baseline"/>
                <w:lang w:val="en-US" w:eastAsia="zh-CN" w:bidi="ar-SA"/>
              </w:rPr>
            </w:pPr>
          </w:p>
        </w:tc>
        <w:tc>
          <w:tcPr>
            <w:tcW w:w="1901" w:type="dxa"/>
            <w:vAlign w:val="center"/>
          </w:tcPr>
          <w:p w14:paraId="7476465A">
            <w:pPr>
              <w:jc w:val="center"/>
              <w:rPr>
                <w:rFonts w:hint="eastAsia" w:ascii="宋体" w:hAnsi="宋体" w:eastAsia="宋体" w:cs="宋体"/>
                <w:kern w:val="2"/>
                <w:sz w:val="24"/>
                <w:szCs w:val="24"/>
                <w:vertAlign w:val="baseline"/>
                <w:lang w:val="en-US" w:eastAsia="zh-CN" w:bidi="ar-SA"/>
              </w:rPr>
            </w:pPr>
          </w:p>
        </w:tc>
      </w:tr>
      <w:tr w14:paraId="61430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7" w:type="dxa"/>
            <w:vMerge w:val="continue"/>
            <w:vAlign w:val="center"/>
          </w:tcPr>
          <w:p w14:paraId="4F7D5F33">
            <w:pPr>
              <w:jc w:val="center"/>
              <w:rPr>
                <w:rFonts w:hint="default" w:ascii="宋体" w:hAnsi="宋体" w:cs="宋体"/>
                <w:sz w:val="24"/>
                <w:szCs w:val="24"/>
                <w:vertAlign w:val="baseline"/>
                <w:lang w:val="en-US" w:eastAsia="zh-CN"/>
              </w:rPr>
            </w:pPr>
          </w:p>
        </w:tc>
        <w:tc>
          <w:tcPr>
            <w:tcW w:w="2300" w:type="dxa"/>
            <w:vMerge w:val="continue"/>
            <w:vAlign w:val="center"/>
          </w:tcPr>
          <w:p w14:paraId="1B435864">
            <w:pPr>
              <w:jc w:val="center"/>
              <w:rPr>
                <w:rFonts w:hint="eastAsia" w:ascii="宋体" w:hAnsi="宋体" w:cs="宋体"/>
                <w:sz w:val="24"/>
                <w:szCs w:val="24"/>
                <w:vertAlign w:val="baseline"/>
                <w:lang w:val="en-US" w:eastAsia="zh-CN"/>
              </w:rPr>
            </w:pPr>
          </w:p>
        </w:tc>
        <w:tc>
          <w:tcPr>
            <w:tcW w:w="3576" w:type="dxa"/>
            <w:vAlign w:val="center"/>
          </w:tcPr>
          <w:p w14:paraId="4A0F1703">
            <w:pPr>
              <w:keepNext w:val="0"/>
              <w:keepLines w:val="0"/>
              <w:widowControl/>
              <w:suppressLineNumbers w:val="0"/>
              <w:jc w:val="center"/>
              <w:textAlignment w:val="center"/>
              <w:rPr>
                <w:rFonts w:hint="eastAsia" w:ascii="宋体" w:hAnsi="宋体" w:cs="宋体"/>
                <w:sz w:val="24"/>
                <w:szCs w:val="24"/>
                <w:vertAlign w:val="baseline"/>
                <w:lang w:val="en-US" w:eastAsia="zh-CN"/>
              </w:rPr>
            </w:pPr>
            <w:r>
              <w:rPr>
                <w:rFonts w:hint="eastAsia" w:ascii="宋体" w:hAnsi="宋体" w:eastAsia="宋体" w:cs="宋体"/>
                <w:i w:val="0"/>
                <w:iCs w:val="0"/>
                <w:color w:val="000000"/>
                <w:kern w:val="0"/>
                <w:sz w:val="22"/>
                <w:szCs w:val="22"/>
                <w:u w:val="none"/>
                <w:lang w:val="en-US" w:eastAsia="zh-CN" w:bidi="ar"/>
              </w:rPr>
              <w:t>技术服务费</w:t>
            </w:r>
          </w:p>
        </w:tc>
        <w:tc>
          <w:tcPr>
            <w:tcW w:w="1290" w:type="dxa"/>
            <w:vAlign w:val="center"/>
          </w:tcPr>
          <w:p w14:paraId="347FD78B">
            <w:pPr>
              <w:keepNext w:val="0"/>
              <w:keepLines w:val="0"/>
              <w:widowControl/>
              <w:suppressLineNumbers w:val="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1230" w:type="dxa"/>
            <w:vAlign w:val="center"/>
          </w:tcPr>
          <w:p w14:paraId="1050BDCD">
            <w:pPr>
              <w:keepNext w:val="0"/>
              <w:keepLines w:val="0"/>
              <w:widowControl/>
              <w:suppressLineNumbers w:val="0"/>
              <w:jc w:val="center"/>
              <w:textAlignment w:val="center"/>
              <w:rPr>
                <w:rFonts w:hint="default" w:ascii="宋体" w:hAnsi="宋体" w:eastAsia="宋体" w:cs="宋体"/>
                <w:kern w:val="2"/>
                <w:sz w:val="24"/>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w:t>
            </w:r>
          </w:p>
        </w:tc>
        <w:tc>
          <w:tcPr>
            <w:tcW w:w="1935" w:type="dxa"/>
            <w:vAlign w:val="center"/>
          </w:tcPr>
          <w:p w14:paraId="1DBA7277">
            <w:pPr>
              <w:jc w:val="center"/>
              <w:rPr>
                <w:rFonts w:hint="default" w:ascii="宋体" w:hAnsi="宋体" w:eastAsia="宋体" w:cs="宋体"/>
                <w:kern w:val="2"/>
                <w:sz w:val="24"/>
                <w:szCs w:val="24"/>
                <w:vertAlign w:val="baseline"/>
                <w:lang w:val="en-US" w:eastAsia="zh-CN" w:bidi="ar-SA"/>
              </w:rPr>
            </w:pPr>
            <w:bookmarkStart w:id="2" w:name="_GoBack"/>
            <w:bookmarkEnd w:id="2"/>
          </w:p>
        </w:tc>
        <w:tc>
          <w:tcPr>
            <w:tcW w:w="1901" w:type="dxa"/>
            <w:vAlign w:val="center"/>
          </w:tcPr>
          <w:p w14:paraId="34BBDE04">
            <w:pPr>
              <w:jc w:val="center"/>
              <w:rPr>
                <w:rFonts w:hint="eastAsia" w:ascii="宋体" w:hAnsi="宋体" w:cs="宋体"/>
                <w:sz w:val="24"/>
                <w:szCs w:val="24"/>
                <w:vertAlign w:val="baseline"/>
                <w:lang w:val="en-US" w:eastAsia="zh-CN"/>
              </w:rPr>
            </w:pPr>
          </w:p>
        </w:tc>
      </w:tr>
      <w:tr w14:paraId="6ED9A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7" w:type="dxa"/>
            <w:vMerge w:val="continue"/>
            <w:vAlign w:val="center"/>
          </w:tcPr>
          <w:p w14:paraId="2C9D9D73">
            <w:pPr>
              <w:jc w:val="center"/>
              <w:rPr>
                <w:rFonts w:hint="default" w:ascii="宋体" w:hAnsi="宋体" w:eastAsia="宋体" w:cs="宋体"/>
                <w:i w:val="0"/>
                <w:iCs w:val="0"/>
                <w:color w:val="000000"/>
                <w:kern w:val="0"/>
                <w:sz w:val="22"/>
                <w:szCs w:val="22"/>
                <w:u w:val="none"/>
                <w:lang w:val="en-US" w:eastAsia="zh-CN" w:bidi="ar"/>
              </w:rPr>
            </w:pPr>
          </w:p>
        </w:tc>
        <w:tc>
          <w:tcPr>
            <w:tcW w:w="2300" w:type="dxa"/>
            <w:vMerge w:val="continue"/>
            <w:vAlign w:val="center"/>
          </w:tcPr>
          <w:p w14:paraId="476C7306">
            <w:pPr>
              <w:jc w:val="center"/>
              <w:rPr>
                <w:rFonts w:hint="eastAsia" w:ascii="宋体" w:hAnsi="宋体" w:eastAsia="宋体" w:cs="宋体"/>
                <w:i w:val="0"/>
                <w:iCs w:val="0"/>
                <w:color w:val="000000"/>
                <w:kern w:val="0"/>
                <w:sz w:val="22"/>
                <w:szCs w:val="22"/>
                <w:u w:val="none"/>
                <w:lang w:val="en-US" w:eastAsia="zh-CN" w:bidi="ar"/>
              </w:rPr>
            </w:pPr>
          </w:p>
        </w:tc>
        <w:tc>
          <w:tcPr>
            <w:tcW w:w="3576" w:type="dxa"/>
            <w:vAlign w:val="center"/>
          </w:tcPr>
          <w:p w14:paraId="6655FD9C">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IPAD（选手看题目）</w:t>
            </w:r>
          </w:p>
        </w:tc>
        <w:tc>
          <w:tcPr>
            <w:tcW w:w="1290" w:type="dxa"/>
            <w:vAlign w:val="center"/>
          </w:tcPr>
          <w:p w14:paraId="05D387D8">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w:t>
            </w:r>
          </w:p>
        </w:tc>
        <w:tc>
          <w:tcPr>
            <w:tcW w:w="1230" w:type="dxa"/>
            <w:vAlign w:val="center"/>
          </w:tcPr>
          <w:p w14:paraId="7DB1E5B5">
            <w:pPr>
              <w:keepNext w:val="0"/>
              <w:keepLines w:val="0"/>
              <w:widowControl/>
              <w:suppressLineNumbers w:val="0"/>
              <w:jc w:val="center"/>
              <w:textAlignment w:val="center"/>
              <w:rPr>
                <w:rFonts w:hint="default" w:ascii="宋体" w:hAnsi="宋体" w:eastAsia="宋体" w:cs="宋体"/>
                <w:kern w:val="2"/>
                <w:sz w:val="24"/>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个</w:t>
            </w:r>
          </w:p>
        </w:tc>
        <w:tc>
          <w:tcPr>
            <w:tcW w:w="1935" w:type="dxa"/>
            <w:vAlign w:val="center"/>
          </w:tcPr>
          <w:p w14:paraId="0F4450FF">
            <w:pPr>
              <w:jc w:val="center"/>
              <w:rPr>
                <w:rFonts w:hint="default" w:ascii="宋体" w:hAnsi="宋体" w:eastAsia="宋体" w:cs="宋体"/>
                <w:kern w:val="2"/>
                <w:sz w:val="24"/>
                <w:szCs w:val="24"/>
                <w:vertAlign w:val="baseline"/>
                <w:lang w:val="en-US" w:eastAsia="zh-CN" w:bidi="ar-SA"/>
              </w:rPr>
            </w:pPr>
          </w:p>
        </w:tc>
        <w:tc>
          <w:tcPr>
            <w:tcW w:w="1901" w:type="dxa"/>
            <w:vAlign w:val="center"/>
          </w:tcPr>
          <w:p w14:paraId="19C362DD">
            <w:pPr>
              <w:jc w:val="center"/>
              <w:rPr>
                <w:rFonts w:hint="eastAsia" w:ascii="宋体" w:hAnsi="宋体" w:eastAsia="宋体" w:cs="宋体"/>
                <w:i w:val="0"/>
                <w:iCs w:val="0"/>
                <w:color w:val="000000"/>
                <w:kern w:val="0"/>
                <w:sz w:val="22"/>
                <w:szCs w:val="22"/>
                <w:u w:val="none"/>
                <w:lang w:val="en-US" w:eastAsia="zh-CN" w:bidi="ar"/>
              </w:rPr>
            </w:pPr>
          </w:p>
        </w:tc>
      </w:tr>
      <w:tr w14:paraId="01FBB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7" w:type="dxa"/>
            <w:vMerge w:val="continue"/>
            <w:vAlign w:val="center"/>
          </w:tcPr>
          <w:p w14:paraId="387CCE7D">
            <w:pPr>
              <w:jc w:val="center"/>
              <w:rPr>
                <w:rFonts w:hint="default" w:ascii="宋体" w:hAnsi="宋体" w:cs="宋体"/>
                <w:sz w:val="24"/>
                <w:szCs w:val="24"/>
                <w:vertAlign w:val="baseline"/>
                <w:lang w:val="en-US" w:eastAsia="zh-CN"/>
              </w:rPr>
            </w:pPr>
          </w:p>
        </w:tc>
        <w:tc>
          <w:tcPr>
            <w:tcW w:w="2300" w:type="dxa"/>
            <w:vMerge w:val="continue"/>
            <w:vAlign w:val="center"/>
          </w:tcPr>
          <w:p w14:paraId="11737E44">
            <w:pPr>
              <w:jc w:val="center"/>
              <w:rPr>
                <w:rFonts w:hint="eastAsia" w:ascii="宋体" w:hAnsi="宋体" w:cs="宋体"/>
                <w:sz w:val="24"/>
                <w:szCs w:val="24"/>
                <w:vertAlign w:val="baseline"/>
                <w:lang w:val="en-US" w:eastAsia="zh-CN"/>
              </w:rPr>
            </w:pPr>
          </w:p>
        </w:tc>
        <w:tc>
          <w:tcPr>
            <w:tcW w:w="3576" w:type="dxa"/>
            <w:vAlign w:val="center"/>
          </w:tcPr>
          <w:p w14:paraId="447CBF30">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eastAsia="宋体" w:cs="宋体"/>
                <w:i w:val="0"/>
                <w:iCs w:val="0"/>
                <w:color w:val="000000"/>
                <w:kern w:val="0"/>
                <w:sz w:val="22"/>
                <w:szCs w:val="22"/>
                <w:u w:val="none"/>
                <w:lang w:val="en-US" w:eastAsia="zh-CN" w:bidi="ar"/>
              </w:rPr>
              <w:t>鹅颈麦</w:t>
            </w:r>
          </w:p>
        </w:tc>
        <w:tc>
          <w:tcPr>
            <w:tcW w:w="1290" w:type="dxa"/>
            <w:vAlign w:val="center"/>
          </w:tcPr>
          <w:p w14:paraId="58137A3D">
            <w:pPr>
              <w:keepNext w:val="0"/>
              <w:keepLines w:val="0"/>
              <w:widowControl/>
              <w:suppressLineNumbers w:val="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2"/>
                <w:szCs w:val="22"/>
                <w:u w:val="none"/>
                <w:lang w:val="en-US" w:eastAsia="zh-CN" w:bidi="ar"/>
              </w:rPr>
              <w:t>9</w:t>
            </w:r>
          </w:p>
        </w:tc>
        <w:tc>
          <w:tcPr>
            <w:tcW w:w="1230" w:type="dxa"/>
            <w:vAlign w:val="center"/>
          </w:tcPr>
          <w:p w14:paraId="4A220A08">
            <w:pPr>
              <w:keepNext w:val="0"/>
              <w:keepLines w:val="0"/>
              <w:widowControl/>
              <w:suppressLineNumbers w:val="0"/>
              <w:jc w:val="center"/>
              <w:textAlignment w:val="center"/>
              <w:rPr>
                <w:rFonts w:hint="default" w:ascii="宋体" w:hAnsi="宋体" w:eastAsia="宋体" w:cs="宋体"/>
                <w:kern w:val="2"/>
                <w:sz w:val="24"/>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个</w:t>
            </w:r>
          </w:p>
        </w:tc>
        <w:tc>
          <w:tcPr>
            <w:tcW w:w="1935" w:type="dxa"/>
            <w:vAlign w:val="center"/>
          </w:tcPr>
          <w:p w14:paraId="1FB3FC50">
            <w:pPr>
              <w:jc w:val="center"/>
              <w:rPr>
                <w:rFonts w:hint="default" w:ascii="宋体" w:hAnsi="宋体" w:eastAsia="宋体" w:cs="宋体"/>
                <w:kern w:val="2"/>
                <w:sz w:val="24"/>
                <w:szCs w:val="24"/>
                <w:vertAlign w:val="baseline"/>
                <w:lang w:val="en-US" w:eastAsia="zh-CN" w:bidi="ar-SA"/>
              </w:rPr>
            </w:pPr>
          </w:p>
        </w:tc>
        <w:tc>
          <w:tcPr>
            <w:tcW w:w="1901" w:type="dxa"/>
            <w:vAlign w:val="center"/>
          </w:tcPr>
          <w:p w14:paraId="2CC00684">
            <w:pPr>
              <w:jc w:val="center"/>
              <w:rPr>
                <w:rFonts w:hint="eastAsia" w:ascii="宋体" w:hAnsi="宋体" w:cs="宋体"/>
                <w:sz w:val="24"/>
                <w:szCs w:val="24"/>
                <w:vertAlign w:val="baseline"/>
                <w:lang w:val="en-US" w:eastAsia="zh-CN"/>
              </w:rPr>
            </w:pPr>
          </w:p>
        </w:tc>
      </w:tr>
      <w:tr w14:paraId="59374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7" w:type="dxa"/>
            <w:vMerge w:val="continue"/>
            <w:vAlign w:val="center"/>
          </w:tcPr>
          <w:p w14:paraId="02804FDE">
            <w:pPr>
              <w:jc w:val="center"/>
              <w:rPr>
                <w:rFonts w:hint="default" w:ascii="宋体" w:hAnsi="宋体" w:eastAsia="宋体" w:cs="宋体"/>
                <w:i w:val="0"/>
                <w:iCs w:val="0"/>
                <w:color w:val="000000"/>
                <w:kern w:val="0"/>
                <w:sz w:val="22"/>
                <w:szCs w:val="22"/>
                <w:u w:val="none"/>
                <w:lang w:val="en-US" w:eastAsia="zh-CN" w:bidi="ar"/>
              </w:rPr>
            </w:pPr>
          </w:p>
        </w:tc>
        <w:tc>
          <w:tcPr>
            <w:tcW w:w="2300" w:type="dxa"/>
            <w:vMerge w:val="continue"/>
            <w:vAlign w:val="center"/>
          </w:tcPr>
          <w:p w14:paraId="7678BDA9">
            <w:pPr>
              <w:jc w:val="center"/>
              <w:rPr>
                <w:rFonts w:hint="eastAsia" w:ascii="宋体" w:hAnsi="宋体" w:eastAsia="宋体" w:cs="宋体"/>
                <w:i w:val="0"/>
                <w:iCs w:val="0"/>
                <w:color w:val="000000"/>
                <w:kern w:val="0"/>
                <w:sz w:val="22"/>
                <w:szCs w:val="22"/>
                <w:u w:val="none"/>
                <w:lang w:val="en-US" w:eastAsia="zh-CN" w:bidi="ar"/>
              </w:rPr>
            </w:pPr>
          </w:p>
        </w:tc>
        <w:tc>
          <w:tcPr>
            <w:tcW w:w="3576" w:type="dxa"/>
            <w:vAlign w:val="center"/>
          </w:tcPr>
          <w:p w14:paraId="7F51277D">
            <w:pPr>
              <w:keepNext w:val="0"/>
              <w:keepLines w:val="0"/>
              <w:widowControl/>
              <w:suppressLineNumbers w:val="0"/>
              <w:jc w:val="center"/>
              <w:textAlignment w:val="center"/>
              <w:rPr>
                <w:rFonts w:hint="default" w:ascii="宋体" w:hAnsi="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录题（按照格式提供，200题内）</w:t>
            </w:r>
          </w:p>
        </w:tc>
        <w:tc>
          <w:tcPr>
            <w:tcW w:w="1290" w:type="dxa"/>
            <w:vAlign w:val="center"/>
          </w:tcPr>
          <w:p w14:paraId="152A5B3A">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230" w:type="dxa"/>
            <w:vAlign w:val="center"/>
          </w:tcPr>
          <w:p w14:paraId="1C54B3F2">
            <w:pPr>
              <w:keepNext w:val="0"/>
              <w:keepLines w:val="0"/>
              <w:widowControl/>
              <w:suppressLineNumbers w:val="0"/>
              <w:jc w:val="center"/>
              <w:textAlignment w:val="center"/>
              <w:rPr>
                <w:rFonts w:hint="default" w:ascii="宋体" w:hAnsi="宋体" w:eastAsia="宋体" w:cs="宋体"/>
                <w:kern w:val="2"/>
                <w:sz w:val="24"/>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套</w:t>
            </w:r>
          </w:p>
        </w:tc>
        <w:tc>
          <w:tcPr>
            <w:tcW w:w="1935" w:type="dxa"/>
            <w:vAlign w:val="center"/>
          </w:tcPr>
          <w:p w14:paraId="0BADB527">
            <w:pPr>
              <w:jc w:val="center"/>
              <w:rPr>
                <w:rFonts w:hint="default" w:ascii="宋体" w:hAnsi="宋体" w:eastAsia="宋体" w:cs="宋体"/>
                <w:kern w:val="2"/>
                <w:sz w:val="24"/>
                <w:szCs w:val="24"/>
                <w:vertAlign w:val="baseline"/>
                <w:lang w:val="en-US" w:eastAsia="zh-CN" w:bidi="ar-SA"/>
              </w:rPr>
            </w:pPr>
          </w:p>
        </w:tc>
        <w:tc>
          <w:tcPr>
            <w:tcW w:w="1901" w:type="dxa"/>
            <w:vAlign w:val="center"/>
          </w:tcPr>
          <w:p w14:paraId="28538D92">
            <w:pPr>
              <w:jc w:val="center"/>
              <w:rPr>
                <w:rFonts w:hint="eastAsia" w:ascii="宋体" w:hAnsi="宋体" w:cs="宋体"/>
                <w:sz w:val="24"/>
                <w:szCs w:val="24"/>
                <w:vertAlign w:val="baseline"/>
                <w:lang w:val="en-US" w:eastAsia="zh-CN"/>
              </w:rPr>
            </w:pPr>
          </w:p>
        </w:tc>
      </w:tr>
      <w:tr w14:paraId="68113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767" w:type="dxa"/>
            <w:vAlign w:val="center"/>
          </w:tcPr>
          <w:p w14:paraId="79B405DB">
            <w:pPr>
              <w:jc w:val="center"/>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3</w:t>
            </w:r>
          </w:p>
        </w:tc>
        <w:tc>
          <w:tcPr>
            <w:tcW w:w="2300" w:type="dxa"/>
            <w:vAlign w:val="center"/>
          </w:tcPr>
          <w:p w14:paraId="0243CC61">
            <w:pPr>
              <w:jc w:val="center"/>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vertAlign w:val="baseline"/>
                <w:lang w:val="en-US" w:eastAsia="zh-CN"/>
              </w:rPr>
              <w:t>费用</w:t>
            </w:r>
            <w:r>
              <w:rPr>
                <w:rFonts w:hint="eastAsia" w:ascii="宋体" w:hAnsi="宋体" w:eastAsia="宋体" w:cs="宋体"/>
                <w:b/>
                <w:bCs/>
                <w:sz w:val="24"/>
                <w:szCs w:val="24"/>
                <w:vertAlign w:val="baseline"/>
                <w:lang w:eastAsia="zh-CN"/>
              </w:rPr>
              <w:t>合计</w:t>
            </w:r>
          </w:p>
        </w:tc>
        <w:tc>
          <w:tcPr>
            <w:tcW w:w="9932" w:type="dxa"/>
            <w:gridSpan w:val="5"/>
            <w:vAlign w:val="center"/>
          </w:tcPr>
          <w:p w14:paraId="5B674C78">
            <w:pPr>
              <w:jc w:val="left"/>
              <w:rPr>
                <w:rFonts w:hint="eastAsia" w:ascii="宋体" w:hAnsi="宋体" w:eastAsia="宋体" w:cs="宋体"/>
                <w:sz w:val="24"/>
                <w:szCs w:val="24"/>
                <w:vertAlign w:val="baseline"/>
                <w:lang w:val="en-US" w:eastAsia="zh-CN"/>
              </w:rPr>
            </w:pPr>
            <w:r>
              <w:rPr>
                <w:rFonts w:hint="eastAsia"/>
                <w:sz w:val="24"/>
                <w:szCs w:val="24"/>
                <w:vertAlign w:val="baseline"/>
                <w:lang w:val="en-US" w:eastAsia="zh-CN"/>
              </w:rPr>
              <w:t xml:space="preserve">小写 </w:t>
            </w:r>
            <w:r>
              <w:rPr>
                <w:rFonts w:hint="eastAsia"/>
                <w:sz w:val="24"/>
                <w:szCs w:val="24"/>
                <w:u w:val="single"/>
                <w:vertAlign w:val="baseline"/>
                <w:lang w:val="en-US" w:eastAsia="zh-CN"/>
              </w:rPr>
              <w:t xml:space="preserve">                 </w:t>
            </w:r>
            <w:r>
              <w:rPr>
                <w:rFonts w:hint="eastAsia"/>
                <w:sz w:val="24"/>
                <w:szCs w:val="24"/>
                <w:u w:val="none"/>
                <w:vertAlign w:val="baseline"/>
                <w:lang w:val="en-US" w:eastAsia="zh-CN"/>
              </w:rPr>
              <w:t>，</w:t>
            </w:r>
            <w:r>
              <w:rPr>
                <w:rFonts w:hint="eastAsia"/>
                <w:sz w:val="24"/>
                <w:szCs w:val="24"/>
                <w:vertAlign w:val="baseline"/>
                <w:lang w:val="en-US" w:eastAsia="zh-CN"/>
              </w:rPr>
              <w:t>大写</w:t>
            </w:r>
            <w:r>
              <w:rPr>
                <w:rFonts w:hint="eastAsia"/>
                <w:sz w:val="24"/>
                <w:szCs w:val="24"/>
                <w:u w:val="single"/>
                <w:vertAlign w:val="baseline"/>
                <w:lang w:val="en-US" w:eastAsia="zh-CN"/>
              </w:rPr>
              <w:t xml:space="preserve">                 </w:t>
            </w:r>
            <w:r>
              <w:rPr>
                <w:rFonts w:hint="eastAsia"/>
                <w:sz w:val="24"/>
                <w:szCs w:val="24"/>
                <w:u w:val="none"/>
                <w:vertAlign w:val="baseline"/>
                <w:lang w:val="en-US" w:eastAsia="zh-CN"/>
              </w:rPr>
              <w:t>（以上费用为含税价）</w:t>
            </w:r>
            <w:r>
              <w:rPr>
                <w:rFonts w:hint="eastAsia"/>
                <w:sz w:val="24"/>
                <w:szCs w:val="24"/>
                <w:u w:val="none"/>
                <w:vertAlign w:val="baseline"/>
                <w:lang w:val="en-US" w:eastAsia="zh-CN"/>
              </w:rPr>
              <w:t>。</w:t>
            </w:r>
          </w:p>
        </w:tc>
      </w:tr>
    </w:tbl>
    <w:p w14:paraId="52005CEC">
      <w:pPr>
        <w:pStyle w:val="5"/>
        <w:keepNext w:val="0"/>
        <w:keepLines w:val="0"/>
        <w:pageBreakBefore w:val="0"/>
        <w:widowControl w:val="0"/>
        <w:tabs>
          <w:tab w:val="left" w:pos="2127"/>
        </w:tabs>
        <w:kinsoku/>
        <w:wordWrap/>
        <w:overflowPunct/>
        <w:topLinePunct w:val="0"/>
        <w:autoSpaceDE/>
        <w:autoSpaceDN/>
        <w:bidi w:val="0"/>
        <w:adjustRightInd/>
        <w:snapToGrid/>
        <w:spacing w:before="157" w:beforeLines="50" w:line="360" w:lineRule="auto"/>
        <w:ind w:firstLine="7980" w:firstLineChars="3325"/>
        <w:jc w:val="both"/>
        <w:textAlignment w:val="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报</w:t>
      </w:r>
      <w:r>
        <w:rPr>
          <w:rFonts w:hint="eastAsia" w:hAnsi="宋体" w:cs="宋体"/>
          <w:color w:val="auto"/>
          <w:sz w:val="24"/>
          <w:szCs w:val="24"/>
          <w:highlight w:val="none"/>
          <w:lang w:val="en-US" w:eastAsia="zh-CN"/>
        </w:rPr>
        <w:t xml:space="preserve">  </w:t>
      </w:r>
      <w:r>
        <w:rPr>
          <w:rFonts w:hint="eastAsia" w:hAnsi="宋体" w:eastAsia="宋体" w:cs="宋体"/>
          <w:color w:val="auto"/>
          <w:sz w:val="24"/>
          <w:szCs w:val="24"/>
          <w:highlight w:val="none"/>
          <w:lang w:val="en-US" w:eastAsia="zh-CN"/>
        </w:rPr>
        <w:t>价</w:t>
      </w:r>
      <w:r>
        <w:rPr>
          <w:rFonts w:hint="eastAsia" w:hAnsi="宋体" w:cs="宋体"/>
          <w:color w:val="auto"/>
          <w:sz w:val="24"/>
          <w:szCs w:val="24"/>
          <w:highlight w:val="none"/>
          <w:lang w:val="en-US" w:eastAsia="zh-CN"/>
        </w:rPr>
        <w:t xml:space="preserve">  </w:t>
      </w:r>
      <w:r>
        <w:rPr>
          <w:rFonts w:hint="eastAsia"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盖单位</w:t>
      </w:r>
      <w:r>
        <w:rPr>
          <w:rFonts w:hint="eastAsia" w:ascii="宋体" w:hAnsi="宋体" w:eastAsia="宋体" w:cs="宋体"/>
          <w:color w:val="auto"/>
          <w:sz w:val="24"/>
          <w:szCs w:val="24"/>
          <w:highlight w:val="none"/>
        </w:rPr>
        <w:t>章)</w:t>
      </w:r>
    </w:p>
    <w:p w14:paraId="0CB107EA">
      <w:pPr>
        <w:pStyle w:val="5"/>
        <w:keepNext w:val="0"/>
        <w:keepLines w:val="0"/>
        <w:pageBreakBefore w:val="0"/>
        <w:widowControl w:val="0"/>
        <w:tabs>
          <w:tab w:val="left" w:pos="2127"/>
        </w:tabs>
        <w:kinsoku/>
        <w:wordWrap/>
        <w:overflowPunct/>
        <w:topLinePunct w:val="0"/>
        <w:autoSpaceDE/>
        <w:autoSpaceDN/>
        <w:bidi w:val="0"/>
        <w:adjustRightInd/>
        <w:snapToGrid/>
        <w:spacing w:beforeLines="0" w:line="360" w:lineRule="auto"/>
        <w:ind w:firstLine="7980" w:firstLineChars="3325"/>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电   </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话:</w:t>
      </w:r>
      <w:r>
        <w:rPr>
          <w:rFonts w:hint="eastAsia" w:ascii="宋体" w:hAnsi="宋体" w:eastAsia="宋体" w:cs="宋体"/>
          <w:color w:val="auto"/>
          <w:sz w:val="24"/>
          <w:szCs w:val="24"/>
          <w:highlight w:val="none"/>
          <w:u w:val="single"/>
        </w:rPr>
        <w:t xml:space="preserve">                 </w:t>
      </w:r>
    </w:p>
    <w:p w14:paraId="4D4E4498">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sectPr>
      <w:pgSz w:w="16838" w:h="11906" w:orient="landscape"/>
      <w:pgMar w:top="1236" w:right="1440" w:bottom="1179" w:left="1440"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文鼎CS大黑">
    <w:altName w:val="宋体"/>
    <w:panose1 w:val="00000000000000000000"/>
    <w:charset w:val="86"/>
    <w:family w:val="modern"/>
    <w:pitch w:val="default"/>
    <w:sig w:usb0="00000000" w:usb1="00000000" w:usb2="00000010" w:usb3="00000000" w:csb0="00040000" w:csb1="00000000"/>
  </w:font>
  <w:font w:name="方正粗宋简体">
    <w:altName w:val="宋体"/>
    <w:panose1 w:val="00000000000000000000"/>
    <w:charset w:val="86"/>
    <w:family w:val="roman"/>
    <w:pitch w:val="default"/>
    <w:sig w:usb0="00000000" w:usb1="00000000" w:usb2="00000000" w:usb3="00000000" w:csb0="00040001"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AFC6D">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6CCA20">
                          <w:pPr>
                            <w:pStyle w:val="6"/>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86CCA20">
                    <w:pPr>
                      <w:pStyle w:val="6"/>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A2535C">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F887F2">
                          <w:pPr>
                            <w:pStyle w:val="6"/>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4F887F2">
                    <w:pPr>
                      <w:pStyle w:val="6"/>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3080B">
    <w:pPr>
      <w:pStyle w:val="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1F99FD">
                          <w:pPr>
                            <w:pStyle w:val="6"/>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01F99FD">
                    <w:pPr>
                      <w:pStyle w:val="6"/>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JjNDBhYWZhYWNjODU2NjIyYjgwZjViNDU2ZTk5OGUifQ=="/>
  </w:docVars>
  <w:rsids>
    <w:rsidRoot w:val="00000000"/>
    <w:rsid w:val="002802D2"/>
    <w:rsid w:val="006A1D18"/>
    <w:rsid w:val="00FE0429"/>
    <w:rsid w:val="01AC7D88"/>
    <w:rsid w:val="01CE0A3F"/>
    <w:rsid w:val="02590C8E"/>
    <w:rsid w:val="029F5656"/>
    <w:rsid w:val="03FA0F1B"/>
    <w:rsid w:val="0440632C"/>
    <w:rsid w:val="046F1FEA"/>
    <w:rsid w:val="053841FA"/>
    <w:rsid w:val="055719D1"/>
    <w:rsid w:val="05EB2641"/>
    <w:rsid w:val="078E6538"/>
    <w:rsid w:val="091D36D9"/>
    <w:rsid w:val="09E761CC"/>
    <w:rsid w:val="0AAA549F"/>
    <w:rsid w:val="0AB768F7"/>
    <w:rsid w:val="0B0A34D3"/>
    <w:rsid w:val="0C166546"/>
    <w:rsid w:val="0CAC00F9"/>
    <w:rsid w:val="0F0F53C2"/>
    <w:rsid w:val="10790217"/>
    <w:rsid w:val="10892A30"/>
    <w:rsid w:val="120E73A3"/>
    <w:rsid w:val="124F64A1"/>
    <w:rsid w:val="127D6F4F"/>
    <w:rsid w:val="12C33309"/>
    <w:rsid w:val="13DF6E43"/>
    <w:rsid w:val="150A5F35"/>
    <w:rsid w:val="150E27A5"/>
    <w:rsid w:val="15BB32DC"/>
    <w:rsid w:val="15F01FF8"/>
    <w:rsid w:val="168D01C7"/>
    <w:rsid w:val="16F55F83"/>
    <w:rsid w:val="17D12364"/>
    <w:rsid w:val="17EB526F"/>
    <w:rsid w:val="17F63931"/>
    <w:rsid w:val="181C6AD5"/>
    <w:rsid w:val="19A44D8F"/>
    <w:rsid w:val="1A177B9B"/>
    <w:rsid w:val="1A8C3B1A"/>
    <w:rsid w:val="1AD42ECA"/>
    <w:rsid w:val="1AE01026"/>
    <w:rsid w:val="1B076EBA"/>
    <w:rsid w:val="1BB34C01"/>
    <w:rsid w:val="1BD20B38"/>
    <w:rsid w:val="1CCD51FD"/>
    <w:rsid w:val="1CFE4C47"/>
    <w:rsid w:val="1EE066A7"/>
    <w:rsid w:val="1F772D2E"/>
    <w:rsid w:val="1F82454D"/>
    <w:rsid w:val="1FDB73CE"/>
    <w:rsid w:val="201C461F"/>
    <w:rsid w:val="208A36E5"/>
    <w:rsid w:val="208E033D"/>
    <w:rsid w:val="21955108"/>
    <w:rsid w:val="22384AB0"/>
    <w:rsid w:val="2319509E"/>
    <w:rsid w:val="23756D6E"/>
    <w:rsid w:val="2447261D"/>
    <w:rsid w:val="248868FE"/>
    <w:rsid w:val="25232918"/>
    <w:rsid w:val="257F0B3E"/>
    <w:rsid w:val="259C27F2"/>
    <w:rsid w:val="26290229"/>
    <w:rsid w:val="27255BCC"/>
    <w:rsid w:val="28451B3B"/>
    <w:rsid w:val="28D06E44"/>
    <w:rsid w:val="2A672053"/>
    <w:rsid w:val="2AD67958"/>
    <w:rsid w:val="2C351948"/>
    <w:rsid w:val="2D361B43"/>
    <w:rsid w:val="2DB05A40"/>
    <w:rsid w:val="2E8B3215"/>
    <w:rsid w:val="2E8E5C2A"/>
    <w:rsid w:val="2FE656E2"/>
    <w:rsid w:val="30D448E4"/>
    <w:rsid w:val="31277D1F"/>
    <w:rsid w:val="319017B1"/>
    <w:rsid w:val="32533665"/>
    <w:rsid w:val="32B8727E"/>
    <w:rsid w:val="32CB604C"/>
    <w:rsid w:val="344E3024"/>
    <w:rsid w:val="34AB357E"/>
    <w:rsid w:val="364344EC"/>
    <w:rsid w:val="38650115"/>
    <w:rsid w:val="388A594F"/>
    <w:rsid w:val="389C1CB2"/>
    <w:rsid w:val="38A50DF1"/>
    <w:rsid w:val="394D67E1"/>
    <w:rsid w:val="3A001EAA"/>
    <w:rsid w:val="3A2F1CE9"/>
    <w:rsid w:val="3A600841"/>
    <w:rsid w:val="3C9472B4"/>
    <w:rsid w:val="3CA74111"/>
    <w:rsid w:val="3CE55274"/>
    <w:rsid w:val="3D0219EA"/>
    <w:rsid w:val="3D33564A"/>
    <w:rsid w:val="3DD2679D"/>
    <w:rsid w:val="3E157737"/>
    <w:rsid w:val="3F0B45C4"/>
    <w:rsid w:val="3F5D43D4"/>
    <w:rsid w:val="40686271"/>
    <w:rsid w:val="40713247"/>
    <w:rsid w:val="42122973"/>
    <w:rsid w:val="4261776A"/>
    <w:rsid w:val="426D6803"/>
    <w:rsid w:val="43384391"/>
    <w:rsid w:val="43993A74"/>
    <w:rsid w:val="442236DE"/>
    <w:rsid w:val="454105AC"/>
    <w:rsid w:val="457B670F"/>
    <w:rsid w:val="47831FB4"/>
    <w:rsid w:val="49C83F6A"/>
    <w:rsid w:val="4A530C49"/>
    <w:rsid w:val="4A982C9F"/>
    <w:rsid w:val="4AE8302A"/>
    <w:rsid w:val="4BF16DFE"/>
    <w:rsid w:val="4CEE488F"/>
    <w:rsid w:val="4F4D74D1"/>
    <w:rsid w:val="50297923"/>
    <w:rsid w:val="506E250C"/>
    <w:rsid w:val="5247460D"/>
    <w:rsid w:val="52A11A3D"/>
    <w:rsid w:val="54670008"/>
    <w:rsid w:val="54F93B76"/>
    <w:rsid w:val="566C2B95"/>
    <w:rsid w:val="573840A5"/>
    <w:rsid w:val="57A90620"/>
    <w:rsid w:val="57CE3D61"/>
    <w:rsid w:val="58DB3CCF"/>
    <w:rsid w:val="5A33416B"/>
    <w:rsid w:val="5AC43C54"/>
    <w:rsid w:val="5B230875"/>
    <w:rsid w:val="5C9F2C03"/>
    <w:rsid w:val="5D737D99"/>
    <w:rsid w:val="5DCE7EF9"/>
    <w:rsid w:val="5E5B6C7F"/>
    <w:rsid w:val="5E713207"/>
    <w:rsid w:val="5EB6514C"/>
    <w:rsid w:val="5EDB7FAF"/>
    <w:rsid w:val="5F3B67C6"/>
    <w:rsid w:val="5F512FF4"/>
    <w:rsid w:val="5F556F53"/>
    <w:rsid w:val="5FDE3F99"/>
    <w:rsid w:val="60B1497A"/>
    <w:rsid w:val="614F316D"/>
    <w:rsid w:val="628E556A"/>
    <w:rsid w:val="62B00A9A"/>
    <w:rsid w:val="64D03CF0"/>
    <w:rsid w:val="65E03333"/>
    <w:rsid w:val="66C54256"/>
    <w:rsid w:val="66F14FA5"/>
    <w:rsid w:val="66F968E0"/>
    <w:rsid w:val="67630CEF"/>
    <w:rsid w:val="67D5349B"/>
    <w:rsid w:val="68465552"/>
    <w:rsid w:val="6B082167"/>
    <w:rsid w:val="6B6D6DDE"/>
    <w:rsid w:val="6B722399"/>
    <w:rsid w:val="6BBE49BF"/>
    <w:rsid w:val="6D003E18"/>
    <w:rsid w:val="6D4E33BE"/>
    <w:rsid w:val="6D8D0448"/>
    <w:rsid w:val="6DCD0928"/>
    <w:rsid w:val="6E3022FE"/>
    <w:rsid w:val="6ECE67D5"/>
    <w:rsid w:val="6F0323C7"/>
    <w:rsid w:val="6FEB5D3E"/>
    <w:rsid w:val="71153587"/>
    <w:rsid w:val="7164687A"/>
    <w:rsid w:val="728A5F1B"/>
    <w:rsid w:val="72C86560"/>
    <w:rsid w:val="74175043"/>
    <w:rsid w:val="742062C6"/>
    <w:rsid w:val="751E5C03"/>
    <w:rsid w:val="763B233E"/>
    <w:rsid w:val="768E5ED5"/>
    <w:rsid w:val="76EB6C11"/>
    <w:rsid w:val="77966CBE"/>
    <w:rsid w:val="79341E13"/>
    <w:rsid w:val="7A905722"/>
    <w:rsid w:val="7C1D275C"/>
    <w:rsid w:val="7CCE0067"/>
    <w:rsid w:val="7D1B2BB2"/>
    <w:rsid w:val="7D7831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spacing w:after="120" w:afterLines="0"/>
    </w:p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paragraph" w:styleId="4">
    <w:name w:val="Body Text Indent"/>
    <w:basedOn w:val="1"/>
    <w:unhideWhenUsed/>
    <w:qFormat/>
    <w:uiPriority w:val="0"/>
    <w:pPr>
      <w:spacing w:after="120"/>
      <w:ind w:left="420" w:leftChars="200"/>
    </w:pPr>
  </w:style>
  <w:style w:type="paragraph" w:styleId="5">
    <w:name w:val="Plain Text"/>
    <w:basedOn w:val="1"/>
    <w:qFormat/>
    <w:uiPriority w:val="99"/>
    <w:rPr>
      <w:rFonts w:ascii="宋体" w:hAnsi="Courier New"/>
    </w:r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Body Text First Indent 2"/>
    <w:basedOn w:val="4"/>
    <w:qFormat/>
    <w:uiPriority w:val="0"/>
    <w:pPr>
      <w:ind w:firstLine="42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extDirection w:val="btLr"/>
    </w:tcPr>
  </w:style>
  <w:style w:type="character" w:styleId="12">
    <w:name w:val="page number"/>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730</Words>
  <Characters>751</Characters>
  <Lines>0</Lines>
  <Paragraphs>0</Paragraphs>
  <TotalTime>3</TotalTime>
  <ScaleCrop>false</ScaleCrop>
  <LinksUpToDate>false</LinksUpToDate>
  <CharactersWithSpaces>1017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2021-12-10T02:26:00Z</dcterms:created>
  <dc:creator>jiangll1</dc:creator>
  <cp:lastModifiedBy>Yixiaoqian</cp:lastModifiedBy>
  <cp:lastPrinted>2025-03-17T06:13:00Z</cp:lastPrinted>
  <dcterms:modified xsi:type="dcterms:W3CDTF">2026-05-28T08:36:52Z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9B0BF3BA2CCA4C38A5EEBBC308958E8F_13</vt:lpwstr>
  </property>
  <property fmtid="{D5CDD505-2E9C-101B-9397-08002B2CF9AE}" pid="4" name="KSOTemplateDocerSaveRecord">
    <vt:lpwstr>eyJoZGlkIjoiM2EwYWQxMzYyYTY3MDllZTljMzU3NzZiNjU5NjJjOTEiLCJ1c2VySWQiOiI0ODU0MDMxNDYifQ==</vt:lpwstr>
  </property>
</Properties>
</file>