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0EF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报价函</w:t>
      </w:r>
    </w:p>
    <w:p w14:paraId="45B6E4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3BBEA5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致：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广东电网有限责任公司广州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越秀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供电局</w:t>
      </w:r>
    </w:p>
    <w:p w14:paraId="42AD14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根据贵方2026年越秀局应急指挥平台设备维修项目的采购文件</w:t>
      </w:r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，</w:t>
      </w:r>
    </w:p>
    <w:p w14:paraId="6949D61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我方已详细审查采购文件及有关附件。我们完全理解并同意放弃对这方面有不明及误解的权利。</w:t>
      </w:r>
    </w:p>
    <w:p w14:paraId="7864929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我方承诺，不修改报价文件；</w:t>
      </w:r>
    </w:p>
    <w:p w14:paraId="14F4861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我方承诺，对所提供的文件、资料的真实性承担全部责任；</w:t>
      </w:r>
    </w:p>
    <w:p w14:paraId="1A3E9F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项目报价方案：</w:t>
      </w:r>
    </w:p>
    <w:p w14:paraId="3C5A9A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报价要求：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下浮率报价。报价下浮率大于 15% 的需提供成本分析报告（成本分析报告需充分说明单价和费用的组成、降低成本的合理措施及在其他项目中应用过的经验，未提供成本分析报告视为原则性不响应采购文件要求，按否决报价处理。)</w:t>
      </w:r>
    </w:p>
    <w:tbl>
      <w:tblPr>
        <w:tblStyle w:val="5"/>
        <w:tblW w:w="9339" w:type="dxa"/>
        <w:tblInd w:w="-2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2"/>
        <w:gridCol w:w="2467"/>
        <w:gridCol w:w="1895"/>
        <w:gridCol w:w="2345"/>
      </w:tblGrid>
      <w:tr w14:paraId="21701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2632" w:type="dxa"/>
            <w:vAlign w:val="center"/>
          </w:tcPr>
          <w:p w14:paraId="729346C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zh-CN"/>
              </w:rPr>
              <w:t>项目名称</w:t>
            </w:r>
          </w:p>
        </w:tc>
        <w:tc>
          <w:tcPr>
            <w:tcW w:w="2467" w:type="dxa"/>
            <w:vAlign w:val="center"/>
          </w:tcPr>
          <w:p w14:paraId="5B51638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项目报价（下浮率报价）</w:t>
            </w:r>
          </w:p>
        </w:tc>
        <w:tc>
          <w:tcPr>
            <w:tcW w:w="1895" w:type="dxa"/>
            <w:vAlign w:val="center"/>
          </w:tcPr>
          <w:p w14:paraId="6F39733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zh-CN"/>
              </w:rPr>
              <w:t>报价联系人</w:t>
            </w:r>
          </w:p>
        </w:tc>
        <w:tc>
          <w:tcPr>
            <w:tcW w:w="2345" w:type="dxa"/>
            <w:vAlign w:val="center"/>
          </w:tcPr>
          <w:p w14:paraId="4AA5BC0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zh-CN"/>
              </w:rPr>
              <w:t>报价联系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方式</w:t>
            </w:r>
          </w:p>
        </w:tc>
      </w:tr>
      <w:tr w14:paraId="05851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2632" w:type="dxa"/>
            <w:vAlign w:val="center"/>
          </w:tcPr>
          <w:p w14:paraId="49EFE866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2467" w:type="dxa"/>
            <w:vAlign w:val="center"/>
          </w:tcPr>
          <w:p w14:paraId="0A31F70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895" w:type="dxa"/>
            <w:vAlign w:val="center"/>
          </w:tcPr>
          <w:p w14:paraId="0ADEC0FC">
            <w:pPr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 w14:paraId="53E63A9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</w:tbl>
    <w:p w14:paraId="5272DB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结算方式：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按实际工程量结算。项目验收合格后，由供应商编制工程结算书，送至招标人委托的造价咨询公司进行审核，以审核后的结算价乘以（1-成交下浮率）作为最终结算金额。</w:t>
      </w:r>
    </w:p>
    <w:p w14:paraId="08BFE77C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4CE0501">
      <w:pPr>
        <w:bidi w:val="0"/>
        <w:rPr>
          <w:rFonts w:hint="eastAsia"/>
          <w:lang w:val="en-US" w:eastAsia="zh-CN"/>
        </w:rPr>
      </w:pPr>
    </w:p>
    <w:p w14:paraId="0F3BAB07">
      <w:pPr>
        <w:tabs>
          <w:tab w:val="left" w:pos="5737"/>
        </w:tabs>
        <w:bidi w:val="0"/>
        <w:jc w:val="left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tab/>
      </w:r>
    </w:p>
    <w:p w14:paraId="61EB32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附：项目服务限价表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【经过市场调研报价，结算时参考此限价，按实际价格*（1-成交下浮率）进行结算】</w:t>
      </w:r>
    </w:p>
    <w:tbl>
      <w:tblPr>
        <w:tblStyle w:val="4"/>
        <w:tblpPr w:leftFromText="180" w:rightFromText="180" w:vertAnchor="text" w:horzAnchor="page" w:tblpX="1703" w:tblpY="203"/>
        <w:tblOverlap w:val="never"/>
        <w:tblW w:w="858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2640"/>
        <w:gridCol w:w="2310"/>
        <w:gridCol w:w="801"/>
        <w:gridCol w:w="1300"/>
        <w:gridCol w:w="839"/>
      </w:tblGrid>
      <w:tr w14:paraId="7CB92C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6E23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21D3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BEB0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6A5E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6C84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维修限价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E73F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BC1AD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076C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2EA2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有线鹅颈话筒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73EF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AKG/GN50E+CK80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768F4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60BE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1465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AE7B5F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CDDE63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0B67A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7894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无线手持话筒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F6E0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AKG/WMS470Vocal SetD5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B54F4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DB9D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BD695D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DB6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8A60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4C60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混音器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883E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XILICA/AM8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8105B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A5A1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7CADD1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59B2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0B06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66A9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数字音频处理器（10X 8）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D79A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Biamp/Tesira FORTE AI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CBC5F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7E016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5CACFF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604E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8D83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A6760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主音箱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7534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L&amp;ST  Q06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BA3A8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7971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A8A306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45A7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145CC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A290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功率放大器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D270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PORS/K1000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1BAC3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B909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5CF082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E9C96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3B90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E2EC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有源监听音箱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62EB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HiVi/M200MKIII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DEDF1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只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A8FA0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BA95B0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455DA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876E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F027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DVD播放器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008B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PIONEER/BDP-450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03A02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6724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0573E8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B9A0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DD93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229C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高清混合矩阵（16X16主矩阵）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83AC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克莱默VS-1616D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1E90D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6C47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8FCD58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E79DE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DF40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2E64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高清混合矩阵（12X12备矩阵）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F42A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克莱默VS-1212D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1106B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177E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9D24DC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A12AE0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C149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C354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高清机顶盒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62734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华为/荣耀盒子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088AE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A0E0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94B261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92426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3828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9D61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多媒体桌面信息盒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827C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LEEMC/DH200C定制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ED173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A215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6491FD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C58C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EC2D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1F46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摄像机接线盒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CE94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LEEMC/007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E4E10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429A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DF3AB7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B2A65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D92A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2046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三脚架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97FE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LEEMC/T2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E1759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F526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F5BFCD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566513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F277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3627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监控摄像头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9FD8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SONY/D70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5630E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F3AA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A4041C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190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6A95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F5F8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VGA音视频切换器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668C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克莱默/VP-161XL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71FAC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819B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62A5BE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6FBDE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6731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2B44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DVI分配器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17F9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克莱默/VM-12HDCP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320C8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1410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EFC61D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A317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0CC3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C170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桌面升降器（含显示器）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5FAC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LEEMC/KMPA5-1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052B5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B3B1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ABAD3B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A49B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CAEE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A45B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高清投影机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FB93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NEC/PA521U+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A4620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A2AF6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E843DF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CD9D0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751B4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3D50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120寸电动投影幕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3D375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美视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BF9F8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块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D4AB4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6A1BFA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6B43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6522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C03D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55寸液晶电视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5CEFA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LED电视机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（Hisense  2台、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Samsung  3台）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3ECB6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EF9B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B0F713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C1678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43BB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65AE9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高清远程视频终端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991C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TE60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256D0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A25A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5B7EC0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645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074D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DA3C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高清摄像机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64CE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SONY/HD1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B3277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7BFC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75B561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B88E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CE5A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2E0E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光纤收发器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E821B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克莱默610R/T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2E2C5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458B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3B9FA8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FC2E3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058F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CD42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长线驱动器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55A6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克莱默/PT-571/PT-572+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6481B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6E37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6A90E8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26E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ACCF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27F6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画面分割器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9278D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克莱默/VSM4X4HFS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38A75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415F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7D9683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10F6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5255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A362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工作站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6EBF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主机（含显示器、键鼠套装）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2C790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364C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2057C0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15C9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24DF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E589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中央控制主机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24A85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AMX/NX3100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DC5F6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848A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1ACF07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35C3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C336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129F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无线触摸屏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E295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APPLE/IPAD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4ADBA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5F70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2FD462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739D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74053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CDF8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无线接收器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D7A0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TPLINK/TL-WDR6300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E8EB2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55CC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1E27C6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42BB11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AE98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2C4A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红外线发射棒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762E7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AMX/CC-NIRC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6389E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CC4A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1291B4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E0BE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4741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3A1E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8路继电器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5A87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HCST/PW-8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B2E58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5265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ABEB68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428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F521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4ADC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中控系统编程软件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E0B5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AMX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5D064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5D61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7DD3BD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F8F8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0DC1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2815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电话录音系统（智能录音电话（带5寸触摸屏））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C69A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VAA-I9800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C68BD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0EFD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C746F9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8960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954A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FB3B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打印复印传真机一体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31C8C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HP/LaserJet Pro M1213nf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4180A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724A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E507BB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E411C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736D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214C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电话耦合器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14E7E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A516F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A7CC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431BF3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72C5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741D2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653A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录播一体机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8401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锐取/CL4000CS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35879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66AE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42A8B0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723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B08A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675C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电源时序器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39FBE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PORS/K108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0B537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14E4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0DC816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7C71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CE09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52EE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音频跳线盘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03C9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甬声/NYS-SPP-L1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010AF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副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16B2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6408AF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BC529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C299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84E4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42U机柜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3AF8C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F2722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38BF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EAB6E9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00D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98EA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96C2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24口交换机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953B8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18003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98B6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F0CEAE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AC63C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7EAB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35C7A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数据配线架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2686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康普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AA211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副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09FD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2AA5E4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B24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1D1D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286D2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PDU机柜专用电源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1F81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TOTEN/黑色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A66E2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7926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90A5CD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877D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AE5A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FDC8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AAEE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高清线，音频线，视频线，控制线，网线，电源线等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4F242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批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6E17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98EA2C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05A4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E801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CD14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UPS主机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2525A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华为/UPS2000-G-10KRTL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39F63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397A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9B3572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172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DDBA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05B5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UPS电池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8236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风帆6-GFM-50AH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5DD5D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节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A1928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2D8204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E03A70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0DA1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22BC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强电配电箱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355C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国产/定制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6CAA9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CBFA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F7C179">
            <w:pPr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98CD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482F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25D4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B级防雷器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A6EC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HSTD80-2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F796F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B031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F30B1F"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C5237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人工费用限价</w:t>
      </w:r>
    </w:p>
    <w:p w14:paraId="4A105E20">
      <w:pPr>
        <w:keepNext w:val="0"/>
        <w:keepLines w:val="0"/>
        <w:widowControl/>
        <w:suppressLineNumbers w:val="0"/>
        <w:spacing w:line="480" w:lineRule="auto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例行月度定检，每人/日/次：不超 1513  元；</w:t>
      </w:r>
    </w:p>
    <w:p w14:paraId="2B2A0A2C">
      <w:pPr>
        <w:keepNext w:val="0"/>
        <w:keepLines w:val="0"/>
        <w:widowControl/>
        <w:suppressLineNumbers w:val="0"/>
        <w:spacing w:line="480" w:lineRule="auto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故障上门处理，每人/日/次：不超 1513  元；</w:t>
      </w:r>
    </w:p>
    <w:p w14:paraId="6877D664">
      <w:pPr>
        <w:keepNext w:val="0"/>
        <w:keepLines w:val="0"/>
        <w:widowControl/>
        <w:suppressLineNumbers w:val="0"/>
        <w:spacing w:line="480" w:lineRule="auto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应急值守调试，每人/日/次：不超 1513  元。</w:t>
      </w:r>
    </w:p>
    <w:p w14:paraId="33CDF4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20" w:firstLineChars="9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u w:val="none"/>
          <w:lang w:val="en-US" w:eastAsia="zh-CN"/>
        </w:rPr>
      </w:pPr>
    </w:p>
    <w:p w14:paraId="23F4A5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20" w:firstLineChars="900"/>
        <w:jc w:val="both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u w:val="none"/>
          <w:lang w:val="en-US" w:eastAsia="zh-CN"/>
        </w:rPr>
        <w:t>供应商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名称（公章）：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</w:t>
      </w:r>
    </w:p>
    <w:p w14:paraId="5CB87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20" w:firstLineChars="900"/>
        <w:jc w:val="both"/>
        <w:textAlignment w:val="auto"/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授权代表姓名：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    </w:t>
      </w:r>
    </w:p>
    <w:p w14:paraId="02EDF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20" w:firstLineChars="9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    期：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br w:type="page"/>
      </w:r>
    </w:p>
    <w:p w14:paraId="3ADD6EFF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附件1：营业执照</w:t>
      </w:r>
    </w:p>
    <w:p w14:paraId="3F95791C">
      <w:pPr>
        <w:jc w:val="both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 w14:paraId="24915663">
      <w:pPr>
        <w:jc w:val="both"/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</w:pPr>
    </w:p>
    <w:p w14:paraId="2F44BC78">
      <w:pPr>
        <w:jc w:val="both"/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</w:pPr>
    </w:p>
    <w:p w14:paraId="0665AB19">
      <w:pPr>
        <w:jc w:val="both"/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</w:pPr>
    </w:p>
    <w:p w14:paraId="1E1E8256">
      <w:pPr>
        <w:jc w:val="both"/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</w:pPr>
    </w:p>
    <w:p w14:paraId="1DBEC8D0">
      <w:pPr>
        <w:jc w:val="both"/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</w:pPr>
    </w:p>
    <w:p w14:paraId="0586F5AA">
      <w:pPr>
        <w:jc w:val="both"/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</w:pPr>
    </w:p>
    <w:p w14:paraId="5A784824">
      <w:pPr>
        <w:jc w:val="both"/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</w:pPr>
    </w:p>
    <w:p w14:paraId="73D6651C">
      <w:pPr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u w:val="single"/>
          <w:lang w:val="en-US" w:eastAsia="zh-CN"/>
        </w:rPr>
        <w:br w:type="page"/>
      </w:r>
    </w:p>
    <w:p w14:paraId="4D5F30E3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附件2：近三年类似项目情况（不少于3份）</w:t>
      </w:r>
    </w:p>
    <w:p w14:paraId="6A5E0381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3A54056F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br w:type="page"/>
      </w:r>
    </w:p>
    <w:p w14:paraId="6E271FAD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附件3：同时具有以下管理体系认证：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(1)质量管理体系证书、(2)环境管理体系认证证书、(3)职业健康安全管理体系认证证书、(4)信息安全管理体系认证证书、(5)信息技术服务管理体系认证证书；</w:t>
      </w:r>
    </w:p>
    <w:p w14:paraId="3FAF35CC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71A4617A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br w:type="page"/>
      </w:r>
    </w:p>
    <w:p w14:paraId="49244E34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附件4：同时具有以下资质：(1)广东省安全技术防范系统设计、施工、维修资格证，(2)电子与智能化专业承包二级，(3)安全生产许可证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；</w:t>
      </w:r>
    </w:p>
    <w:p w14:paraId="7EE4D525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 w14:paraId="55FC6B6D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附件5：项目实施方案</w:t>
      </w:r>
    </w:p>
    <w:p w14:paraId="7D9EC318">
      <w:pPr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服务要求如下：</w:t>
      </w:r>
    </w:p>
    <w:p w14:paraId="5C30CF66">
      <w:pPr>
        <w:jc w:val="both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标注“★”条款为关键条款，对这些关键条款没有提供材料佐证的将导致废标.</w:t>
      </w:r>
    </w:p>
    <w:p w14:paraId="2963744E">
      <w:pPr>
        <w:numPr>
          <w:ilvl w:val="0"/>
          <w:numId w:val="0"/>
        </w:numPr>
        <w:spacing w:line="480" w:lineRule="auto"/>
        <w:ind w:leftChars="0"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项目服务范围：</w:t>
      </w:r>
    </w:p>
    <w:p w14:paraId="18F2639E">
      <w:pPr>
        <w:numPr>
          <w:ilvl w:val="0"/>
          <w:numId w:val="0"/>
        </w:num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  <w:t>（1）及时维修更换故障设备或提供故障设备备件，规整凌乱的信号线、电源线</w:t>
      </w:r>
      <w:r>
        <w:rPr>
          <w:rFonts w:hint="eastAsia" w:ascii="宋体" w:hAnsi="宋体" w:cs="宋体"/>
          <w:b w:val="0"/>
          <w:bCs/>
          <w:kern w:val="2"/>
          <w:sz w:val="24"/>
          <w:szCs w:val="22"/>
          <w:lang w:val="en-US" w:eastAsia="zh-CN" w:bidi="ar-SA"/>
        </w:rPr>
        <w:t>，</w:t>
      </w:r>
      <w:r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  <w:t>免费补充、更换线材、转接头等易耗器材附件和必要的软件升级，确保越秀局二级应急指挥平台设备恢复原正常运行状态和使用功能。</w:t>
      </w:r>
    </w:p>
    <w:p w14:paraId="3A572703">
      <w:pPr>
        <w:numPr>
          <w:ilvl w:val="0"/>
          <w:numId w:val="0"/>
        </w:num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="宋体"/>
          <w:b w:val="0"/>
          <w:bCs/>
          <w:kern w:val="2"/>
          <w:sz w:val="24"/>
          <w:szCs w:val="22"/>
          <w:lang w:val="en-US" w:eastAsia="zh-CN" w:bidi="ar-SA"/>
        </w:rPr>
        <w:t>（2）</w:t>
      </w:r>
      <w:r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  <w:t>按业主要求，对平台设备至少每月进行2次例行清洁巡检,相应软件系统及硬件设备的巡检记录、维护报告，并每月提交。</w:t>
      </w:r>
    </w:p>
    <w:p w14:paraId="482A07A7">
      <w:pPr>
        <w:numPr>
          <w:ilvl w:val="0"/>
          <w:numId w:val="0"/>
        </w:num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="宋体"/>
          <w:b w:val="0"/>
          <w:bCs/>
          <w:kern w:val="2"/>
          <w:sz w:val="24"/>
          <w:szCs w:val="22"/>
          <w:lang w:val="en-US" w:eastAsia="zh-CN" w:bidi="ar-SA"/>
        </w:rPr>
        <w:t>（3）</w:t>
      </w:r>
      <w:r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  <w:t>遇重要会议、活动、应急事件前应对主要设备进行特检调试及现场技术支持。必要时，落实熟练的技术人员开展24小时现场值守。</w:t>
      </w:r>
    </w:p>
    <w:p w14:paraId="485F11B2">
      <w:pPr>
        <w:numPr>
          <w:ilvl w:val="0"/>
          <w:numId w:val="0"/>
        </w:num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="宋体"/>
          <w:b w:val="0"/>
          <w:bCs/>
          <w:kern w:val="2"/>
          <w:sz w:val="24"/>
          <w:szCs w:val="22"/>
          <w:lang w:val="en-US" w:eastAsia="zh-CN" w:bidi="ar-SA"/>
        </w:rPr>
        <w:t>（4）</w:t>
      </w:r>
      <w:r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  <w:t>日常提供24小时电话技术服务；在使用过程中如遇突发故障，应在1小时内到达现场处理，确保会议、活动顺利进行。</w:t>
      </w:r>
    </w:p>
    <w:p w14:paraId="0C1DDD8C">
      <w:pPr>
        <w:numPr>
          <w:ilvl w:val="0"/>
          <w:numId w:val="0"/>
        </w:num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="宋体"/>
          <w:b w:val="0"/>
          <w:bCs/>
          <w:kern w:val="2"/>
          <w:sz w:val="24"/>
          <w:szCs w:val="22"/>
          <w:lang w:val="en-US" w:eastAsia="zh-CN" w:bidi="ar-SA"/>
        </w:rPr>
        <w:t>（5）</w:t>
      </w:r>
      <w:r>
        <w:rPr>
          <w:rFonts w:hint="eastAsia" w:ascii="宋体" w:hAnsi="宋体" w:eastAsia="宋体" w:cs="宋体"/>
          <w:b w:val="0"/>
          <w:bCs/>
          <w:kern w:val="2"/>
          <w:sz w:val="24"/>
          <w:szCs w:val="22"/>
          <w:lang w:val="en-US" w:eastAsia="zh-CN" w:bidi="ar-SA"/>
        </w:rPr>
        <w:t>组织开展设备使用培训。</w:t>
      </w:r>
    </w:p>
    <w:p w14:paraId="42AB20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sz w:val="24"/>
          <w:szCs w:val="22"/>
          <w:lang w:val="en-US" w:eastAsia="zh-CN"/>
        </w:rPr>
      </w:pPr>
    </w:p>
    <w:p w14:paraId="0080DCDD">
      <w:pPr>
        <w:numPr>
          <w:ilvl w:val="0"/>
          <w:numId w:val="0"/>
        </w:numPr>
        <w:spacing w:line="480" w:lineRule="auto"/>
        <w:ind w:leftChars="0"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服务方式：</w:t>
      </w:r>
    </w:p>
    <w:p w14:paraId="46981613">
      <w:pPr>
        <w:pStyle w:val="7"/>
        <w:numPr>
          <w:ilvl w:val="0"/>
          <w:numId w:val="0"/>
        </w:numPr>
        <w:spacing w:line="48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lang w:eastAsia="zh-CN"/>
        </w:rPr>
        <w:t>）热线服务（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7*24</w:t>
      </w:r>
      <w:r>
        <w:rPr>
          <w:rFonts w:hint="eastAsia" w:ascii="宋体" w:hAnsi="宋体" w:cs="宋体"/>
          <w:sz w:val="24"/>
          <w:szCs w:val="24"/>
          <w:lang w:eastAsia="zh-CN"/>
        </w:rPr>
        <w:t>）</w:t>
      </w:r>
    </w:p>
    <w:p w14:paraId="5EE7D764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采购人可以通过热线电话、传真、电子邮件得到供应商的技术服务。服务人员电话周一至周日</w:t>
      </w:r>
      <w:r>
        <w:rPr>
          <w:rFonts w:hint="eastAsia" w:ascii="宋体" w:hAnsi="宋体" w:cs="宋体"/>
          <w:sz w:val="24"/>
          <w:szCs w:val="24"/>
          <w:lang w:eastAsia="zh-CN"/>
        </w:rPr>
        <w:t>全天24小时响应</w:t>
      </w:r>
      <w:r>
        <w:rPr>
          <w:rFonts w:hint="eastAsia" w:ascii="宋体" w:hAnsi="宋体" w:eastAsia="宋体" w:cs="宋体"/>
          <w:sz w:val="24"/>
          <w:szCs w:val="24"/>
        </w:rPr>
        <w:t>，值班工程师可以实时对采购人请求进行处理。</w:t>
      </w:r>
    </w:p>
    <w:p w14:paraId="4748F502">
      <w:pPr>
        <w:pStyle w:val="7"/>
        <w:numPr>
          <w:ilvl w:val="0"/>
          <w:numId w:val="0"/>
        </w:numPr>
        <w:spacing w:line="48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bookmarkStart w:id="0" w:name="_Toc362879371"/>
      <w:bookmarkStart w:id="1" w:name="_Toc362939746"/>
      <w:bookmarkStart w:id="2" w:name="_Toc354240113"/>
      <w:bookmarkStart w:id="3" w:name="_Toc2928"/>
      <w:bookmarkStart w:id="4" w:name="_Toc464482882"/>
      <w:bookmarkStart w:id="5" w:name="_Toc464201021"/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现场服务</w:t>
      </w:r>
      <w:bookmarkEnd w:id="0"/>
      <w:bookmarkEnd w:id="1"/>
      <w:bookmarkEnd w:id="2"/>
      <w:r>
        <w:rPr>
          <w:rFonts w:hint="eastAsia" w:ascii="宋体" w:hAnsi="宋体" w:eastAsia="宋体" w:cs="宋体"/>
          <w:sz w:val="24"/>
          <w:szCs w:val="24"/>
        </w:rPr>
        <w:t xml:space="preserve"> </w:t>
      </w:r>
      <w:bookmarkEnd w:id="3"/>
      <w:bookmarkEnd w:id="4"/>
      <w:bookmarkEnd w:id="5"/>
    </w:p>
    <w:p w14:paraId="5DB0D51B">
      <w:pPr>
        <w:pStyle w:val="7"/>
        <w:spacing w:line="480" w:lineRule="auto"/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在服务期内，提供现场技术支持服务，当采购人现场发生故障或需供应商提供现场技术服务时，对无法通过电话、</w:t>
      </w:r>
      <w:r>
        <w:rPr>
          <w:rFonts w:hint="eastAsia" w:ascii="宋体" w:hAnsi="宋体" w:cs="宋体"/>
          <w:sz w:val="24"/>
          <w:szCs w:val="24"/>
          <w:lang w:eastAsia="zh-CN"/>
        </w:rPr>
        <w:t>网络视频</w:t>
      </w:r>
      <w:r>
        <w:rPr>
          <w:rFonts w:hint="eastAsia" w:ascii="宋体" w:hAnsi="宋体" w:eastAsia="宋体" w:cs="宋体"/>
          <w:sz w:val="24"/>
          <w:szCs w:val="24"/>
        </w:rPr>
        <w:t>及远程方式排除系统故障的，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sz w:val="24"/>
          <w:szCs w:val="24"/>
        </w:rPr>
        <w:t>供应商须提供现场维护。提供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至少</w:t>
      </w:r>
      <w:r>
        <w:rPr>
          <w:rFonts w:hint="eastAsia" w:ascii="宋体" w:hAnsi="宋体" w:eastAsia="宋体" w:cs="宋体"/>
          <w:sz w:val="24"/>
          <w:szCs w:val="24"/>
        </w:rPr>
        <w:t>2人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现场巡检服务</w:t>
      </w:r>
      <w:r>
        <w:rPr>
          <w:rFonts w:hint="eastAsia" w:ascii="宋体" w:hAnsi="宋体" w:eastAsia="宋体" w:cs="宋体"/>
          <w:sz w:val="24"/>
          <w:szCs w:val="24"/>
        </w:rPr>
        <w:t>，在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重大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活动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保供电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、应急响应等</w:t>
      </w:r>
      <w:r>
        <w:rPr>
          <w:rFonts w:hint="eastAsia" w:ascii="宋体" w:hAnsi="宋体" w:eastAsia="宋体" w:cs="宋体"/>
          <w:sz w:val="24"/>
          <w:szCs w:val="24"/>
        </w:rPr>
        <w:t>事件中提供24小时现场值班。</w:t>
      </w:r>
    </w:p>
    <w:p w14:paraId="6153A2DB">
      <w:pPr>
        <w:numPr>
          <w:ilvl w:val="0"/>
          <w:numId w:val="0"/>
        </w:numPr>
        <w:spacing w:line="480" w:lineRule="auto"/>
        <w:ind w:leftChars="0"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bookmarkStart w:id="7" w:name="_GoBack"/>
      <w:bookmarkEnd w:id="7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3.响应要求</w:t>
      </w:r>
    </w:p>
    <w:p w14:paraId="3B74B71B">
      <w:pPr>
        <w:numPr>
          <w:ilvl w:val="0"/>
          <w:numId w:val="0"/>
        </w:numPr>
        <w:spacing w:line="480" w:lineRule="auto"/>
        <w:ind w:leftChars="0" w:firstLine="480" w:firstLineChars="200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（1）故障级别</w:t>
      </w:r>
    </w:p>
    <w:p w14:paraId="226000F6">
      <w:pPr>
        <w:snapToGrid w:val="0"/>
        <w:spacing w:line="480" w:lineRule="auto"/>
        <w:ind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供应商需按以下故障级别为维保服务提供响应服务，并作出书面承诺。故障级别定义如下：</w:t>
      </w:r>
    </w:p>
    <w:p w14:paraId="0E6BD7C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firstLine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P1级故障——设备及系统瘫痪，无法运行，不能合理继续工作，问题的解决对业务至关重要，情况紧急。 </w:t>
      </w:r>
    </w:p>
    <w:p w14:paraId="65F9758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firstLine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P2级故障——部分设备及系统故障或者性能严重下降，影响和限制了部分业务运行，在有限的情况下仍可继续操作。 </w:t>
      </w:r>
    </w:p>
    <w:p w14:paraId="2CA855C1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firstLine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P3级故障——一般性技术故障，用户设备及系统操作性能受损，功能已经削弱，但大部分业务运作仍可正常工作。</w:t>
      </w:r>
    </w:p>
    <w:p w14:paraId="02A38A1A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firstLine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P4级故障——用户关于设备及系统在功能、安装或者配置方面的信息或咨询，对业务几乎没有影响。</w:t>
      </w:r>
    </w:p>
    <w:p w14:paraId="01792208">
      <w:pPr>
        <w:snapToGrid w:val="0"/>
        <w:spacing w:line="480" w:lineRule="auto"/>
        <w:ind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故障级别的定义是以故障对用户业务运行的影响程度，而不是排除故障的技术难易程度，所以高级别故障并不意味着排除故障的技术难度高。</w:t>
      </w:r>
    </w:p>
    <w:p w14:paraId="1E1FCB68">
      <w:pPr>
        <w:tabs>
          <w:tab w:val="left" w:pos="598"/>
        </w:tabs>
        <w:snapToGrid w:val="0"/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响应时间要求：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836"/>
        <w:gridCol w:w="1672"/>
        <w:gridCol w:w="1672"/>
        <w:gridCol w:w="1674"/>
      </w:tblGrid>
      <w:tr w14:paraId="59CE4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shd w:val="clear" w:color="auto" w:fill="D9D9D9"/>
            <w:noWrap w:val="0"/>
            <w:vAlign w:val="center"/>
          </w:tcPr>
          <w:p w14:paraId="3645F0E5">
            <w:pPr>
              <w:spacing w:line="480" w:lineRule="auto"/>
              <w:ind w:firstLine="199" w:firstLineChars="8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故障级别</w:t>
            </w:r>
          </w:p>
        </w:tc>
        <w:tc>
          <w:tcPr>
            <w:tcW w:w="1836" w:type="dxa"/>
            <w:shd w:val="clear" w:color="auto" w:fill="D9D9D9"/>
            <w:noWrap w:val="0"/>
            <w:vAlign w:val="center"/>
          </w:tcPr>
          <w:p w14:paraId="5D173A8D">
            <w:pPr>
              <w:spacing w:line="480" w:lineRule="auto"/>
              <w:ind w:firstLine="199" w:firstLineChars="8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P1级故障</w:t>
            </w:r>
          </w:p>
        </w:tc>
        <w:tc>
          <w:tcPr>
            <w:tcW w:w="1672" w:type="dxa"/>
            <w:shd w:val="clear" w:color="auto" w:fill="D9D9D9"/>
            <w:noWrap w:val="0"/>
            <w:vAlign w:val="center"/>
          </w:tcPr>
          <w:p w14:paraId="7A021AEC">
            <w:pPr>
              <w:spacing w:line="480" w:lineRule="auto"/>
              <w:ind w:firstLine="199" w:firstLineChars="8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P2级故障</w:t>
            </w:r>
          </w:p>
        </w:tc>
        <w:tc>
          <w:tcPr>
            <w:tcW w:w="1672" w:type="dxa"/>
            <w:shd w:val="clear" w:color="auto" w:fill="D9D9D9"/>
            <w:noWrap w:val="0"/>
            <w:vAlign w:val="center"/>
          </w:tcPr>
          <w:p w14:paraId="47D16EA1">
            <w:pPr>
              <w:spacing w:line="480" w:lineRule="auto"/>
              <w:ind w:firstLine="199" w:firstLineChars="8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P3级故障</w:t>
            </w:r>
          </w:p>
        </w:tc>
        <w:tc>
          <w:tcPr>
            <w:tcW w:w="1674" w:type="dxa"/>
            <w:shd w:val="clear" w:color="auto" w:fill="D9D9D9"/>
            <w:noWrap w:val="0"/>
            <w:vAlign w:val="center"/>
          </w:tcPr>
          <w:p w14:paraId="57EB69C4">
            <w:pPr>
              <w:spacing w:line="480" w:lineRule="auto"/>
              <w:ind w:firstLine="199" w:firstLineChars="8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P4级故障</w:t>
            </w:r>
          </w:p>
        </w:tc>
      </w:tr>
      <w:tr w14:paraId="1D4DD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vMerge w:val="restart"/>
            <w:noWrap w:val="0"/>
            <w:vAlign w:val="center"/>
          </w:tcPr>
          <w:p w14:paraId="7214309E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响应时间</w:t>
            </w:r>
          </w:p>
        </w:tc>
        <w:tc>
          <w:tcPr>
            <w:tcW w:w="1836" w:type="dxa"/>
            <w:noWrap w:val="0"/>
            <w:vAlign w:val="center"/>
          </w:tcPr>
          <w:p w14:paraId="173BE370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即时响应</w:t>
            </w:r>
          </w:p>
        </w:tc>
        <w:tc>
          <w:tcPr>
            <w:tcW w:w="1672" w:type="dxa"/>
            <w:noWrap w:val="0"/>
            <w:vAlign w:val="center"/>
          </w:tcPr>
          <w:p w14:paraId="5DA82DB0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分钟</w:t>
            </w:r>
          </w:p>
        </w:tc>
        <w:tc>
          <w:tcPr>
            <w:tcW w:w="1672" w:type="dxa"/>
            <w:noWrap w:val="0"/>
            <w:vAlign w:val="center"/>
          </w:tcPr>
          <w:p w14:paraId="49E017AB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≤1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分钟</w:t>
            </w:r>
          </w:p>
        </w:tc>
        <w:tc>
          <w:tcPr>
            <w:tcW w:w="1674" w:type="dxa"/>
            <w:noWrap w:val="0"/>
            <w:vAlign w:val="center"/>
          </w:tcPr>
          <w:p w14:paraId="4DC830EC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分钟</w:t>
            </w:r>
          </w:p>
        </w:tc>
      </w:tr>
      <w:tr w14:paraId="77790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vMerge w:val="continue"/>
            <w:noWrap w:val="0"/>
            <w:vAlign w:val="center"/>
          </w:tcPr>
          <w:p w14:paraId="50753E1C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854" w:type="dxa"/>
            <w:gridSpan w:val="4"/>
            <w:noWrap w:val="0"/>
            <w:vAlign w:val="center"/>
          </w:tcPr>
          <w:p w14:paraId="0E6C768F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用户提出故障处理申请，供应商需在第一时间响应用户的需求。</w:t>
            </w:r>
          </w:p>
        </w:tc>
      </w:tr>
      <w:tr w14:paraId="4FABB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vMerge w:val="restart"/>
            <w:noWrap w:val="0"/>
            <w:vAlign w:val="center"/>
          </w:tcPr>
          <w:p w14:paraId="6FE57BDC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抵达现场时间</w:t>
            </w:r>
          </w:p>
        </w:tc>
        <w:tc>
          <w:tcPr>
            <w:tcW w:w="1836" w:type="dxa"/>
            <w:noWrap w:val="0"/>
            <w:vAlign w:val="center"/>
          </w:tcPr>
          <w:p w14:paraId="7D208B87">
            <w:pPr>
              <w:spacing w:line="48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30分钟</w:t>
            </w:r>
          </w:p>
        </w:tc>
        <w:tc>
          <w:tcPr>
            <w:tcW w:w="1672" w:type="dxa"/>
            <w:noWrap w:val="0"/>
            <w:vAlign w:val="center"/>
          </w:tcPr>
          <w:p w14:paraId="430B0152">
            <w:pPr>
              <w:spacing w:line="480" w:lineRule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45分钟</w:t>
            </w:r>
          </w:p>
        </w:tc>
        <w:tc>
          <w:tcPr>
            <w:tcW w:w="1672" w:type="dxa"/>
            <w:noWrap w:val="0"/>
            <w:vAlign w:val="center"/>
          </w:tcPr>
          <w:p w14:paraId="388D1F9B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小时</w:t>
            </w:r>
          </w:p>
        </w:tc>
        <w:tc>
          <w:tcPr>
            <w:tcW w:w="1674" w:type="dxa"/>
            <w:noWrap w:val="0"/>
            <w:vAlign w:val="center"/>
          </w:tcPr>
          <w:p w14:paraId="7746EEE5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小时</w:t>
            </w:r>
          </w:p>
        </w:tc>
      </w:tr>
      <w:tr w14:paraId="03213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8" w:type="dxa"/>
            <w:vMerge w:val="continue"/>
            <w:noWrap w:val="0"/>
            <w:vAlign w:val="center"/>
          </w:tcPr>
          <w:p w14:paraId="6A14FA65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854" w:type="dxa"/>
            <w:gridSpan w:val="4"/>
            <w:noWrap w:val="0"/>
            <w:vAlign w:val="center"/>
          </w:tcPr>
          <w:p w14:paraId="43A2E6E4"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用户提出故障处理申请，供应商需在第一时间响应用户的需求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</w:tbl>
    <w:p w14:paraId="3573A935">
      <w:pPr>
        <w:numPr>
          <w:ilvl w:val="0"/>
          <w:numId w:val="0"/>
        </w:numPr>
        <w:spacing w:line="480" w:lineRule="auto"/>
        <w:ind w:leftChars="0"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bookmarkStart w:id="6" w:name="_Toc16681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项目团队</w:t>
      </w:r>
    </w:p>
    <w:p w14:paraId="3E02B9A8">
      <w:pPr>
        <w:numPr>
          <w:ilvl w:val="0"/>
          <w:numId w:val="0"/>
        </w:numPr>
        <w:spacing w:line="480" w:lineRule="auto"/>
        <w:ind w:leftChars="0" w:firstLine="480" w:firstLineChars="200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★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项目负责人：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具</w:t>
      </w:r>
      <w:r>
        <w:rPr>
          <w:rFonts w:hint="eastAsia" w:ascii="宋体" w:hAnsi="宋体" w:eastAsia="宋体" w:cs="宋体"/>
          <w:color w:val="000000"/>
          <w:sz w:val="24"/>
          <w:szCs w:val="24"/>
          <w:vertAlign w:val="baseline"/>
          <w:lang w:val="en-US" w:eastAsia="zh-CN"/>
        </w:rPr>
        <w:t>备PMP或IPMP或项目高级管理师或</w:t>
      </w:r>
      <w:r>
        <w:rPr>
          <w:rFonts w:hint="eastAsia" w:ascii="宋体" w:hAnsi="宋体" w:cs="宋体"/>
          <w:kern w:val="0"/>
          <w:sz w:val="24"/>
          <w:szCs w:val="21"/>
        </w:rPr>
        <w:t>系统集成项目管理工程师</w:t>
      </w:r>
      <w:r>
        <w:rPr>
          <w:rFonts w:hint="eastAsia" w:ascii="宋体" w:hAnsi="宋体" w:eastAsia="宋体" w:cs="宋体"/>
          <w:color w:val="000000"/>
          <w:sz w:val="24"/>
          <w:szCs w:val="24"/>
          <w:vertAlign w:val="baseline"/>
          <w:lang w:val="en-US" w:eastAsia="zh-CN"/>
        </w:rPr>
        <w:t>，提供证书扫描件。</w:t>
      </w:r>
    </w:p>
    <w:p w14:paraId="553FE7AE">
      <w:pPr>
        <w:numPr>
          <w:ilvl w:val="0"/>
          <w:numId w:val="0"/>
        </w:numPr>
        <w:spacing w:line="480" w:lineRule="auto"/>
        <w:ind w:leftChars="0" w:firstLine="480" w:firstLineChars="200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  <w:vertAlign w:val="baseline"/>
          <w:lang w:val="en-US" w:eastAsia="zh-CN"/>
        </w:rPr>
        <w:t>（2）团队配置-维护工程师：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val="en-US" w:eastAsia="zh-CN"/>
        </w:rPr>
        <w:t>项目实施期间，供应商将根据维护工程的要求派出2名技术人员完成整个项目的维护服务。</w:t>
      </w:r>
    </w:p>
    <w:p w14:paraId="258A2576">
      <w:pPr>
        <w:numPr>
          <w:ilvl w:val="0"/>
          <w:numId w:val="0"/>
        </w:numPr>
        <w:spacing w:line="48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服务交付物</w:t>
      </w:r>
      <w:bookmarkEnd w:id="6"/>
    </w:p>
    <w:p w14:paraId="03C6B4FC">
      <w:pPr>
        <w:snapToGrid w:val="0"/>
        <w:spacing w:line="480" w:lineRule="auto"/>
        <w:ind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在维保服务期内，供应商需向采购人提交的交付物包括但不限于：</w:t>
      </w:r>
    </w:p>
    <w:p w14:paraId="65381A4E">
      <w:pPr>
        <w:pStyle w:val="8"/>
        <w:numPr>
          <w:ilvl w:val="0"/>
          <w:numId w:val="0"/>
        </w:numPr>
        <w:spacing w:before="240" w:line="480" w:lineRule="auto"/>
        <w:ind w:left="426" w:leftChars="0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技术性资料</w:t>
      </w:r>
    </w:p>
    <w:p w14:paraId="0531C8E1">
      <w:pPr>
        <w:pStyle w:val="9"/>
        <w:numPr>
          <w:ilvl w:val="0"/>
          <w:numId w:val="0"/>
        </w:numPr>
        <w:spacing w:line="480" w:lineRule="auto"/>
        <w:ind w:left="540"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A.</w:t>
      </w:r>
      <w:r>
        <w:rPr>
          <w:rFonts w:hint="eastAsia" w:ascii="宋体" w:hAnsi="宋体" w:eastAsia="宋体" w:cs="宋体"/>
          <w:sz w:val="24"/>
          <w:szCs w:val="24"/>
        </w:rPr>
        <w:t>故障分析报告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（若发生提供）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 w14:paraId="525C1D43">
      <w:pPr>
        <w:pStyle w:val="9"/>
        <w:numPr>
          <w:ilvl w:val="0"/>
          <w:numId w:val="0"/>
        </w:numPr>
        <w:spacing w:line="480" w:lineRule="auto"/>
        <w:ind w:left="540"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B.月报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 w14:paraId="0B75BC85">
      <w:pPr>
        <w:pStyle w:val="9"/>
        <w:numPr>
          <w:ilvl w:val="0"/>
          <w:numId w:val="0"/>
        </w:numPr>
        <w:spacing w:line="480" w:lineRule="auto"/>
        <w:ind w:left="540"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C.故障处理及巡检报告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 w14:paraId="52608DF9">
      <w:pPr>
        <w:pStyle w:val="8"/>
        <w:numPr>
          <w:ilvl w:val="0"/>
          <w:numId w:val="0"/>
        </w:numPr>
        <w:spacing w:before="240" w:line="480" w:lineRule="auto"/>
        <w:ind w:left="426" w:leftChars="0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（2）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管理性资料</w:t>
      </w:r>
    </w:p>
    <w:p w14:paraId="7DD9D6D4">
      <w:pPr>
        <w:pStyle w:val="9"/>
        <w:numPr>
          <w:ilvl w:val="0"/>
          <w:numId w:val="0"/>
        </w:numPr>
        <w:spacing w:line="480" w:lineRule="auto"/>
        <w:ind w:left="540"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A.</w:t>
      </w:r>
      <w:r>
        <w:rPr>
          <w:rFonts w:hint="eastAsia" w:ascii="宋体" w:hAnsi="宋体" w:eastAsia="宋体" w:cs="宋体"/>
          <w:sz w:val="24"/>
          <w:szCs w:val="24"/>
        </w:rPr>
        <w:t>项目实施计划（服务方案）；</w:t>
      </w:r>
    </w:p>
    <w:p w14:paraId="67DC4932">
      <w:pPr>
        <w:pStyle w:val="9"/>
        <w:numPr>
          <w:ilvl w:val="0"/>
          <w:numId w:val="0"/>
        </w:numPr>
        <w:spacing w:line="480" w:lineRule="auto"/>
        <w:ind w:left="540"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B.</w:t>
      </w:r>
      <w:r>
        <w:rPr>
          <w:rFonts w:hint="eastAsia" w:ascii="宋体" w:hAnsi="宋体" w:eastAsia="宋体" w:cs="宋体"/>
          <w:sz w:val="24"/>
          <w:szCs w:val="24"/>
        </w:rPr>
        <w:t>运维服务单；</w:t>
      </w:r>
    </w:p>
    <w:p w14:paraId="1631B868">
      <w:pPr>
        <w:pStyle w:val="9"/>
        <w:numPr>
          <w:ilvl w:val="0"/>
          <w:numId w:val="0"/>
        </w:numPr>
        <w:spacing w:line="480" w:lineRule="auto"/>
        <w:ind w:left="540" w:left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C.</w:t>
      </w:r>
      <w:r>
        <w:rPr>
          <w:rFonts w:hint="eastAsia" w:ascii="宋体" w:hAnsi="宋体" w:eastAsia="宋体" w:cs="宋体"/>
          <w:sz w:val="24"/>
          <w:szCs w:val="24"/>
        </w:rPr>
        <w:t>维保服务总结报告；</w:t>
      </w:r>
    </w:p>
    <w:p w14:paraId="53F60B22">
      <w:pPr>
        <w:pStyle w:val="7"/>
        <w:spacing w:line="480" w:lineRule="auto"/>
        <w:ind w:firstLine="420"/>
        <w:rPr>
          <w:rFonts w:hint="eastAsia" w:ascii="宋体" w:hAnsi="宋体" w:eastAsia="宋体" w:cs="宋体"/>
          <w:sz w:val="24"/>
          <w:szCs w:val="24"/>
        </w:rPr>
      </w:pPr>
    </w:p>
    <w:p w14:paraId="6C25D864">
      <w:pPr>
        <w:rPr>
          <w:rFonts w:hint="eastAsia" w:ascii="宋体" w:hAnsi="宋体" w:eastAsia="宋体" w:cs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D42654"/>
    <w:multiLevelType w:val="multilevel"/>
    <w:tmpl w:val="2ED42654"/>
    <w:lvl w:ilvl="0" w:tentative="0">
      <w:start w:val="1"/>
      <w:numFmt w:val="bullet"/>
      <w:lvlText w:val=""/>
      <w:lvlJc w:val="left"/>
      <w:pPr>
        <w:tabs>
          <w:tab w:val="left" w:pos="900"/>
        </w:tabs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320"/>
        </w:tabs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740"/>
        </w:tabs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60"/>
        </w:tabs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80"/>
        </w:tabs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000"/>
        </w:tabs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420"/>
        </w:tabs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840"/>
        </w:tabs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60"/>
        </w:tabs>
        <w:ind w:left="4260" w:hanging="420"/>
      </w:pPr>
      <w:rPr>
        <w:rFonts w:hint="default" w:ascii="Wingdings" w:hAnsi="Wingdings"/>
      </w:rPr>
    </w:lvl>
  </w:abstractNum>
  <w:abstractNum w:abstractNumId="1">
    <w:nsid w:val="3C733EDE"/>
    <w:multiLevelType w:val="multilevel"/>
    <w:tmpl w:val="3C733EDE"/>
    <w:lvl w:ilvl="0" w:tentative="0">
      <w:start w:val="1"/>
      <w:numFmt w:val="decimal"/>
      <w:pStyle w:val="2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ED4AC4D"/>
    <w:multiLevelType w:val="singleLevel"/>
    <w:tmpl w:val="5ED4AC4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kYmU1ZmE2MmQ4NDkxMGQxM2Y1MGM5MjdhYzc3MTEifQ=="/>
  </w:docVars>
  <w:rsids>
    <w:rsidRoot w:val="00000000"/>
    <w:rsid w:val="00755DF0"/>
    <w:rsid w:val="00D66EF2"/>
    <w:rsid w:val="04125C95"/>
    <w:rsid w:val="0676798C"/>
    <w:rsid w:val="089538A4"/>
    <w:rsid w:val="0B221928"/>
    <w:rsid w:val="0C665120"/>
    <w:rsid w:val="0DF84FEB"/>
    <w:rsid w:val="10331CA1"/>
    <w:rsid w:val="106F49E8"/>
    <w:rsid w:val="10F334AB"/>
    <w:rsid w:val="1887214B"/>
    <w:rsid w:val="1BD62BF6"/>
    <w:rsid w:val="1C5F4025"/>
    <w:rsid w:val="1C896A53"/>
    <w:rsid w:val="1DF311A3"/>
    <w:rsid w:val="1FF6107E"/>
    <w:rsid w:val="22217054"/>
    <w:rsid w:val="223A125B"/>
    <w:rsid w:val="23244DE0"/>
    <w:rsid w:val="23D573E7"/>
    <w:rsid w:val="253F7088"/>
    <w:rsid w:val="27E94B07"/>
    <w:rsid w:val="296D5D93"/>
    <w:rsid w:val="2A5D73DB"/>
    <w:rsid w:val="2B3B187A"/>
    <w:rsid w:val="2C820DC9"/>
    <w:rsid w:val="2E4C59D0"/>
    <w:rsid w:val="2FC352F7"/>
    <w:rsid w:val="319804E3"/>
    <w:rsid w:val="32B9386C"/>
    <w:rsid w:val="33183F37"/>
    <w:rsid w:val="350C4714"/>
    <w:rsid w:val="362B6527"/>
    <w:rsid w:val="36374201"/>
    <w:rsid w:val="371B79A1"/>
    <w:rsid w:val="3D8B7002"/>
    <w:rsid w:val="423561DC"/>
    <w:rsid w:val="42D77361"/>
    <w:rsid w:val="45442C68"/>
    <w:rsid w:val="459379F4"/>
    <w:rsid w:val="46FE2D90"/>
    <w:rsid w:val="471D3AD2"/>
    <w:rsid w:val="47A752B7"/>
    <w:rsid w:val="47E64A97"/>
    <w:rsid w:val="49E84536"/>
    <w:rsid w:val="4F164996"/>
    <w:rsid w:val="502F4C40"/>
    <w:rsid w:val="512C150B"/>
    <w:rsid w:val="57470E3C"/>
    <w:rsid w:val="5C9A0FE8"/>
    <w:rsid w:val="5F30610B"/>
    <w:rsid w:val="60990ECA"/>
    <w:rsid w:val="61E810F3"/>
    <w:rsid w:val="62B94316"/>
    <w:rsid w:val="63B748E7"/>
    <w:rsid w:val="6FE56CCE"/>
    <w:rsid w:val="70EA0C7F"/>
    <w:rsid w:val="79352C5A"/>
    <w:rsid w:val="79701CA2"/>
    <w:rsid w:val="7BEC3A56"/>
    <w:rsid w:val="7CCC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numPr>
        <w:ilvl w:val="0"/>
        <w:numId w:val="1"/>
      </w:numPr>
      <w:spacing w:line="360" w:lineRule="auto"/>
      <w:outlineLvl w:val="1"/>
    </w:p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SCB-正文五号"/>
    <w:qFormat/>
    <w:uiPriority w:val="0"/>
    <w:pPr>
      <w:spacing w:line="360" w:lineRule="auto"/>
      <w:ind w:firstLine="200" w:firstLineChars="200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8">
    <w:name w:val="GEDI一级项目编号"/>
    <w:basedOn w:val="1"/>
    <w:qFormat/>
    <w:uiPriority w:val="0"/>
    <w:pPr>
      <w:adjustRightInd w:val="0"/>
      <w:snapToGrid w:val="0"/>
      <w:spacing w:line="480" w:lineRule="atLeast"/>
    </w:pPr>
    <w:rPr>
      <w:sz w:val="24"/>
    </w:rPr>
  </w:style>
  <w:style w:type="paragraph" w:customStyle="1" w:styleId="9">
    <w:name w:val="_Style 2"/>
    <w:basedOn w:val="1"/>
    <w:qFormat/>
    <w:uiPriority w:val="34"/>
    <w:pPr>
      <w:spacing w:line="360" w:lineRule="auto"/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2159</Words>
  <Characters>2774</Characters>
  <Lines>0</Lines>
  <Paragraphs>0</Paragraphs>
  <TotalTime>0</TotalTime>
  <ScaleCrop>false</ScaleCrop>
  <LinksUpToDate>false</LinksUpToDate>
  <CharactersWithSpaces>2872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2024-03-06T08:16:00Z</dcterms:created>
  <dc:creator>Administrator</dc:creator>
  <cp:lastModifiedBy>潘志东</cp:lastModifiedBy>
  <dcterms:modified xsi:type="dcterms:W3CDTF">2026-06-03T02:10:37Z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0154385A04354F52BBD245AADF221C83_13</vt:lpwstr>
  </property>
  <property fmtid="{D5CDD505-2E9C-101B-9397-08002B2CF9AE}" pid="4" name="KSOTemplateDocerSaveRecord">
    <vt:lpwstr>eyJoZGlkIjoiM2FkYmU1ZmE2MmQ4NDkxMGQxM2Y1MGM5MjdhYzc3MTEiLCJ1c2VySWQiOiI4MDExOTg3NzIifQ==</vt:lpwstr>
  </property>
</Properties>
</file>