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8DA836">
      <w:pPr>
        <w:pStyle w:val="11"/>
        <w:framePr w:w="0" w:hRule="auto" w:wrap="auto" w:vAnchor="margin" w:hAnchor="text" w:xAlign="left" w:yAlign="inline"/>
        <w:rPr>
          <w:rFonts w:hint="eastAsia" w:ascii="宋体" w:hAnsi="宋体" w:eastAsia="宋体" w:cs="宋体"/>
          <w:b/>
          <w:sz w:val="48"/>
          <w:szCs w:val="48"/>
        </w:rPr>
      </w:pPr>
    </w:p>
    <w:p w14:paraId="4055D86E">
      <w:pPr>
        <w:pStyle w:val="11"/>
        <w:framePr w:w="0" w:hRule="auto" w:wrap="auto" w:vAnchor="margin" w:hAnchor="text" w:xAlign="left" w:yAlign="inline"/>
        <w:jc w:val="center"/>
        <w:rPr>
          <w:rFonts w:hint="eastAsia" w:ascii="宋体" w:hAnsi="宋体" w:eastAsia="宋体" w:cs="宋体"/>
          <w:b/>
          <w:sz w:val="48"/>
          <w:szCs w:val="48"/>
        </w:rPr>
      </w:pPr>
      <w:r>
        <w:rPr>
          <w:rFonts w:hint="eastAsia" w:ascii="宋体" w:hAnsi="宋体" w:eastAsia="宋体" w:cs="宋体"/>
          <w:b/>
          <w:sz w:val="48"/>
          <w:szCs w:val="48"/>
        </w:rPr>
        <w:t>202</w:t>
      </w:r>
      <w:r>
        <w:rPr>
          <w:rFonts w:hint="eastAsia" w:ascii="宋体" w:hAnsi="宋体" w:eastAsia="宋体" w:cs="宋体"/>
          <w:b/>
          <w:sz w:val="48"/>
          <w:szCs w:val="48"/>
          <w:lang w:val="en-US" w:eastAsia="zh-CN"/>
        </w:rPr>
        <w:t>6</w:t>
      </w:r>
      <w:r>
        <w:rPr>
          <w:rFonts w:hint="eastAsia" w:ascii="宋体" w:hAnsi="宋体" w:eastAsia="宋体" w:cs="宋体"/>
          <w:b/>
          <w:sz w:val="48"/>
          <w:szCs w:val="48"/>
        </w:rPr>
        <w:t>年越秀局应急指挥平台设备</w:t>
      </w:r>
    </w:p>
    <w:p w14:paraId="43C253D2">
      <w:pPr>
        <w:pStyle w:val="11"/>
        <w:framePr w:w="0" w:hRule="auto" w:wrap="auto" w:vAnchor="margin" w:hAnchor="text" w:xAlign="left" w:yAlign="inline"/>
        <w:jc w:val="center"/>
        <w:rPr>
          <w:rFonts w:hint="default" w:ascii="宋体" w:hAnsi="宋体" w:eastAsia="宋体" w:cs="宋体"/>
          <w:b/>
          <w:sz w:val="48"/>
          <w:szCs w:val="48"/>
          <w:lang w:val="en-US" w:eastAsia="zh-CN"/>
        </w:rPr>
      </w:pPr>
      <w:r>
        <w:rPr>
          <w:rFonts w:hint="eastAsia" w:ascii="宋体" w:hAnsi="宋体" w:eastAsia="宋体" w:cs="宋体"/>
          <w:b/>
          <w:sz w:val="48"/>
          <w:szCs w:val="48"/>
        </w:rPr>
        <w:t>维修项目</w:t>
      </w:r>
      <w:r>
        <w:rPr>
          <w:rFonts w:hint="eastAsia" w:ascii="宋体" w:hAnsi="宋体" w:eastAsia="宋体" w:cs="宋体"/>
          <w:b/>
          <w:sz w:val="48"/>
          <w:szCs w:val="48"/>
          <w:lang w:val="en-US" w:eastAsia="zh-CN"/>
        </w:rPr>
        <w:t>技术条件书</w:t>
      </w:r>
    </w:p>
    <w:p w14:paraId="05A64561">
      <w:pPr>
        <w:jc w:val="center"/>
        <w:rPr>
          <w:rFonts w:hint="eastAsia" w:ascii="宋体" w:hAnsi="宋体" w:eastAsia="宋体" w:cs="宋体"/>
          <w:b/>
          <w:sz w:val="44"/>
          <w:szCs w:val="44"/>
        </w:rPr>
      </w:pPr>
    </w:p>
    <w:p w14:paraId="112F1830">
      <w:pPr>
        <w:spacing w:line="360" w:lineRule="auto"/>
        <w:ind w:left="-1275" w:leftChars="-607" w:firstLine="2296" w:firstLineChars="638"/>
        <w:rPr>
          <w:rFonts w:hint="eastAsia" w:ascii="宋体" w:hAnsi="宋体" w:eastAsia="宋体" w:cs="宋体"/>
          <w:sz w:val="36"/>
          <w:szCs w:val="36"/>
        </w:rPr>
      </w:pPr>
    </w:p>
    <w:p w14:paraId="592158B9">
      <w:pPr>
        <w:spacing w:line="360" w:lineRule="auto"/>
        <w:rPr>
          <w:rFonts w:hint="eastAsia" w:ascii="宋体" w:hAnsi="宋体" w:eastAsia="宋体" w:cs="宋体"/>
          <w:b/>
          <w:sz w:val="36"/>
          <w:szCs w:val="36"/>
        </w:rPr>
      </w:pPr>
    </w:p>
    <w:p w14:paraId="4B85F158">
      <w:pPr>
        <w:spacing w:line="360" w:lineRule="auto"/>
        <w:rPr>
          <w:rFonts w:hint="eastAsia" w:ascii="宋体" w:hAnsi="宋体" w:eastAsia="宋体" w:cs="宋体"/>
          <w:b/>
          <w:bCs/>
          <w:sz w:val="44"/>
          <w:szCs w:val="30"/>
        </w:rPr>
      </w:pPr>
    </w:p>
    <w:p w14:paraId="47641C57">
      <w:pPr>
        <w:pStyle w:val="11"/>
        <w:framePr w:w="0" w:hRule="auto" w:wrap="auto" w:vAnchor="margin" w:hAnchor="text" w:xAlign="left" w:yAlign="inline"/>
        <w:rPr>
          <w:rFonts w:hint="eastAsia" w:ascii="宋体" w:hAnsi="宋体" w:eastAsia="宋体" w:cs="宋体"/>
          <w:b/>
          <w:sz w:val="36"/>
          <w:szCs w:val="36"/>
        </w:rPr>
      </w:pPr>
    </w:p>
    <w:p w14:paraId="5EAD709E">
      <w:pPr>
        <w:pStyle w:val="11"/>
        <w:framePr w:w="0" w:hRule="auto" w:wrap="auto" w:vAnchor="margin" w:hAnchor="text" w:xAlign="left" w:yAlign="inline"/>
        <w:rPr>
          <w:rFonts w:hint="eastAsia" w:ascii="宋体" w:hAnsi="宋体" w:eastAsia="宋体" w:cs="宋体"/>
          <w:b/>
          <w:sz w:val="36"/>
          <w:szCs w:val="36"/>
        </w:rPr>
      </w:pPr>
    </w:p>
    <w:p w14:paraId="2F81E3FA">
      <w:pPr>
        <w:pStyle w:val="11"/>
        <w:framePr w:w="0" w:hRule="auto" w:wrap="auto" w:vAnchor="margin" w:hAnchor="text" w:xAlign="left" w:yAlign="inline"/>
        <w:rPr>
          <w:rFonts w:hint="eastAsia" w:ascii="宋体" w:hAnsi="宋体" w:eastAsia="宋体" w:cs="宋体"/>
          <w:b/>
          <w:sz w:val="36"/>
          <w:szCs w:val="36"/>
        </w:rPr>
      </w:pPr>
      <w:r>
        <w:rPr>
          <w:rFonts w:hint="eastAsia" w:ascii="宋体" w:hAnsi="宋体" w:eastAsia="宋体" w:cs="宋体"/>
          <w:b/>
          <w:sz w:val="36"/>
          <w:szCs w:val="36"/>
        </w:rPr>
        <w:t xml:space="preserve">   </w:t>
      </w:r>
    </w:p>
    <w:p w14:paraId="1C333A62">
      <w:pPr>
        <w:pStyle w:val="11"/>
        <w:framePr w:w="0" w:hRule="auto" w:wrap="auto" w:vAnchor="margin" w:hAnchor="text" w:xAlign="left" w:yAlign="inline"/>
        <w:jc w:val="both"/>
        <w:rPr>
          <w:rFonts w:hint="eastAsia" w:ascii="宋体" w:hAnsi="宋体" w:eastAsia="宋体" w:cs="宋体"/>
          <w:b/>
          <w:sz w:val="36"/>
          <w:szCs w:val="36"/>
        </w:rPr>
      </w:pPr>
    </w:p>
    <w:p w14:paraId="3629BBAA">
      <w:pPr>
        <w:pStyle w:val="11"/>
        <w:framePr w:w="0" w:hRule="auto" w:wrap="auto" w:vAnchor="margin" w:hAnchor="text" w:xAlign="left" w:yAlign="inline"/>
        <w:rPr>
          <w:rFonts w:hint="eastAsia" w:ascii="宋体" w:hAnsi="宋体" w:eastAsia="宋体" w:cs="宋体"/>
          <w:b/>
          <w:sz w:val="36"/>
          <w:szCs w:val="36"/>
        </w:rPr>
      </w:pPr>
    </w:p>
    <w:p w14:paraId="42EBAEE7">
      <w:pPr>
        <w:pStyle w:val="11"/>
        <w:framePr w:w="0" w:hRule="auto" w:wrap="auto" w:vAnchor="margin" w:hAnchor="text" w:xAlign="left" w:yAlign="inline"/>
        <w:rPr>
          <w:rFonts w:hint="eastAsia" w:ascii="宋体" w:hAnsi="宋体" w:eastAsia="宋体" w:cs="宋体"/>
          <w:b/>
          <w:sz w:val="36"/>
          <w:szCs w:val="36"/>
        </w:rPr>
      </w:pPr>
    </w:p>
    <w:p w14:paraId="7CE62259">
      <w:pPr>
        <w:pStyle w:val="11"/>
        <w:framePr w:w="0" w:hRule="auto" w:wrap="auto" w:vAnchor="margin" w:hAnchor="text" w:xAlign="left" w:yAlign="inline"/>
        <w:rPr>
          <w:rFonts w:hint="eastAsia" w:ascii="宋体" w:hAnsi="宋体" w:eastAsia="宋体" w:cs="宋体"/>
          <w:b/>
          <w:sz w:val="36"/>
          <w:szCs w:val="36"/>
        </w:rPr>
      </w:pPr>
    </w:p>
    <w:p w14:paraId="7E88F3DD">
      <w:pPr>
        <w:pStyle w:val="11"/>
        <w:framePr w:w="0" w:hRule="auto" w:wrap="auto" w:vAnchor="margin" w:hAnchor="text" w:xAlign="left" w:yAlign="inline"/>
        <w:rPr>
          <w:rFonts w:hint="eastAsia" w:ascii="宋体" w:hAnsi="宋体" w:eastAsia="宋体" w:cs="宋体"/>
          <w:b/>
          <w:sz w:val="36"/>
          <w:szCs w:val="36"/>
        </w:rPr>
      </w:pPr>
    </w:p>
    <w:p w14:paraId="1F7EA715">
      <w:pPr>
        <w:pStyle w:val="11"/>
        <w:framePr w:w="0" w:hRule="auto" w:wrap="auto" w:vAnchor="margin" w:hAnchor="text" w:xAlign="left" w:yAlign="inline"/>
        <w:rPr>
          <w:rFonts w:hint="eastAsia" w:ascii="宋体" w:hAnsi="宋体" w:eastAsia="宋体" w:cs="宋体"/>
          <w:b/>
          <w:sz w:val="36"/>
          <w:szCs w:val="36"/>
          <w:lang w:eastAsia="zh-CN"/>
        </w:rPr>
      </w:pPr>
      <w:r>
        <w:rPr>
          <w:rFonts w:hint="eastAsia" w:ascii="宋体" w:hAnsi="宋体" w:eastAsia="宋体" w:cs="宋体"/>
          <w:b/>
          <w:sz w:val="36"/>
          <w:szCs w:val="36"/>
          <w:lang w:eastAsia="zh-CN"/>
        </w:rPr>
        <w:t>广东电网有限责任公司广州越秀供电局</w:t>
      </w:r>
    </w:p>
    <w:p w14:paraId="1F1413FA">
      <w:pPr>
        <w:pStyle w:val="11"/>
        <w:framePr w:w="0" w:hRule="auto" w:wrap="auto" w:vAnchor="margin" w:hAnchor="text" w:xAlign="left" w:yAlign="inline"/>
        <w:rPr>
          <w:rFonts w:hint="eastAsia" w:ascii="宋体" w:hAnsi="宋体" w:eastAsia="宋体" w:cs="宋体"/>
          <w:sz w:val="32"/>
          <w:szCs w:val="32"/>
        </w:rPr>
      </w:pPr>
      <w:r>
        <w:rPr>
          <w:rFonts w:hint="eastAsia" w:ascii="宋体" w:hAnsi="宋体" w:eastAsia="宋体" w:cs="宋体"/>
          <w:b/>
          <w:sz w:val="36"/>
          <w:szCs w:val="36"/>
        </w:rPr>
        <w:t>20</w:t>
      </w:r>
      <w:r>
        <w:rPr>
          <w:rFonts w:hint="eastAsia" w:ascii="宋体" w:hAnsi="宋体" w:eastAsia="宋体" w:cs="宋体"/>
          <w:b/>
          <w:sz w:val="36"/>
          <w:szCs w:val="36"/>
          <w:lang w:val="en-US" w:eastAsia="zh-CN"/>
        </w:rPr>
        <w:t>26</w:t>
      </w:r>
      <w:r>
        <w:rPr>
          <w:rFonts w:hint="eastAsia" w:ascii="宋体" w:hAnsi="宋体" w:eastAsia="宋体" w:cs="宋体"/>
          <w:b/>
          <w:sz w:val="36"/>
          <w:szCs w:val="36"/>
        </w:rPr>
        <w:t>年</w:t>
      </w:r>
      <w:r>
        <w:rPr>
          <w:rFonts w:hint="eastAsia" w:ascii="宋体" w:hAnsi="宋体" w:eastAsia="宋体" w:cs="宋体"/>
          <w:b/>
          <w:sz w:val="36"/>
          <w:szCs w:val="36"/>
          <w:lang w:val="en-US" w:eastAsia="zh-CN"/>
        </w:rPr>
        <w:t>5</w:t>
      </w:r>
      <w:r>
        <w:rPr>
          <w:rFonts w:hint="eastAsia" w:ascii="宋体" w:hAnsi="宋体" w:eastAsia="宋体" w:cs="宋体"/>
          <w:b/>
          <w:sz w:val="36"/>
          <w:szCs w:val="36"/>
        </w:rPr>
        <w:t>月</w:t>
      </w:r>
    </w:p>
    <w:p w14:paraId="1C7BF787">
      <w:pPr>
        <w:jc w:val="center"/>
        <w:rPr>
          <w:rFonts w:hint="eastAsia" w:ascii="宋体" w:hAnsi="宋体" w:eastAsia="宋体" w:cs="宋体"/>
          <w:b/>
          <w:sz w:val="44"/>
          <w:szCs w:val="44"/>
        </w:rPr>
      </w:pPr>
    </w:p>
    <w:p w14:paraId="6C229781">
      <w:pPr>
        <w:jc w:val="center"/>
        <w:rPr>
          <w:rFonts w:hint="eastAsia" w:ascii="宋体" w:hAnsi="宋体" w:eastAsia="宋体" w:cs="宋体"/>
          <w:b/>
          <w:sz w:val="44"/>
          <w:szCs w:val="44"/>
        </w:rPr>
      </w:pPr>
    </w:p>
    <w:p w14:paraId="3F8D28CE">
      <w:pPr>
        <w:pStyle w:val="3"/>
        <w:pageBreakBefore/>
        <w:spacing w:line="360" w:lineRule="auto"/>
        <w:ind w:firstLine="562"/>
        <w:jc w:val="center"/>
        <w:rPr>
          <w:rFonts w:hint="eastAsia" w:ascii="宋体" w:hAnsi="宋体" w:eastAsia="宋体" w:cs="宋体"/>
          <w:b/>
          <w:sz w:val="28"/>
          <w:szCs w:val="28"/>
        </w:rPr>
      </w:pPr>
      <w:r>
        <w:rPr>
          <w:rFonts w:hint="eastAsia" w:ascii="宋体" w:hAnsi="宋体" w:eastAsia="宋体" w:cs="宋体"/>
          <w:b/>
          <w:sz w:val="28"/>
          <w:szCs w:val="28"/>
        </w:rPr>
        <w:t>目   录</w:t>
      </w:r>
    </w:p>
    <w:p w14:paraId="7B65FE06">
      <w:pPr>
        <w:pStyle w:val="5"/>
        <w:tabs>
          <w:tab w:val="right" w:leader="dot" w:pos="8306"/>
          <w:tab w:val="clear" w:pos="840"/>
          <w:tab w:val="clear" w:pos="8296"/>
        </w:tabs>
        <w:spacing w:line="360" w:lineRule="auto"/>
        <w:rPr>
          <w:rFonts w:hint="eastAsia" w:ascii="宋体" w:hAnsi="宋体" w:eastAsia="宋体" w:cs="宋体"/>
          <w:sz w:val="24"/>
          <w:szCs w:val="24"/>
        </w:rPr>
      </w:pPr>
      <w:r>
        <w:rPr>
          <w:rFonts w:hint="eastAsia" w:ascii="宋体" w:hAnsi="宋体" w:eastAsia="宋体" w:cs="宋体"/>
          <w:b/>
          <w:sz w:val="24"/>
          <w:szCs w:val="24"/>
        </w:rPr>
        <w:fldChar w:fldCharType="begin"/>
      </w:r>
      <w:r>
        <w:rPr>
          <w:rStyle w:val="10"/>
          <w:rFonts w:hint="eastAsia" w:ascii="宋体" w:hAnsi="宋体" w:eastAsia="宋体" w:cs="宋体"/>
          <w:b/>
          <w:sz w:val="24"/>
          <w:szCs w:val="24"/>
        </w:rPr>
        <w:instrText xml:space="preserve"> TOC \o "1-3" \h \z \u </w:instrText>
      </w:r>
      <w:r>
        <w:rPr>
          <w:rFonts w:hint="eastAsia" w:ascii="宋体" w:hAnsi="宋体" w:eastAsia="宋体" w:cs="宋体"/>
          <w:b/>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_Toc10490 </w:instrText>
      </w:r>
      <w:r>
        <w:rPr>
          <w:rFonts w:hint="eastAsia" w:ascii="宋体" w:hAnsi="宋体" w:eastAsia="宋体" w:cs="宋体"/>
          <w:sz w:val="24"/>
          <w:szCs w:val="24"/>
        </w:rPr>
        <w:fldChar w:fldCharType="separate"/>
      </w:r>
      <w:r>
        <w:rPr>
          <w:rFonts w:hint="eastAsia" w:ascii="宋体" w:hAnsi="宋体" w:eastAsia="宋体" w:cs="宋体"/>
          <w:sz w:val="24"/>
          <w:szCs w:val="24"/>
        </w:rPr>
        <w:t>一、 总则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_Toc10490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0FF6ADBF">
      <w:pPr>
        <w:pStyle w:val="5"/>
        <w:tabs>
          <w:tab w:val="right" w:leader="dot" w:pos="8306"/>
          <w:tab w:val="clear" w:pos="840"/>
          <w:tab w:val="clear" w:pos="8296"/>
        </w:tabs>
        <w:spacing w:line="360" w:lineRule="auto"/>
        <w:rPr>
          <w:rFonts w:hint="eastAsia" w:ascii="宋体" w:hAnsi="宋体" w:eastAsia="宋体" w:cs="宋体"/>
          <w:sz w:val="24"/>
          <w:szCs w:val="24"/>
        </w:rPr>
      </w:pPr>
      <w:r>
        <w:rPr>
          <w:rFonts w:hint="eastAsia" w:ascii="宋体" w:hAnsi="宋体" w:eastAsia="宋体" w:cs="宋体"/>
          <w:color w:val="0000FF"/>
          <w:kern w:val="0"/>
          <w:sz w:val="24"/>
          <w:szCs w:val="24"/>
          <w:u w:val="single"/>
        </w:rPr>
        <w:fldChar w:fldCharType="begin"/>
      </w:r>
      <w:r>
        <w:rPr>
          <w:rFonts w:hint="eastAsia" w:ascii="宋体" w:hAnsi="宋体" w:eastAsia="宋体" w:cs="宋体"/>
          <w:kern w:val="0"/>
          <w:sz w:val="24"/>
          <w:szCs w:val="24"/>
        </w:rPr>
        <w:instrText xml:space="preserve"> HYPERLINK \l _Toc31233 </w:instrText>
      </w:r>
      <w:r>
        <w:rPr>
          <w:rFonts w:hint="eastAsia" w:ascii="宋体" w:hAnsi="宋体" w:eastAsia="宋体" w:cs="宋体"/>
          <w:kern w:val="0"/>
          <w:sz w:val="24"/>
          <w:szCs w:val="24"/>
        </w:rPr>
        <w:fldChar w:fldCharType="separate"/>
      </w:r>
      <w:r>
        <w:rPr>
          <w:rFonts w:hint="eastAsia" w:ascii="宋体" w:hAnsi="宋体" w:eastAsia="宋体" w:cs="宋体"/>
          <w:sz w:val="24"/>
          <w:szCs w:val="24"/>
        </w:rPr>
        <w:t>二、 服务范围及技术要求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_Toc31233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color w:val="0000FF"/>
          <w:kern w:val="0"/>
          <w:sz w:val="24"/>
          <w:szCs w:val="24"/>
          <w:u w:val="single"/>
        </w:rPr>
        <w:fldChar w:fldCharType="end"/>
      </w:r>
    </w:p>
    <w:p w14:paraId="3A67AE58">
      <w:pPr>
        <w:pStyle w:val="5"/>
        <w:tabs>
          <w:tab w:val="right" w:leader="dot" w:pos="8306"/>
          <w:tab w:val="clear" w:pos="840"/>
          <w:tab w:val="clear" w:pos="8296"/>
        </w:tabs>
        <w:spacing w:line="360" w:lineRule="auto"/>
        <w:rPr>
          <w:rFonts w:hint="eastAsia" w:ascii="宋体" w:hAnsi="宋体" w:eastAsia="宋体" w:cs="宋体"/>
          <w:sz w:val="24"/>
          <w:szCs w:val="24"/>
        </w:rPr>
      </w:pPr>
      <w:r>
        <w:rPr>
          <w:rFonts w:hint="eastAsia" w:ascii="宋体" w:hAnsi="宋体" w:eastAsia="宋体" w:cs="宋体"/>
          <w:color w:val="0000FF"/>
          <w:kern w:val="0"/>
          <w:sz w:val="24"/>
          <w:szCs w:val="24"/>
          <w:u w:val="single"/>
        </w:rPr>
        <w:fldChar w:fldCharType="begin"/>
      </w:r>
      <w:r>
        <w:rPr>
          <w:rFonts w:hint="eastAsia" w:ascii="宋体" w:hAnsi="宋体" w:eastAsia="宋体" w:cs="宋体"/>
          <w:kern w:val="0"/>
          <w:sz w:val="24"/>
          <w:szCs w:val="24"/>
        </w:rPr>
        <w:instrText xml:space="preserve"> HYPERLINK \l _Toc3222 </w:instrText>
      </w:r>
      <w:r>
        <w:rPr>
          <w:rFonts w:hint="eastAsia" w:ascii="宋体" w:hAnsi="宋体" w:eastAsia="宋体" w:cs="宋体"/>
          <w:kern w:val="0"/>
          <w:sz w:val="24"/>
          <w:szCs w:val="24"/>
        </w:rPr>
        <w:fldChar w:fldCharType="separate"/>
      </w:r>
      <w:r>
        <w:rPr>
          <w:rFonts w:hint="eastAsia" w:ascii="宋体" w:hAnsi="宋体" w:eastAsia="宋体" w:cs="宋体"/>
          <w:sz w:val="24"/>
          <w:szCs w:val="24"/>
        </w:rPr>
        <w:t>三、 服务方式</w:t>
      </w:r>
      <w:r>
        <w:rPr>
          <w:rFonts w:hint="eastAsia" w:ascii="宋体" w:hAnsi="宋体" w:eastAsia="宋体" w:cs="宋体"/>
          <w:sz w:val="24"/>
          <w:szCs w:val="24"/>
          <w:lang w:val="en-US" w:eastAsia="zh-CN"/>
        </w:rPr>
        <w:t>和团队</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_Toc3222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0000FF"/>
          <w:kern w:val="0"/>
          <w:sz w:val="24"/>
          <w:szCs w:val="24"/>
          <w:u w:val="single"/>
        </w:rPr>
        <w:fldChar w:fldCharType="end"/>
      </w:r>
    </w:p>
    <w:p w14:paraId="03D4B07B">
      <w:pPr>
        <w:pStyle w:val="6"/>
        <w:tabs>
          <w:tab w:val="right" w:leader="dot" w:pos="8306"/>
        </w:tabs>
        <w:spacing w:line="360" w:lineRule="auto"/>
        <w:rPr>
          <w:rFonts w:hint="eastAsia" w:ascii="宋体" w:hAnsi="宋体" w:eastAsia="宋体" w:cs="宋体"/>
          <w:sz w:val="24"/>
          <w:szCs w:val="24"/>
        </w:rPr>
      </w:pPr>
      <w:r>
        <w:rPr>
          <w:rFonts w:hint="eastAsia" w:ascii="宋体" w:hAnsi="宋体" w:eastAsia="宋体" w:cs="宋体"/>
          <w:color w:val="0000FF"/>
          <w:kern w:val="0"/>
          <w:sz w:val="24"/>
          <w:szCs w:val="24"/>
          <w:u w:val="single"/>
        </w:rPr>
        <w:fldChar w:fldCharType="begin"/>
      </w:r>
      <w:r>
        <w:rPr>
          <w:rFonts w:hint="eastAsia" w:ascii="宋体" w:hAnsi="宋体" w:eastAsia="宋体" w:cs="宋体"/>
          <w:kern w:val="0"/>
          <w:sz w:val="24"/>
          <w:szCs w:val="24"/>
        </w:rPr>
        <w:instrText xml:space="preserve"> HYPERLINK \l _Toc17550 </w:instrText>
      </w:r>
      <w:r>
        <w:rPr>
          <w:rFonts w:hint="eastAsia" w:ascii="宋体" w:hAnsi="宋体" w:eastAsia="宋体" w:cs="宋体"/>
          <w:kern w:val="0"/>
          <w:sz w:val="24"/>
          <w:szCs w:val="24"/>
        </w:rPr>
        <w:fldChar w:fldCharType="separate"/>
      </w:r>
      <w:r>
        <w:rPr>
          <w:rFonts w:hint="eastAsia" w:ascii="宋体" w:hAnsi="宋体" w:eastAsia="宋体" w:cs="宋体"/>
          <w:sz w:val="24"/>
          <w:szCs w:val="24"/>
        </w:rPr>
        <w:t>1. 热线服务（7*24）</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_Toc17550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0000FF"/>
          <w:kern w:val="0"/>
          <w:sz w:val="24"/>
          <w:szCs w:val="24"/>
          <w:u w:val="single"/>
        </w:rPr>
        <w:fldChar w:fldCharType="end"/>
      </w:r>
    </w:p>
    <w:p w14:paraId="25079667">
      <w:pPr>
        <w:pStyle w:val="6"/>
        <w:tabs>
          <w:tab w:val="right" w:leader="dot" w:pos="8306"/>
        </w:tabs>
        <w:spacing w:line="360" w:lineRule="auto"/>
        <w:rPr>
          <w:rFonts w:hint="eastAsia" w:ascii="宋体" w:hAnsi="宋体" w:eastAsia="宋体" w:cs="宋体"/>
          <w:color w:val="0000FF"/>
          <w:kern w:val="0"/>
          <w:sz w:val="24"/>
          <w:szCs w:val="24"/>
          <w:u w:val="single"/>
        </w:rPr>
      </w:pPr>
      <w:r>
        <w:rPr>
          <w:rFonts w:hint="eastAsia" w:ascii="宋体" w:hAnsi="宋体" w:eastAsia="宋体" w:cs="宋体"/>
          <w:color w:val="0000FF"/>
          <w:kern w:val="0"/>
          <w:sz w:val="24"/>
          <w:szCs w:val="24"/>
          <w:u w:val="single"/>
        </w:rPr>
        <w:fldChar w:fldCharType="begin"/>
      </w:r>
      <w:r>
        <w:rPr>
          <w:rFonts w:hint="eastAsia" w:ascii="宋体" w:hAnsi="宋体" w:eastAsia="宋体" w:cs="宋体"/>
          <w:kern w:val="0"/>
          <w:sz w:val="24"/>
          <w:szCs w:val="24"/>
        </w:rPr>
        <w:instrText xml:space="preserve"> HYPERLINK \l _Toc2928 </w:instrText>
      </w:r>
      <w:r>
        <w:rPr>
          <w:rFonts w:hint="eastAsia" w:ascii="宋体" w:hAnsi="宋体" w:eastAsia="宋体" w:cs="宋体"/>
          <w:kern w:val="0"/>
          <w:sz w:val="24"/>
          <w:szCs w:val="24"/>
        </w:rPr>
        <w:fldChar w:fldCharType="separate"/>
      </w:r>
      <w:r>
        <w:rPr>
          <w:rFonts w:hint="eastAsia" w:ascii="宋体" w:hAnsi="宋体" w:eastAsia="宋体" w:cs="宋体"/>
          <w:sz w:val="24"/>
          <w:szCs w:val="24"/>
        </w:rPr>
        <w:t xml:space="preserve">2. 现场服务 </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_Toc2928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0000FF"/>
          <w:kern w:val="0"/>
          <w:sz w:val="24"/>
          <w:szCs w:val="24"/>
          <w:u w:val="single"/>
        </w:rPr>
        <w:fldChar w:fldCharType="end"/>
      </w:r>
    </w:p>
    <w:p w14:paraId="6CFA746B">
      <w:pPr>
        <w:pStyle w:val="6"/>
        <w:tabs>
          <w:tab w:val="right" w:leader="dot" w:pos="8306"/>
        </w:tabs>
        <w:spacing w:line="360" w:lineRule="auto"/>
        <w:rPr>
          <w:rFonts w:hint="eastAsia" w:ascii="宋体" w:hAnsi="宋体" w:eastAsia="宋体" w:cs="宋体"/>
          <w:color w:val="0000FF"/>
          <w:kern w:val="0"/>
          <w:sz w:val="24"/>
          <w:szCs w:val="24"/>
          <w:u w:val="single"/>
        </w:rPr>
      </w:pPr>
      <w:r>
        <w:rPr>
          <w:rFonts w:hint="eastAsia" w:ascii="宋体" w:hAnsi="宋体" w:eastAsia="宋体" w:cs="宋体"/>
          <w:color w:val="0000FF"/>
          <w:kern w:val="0"/>
          <w:sz w:val="24"/>
          <w:szCs w:val="24"/>
          <w:u w:val="single"/>
        </w:rPr>
        <w:fldChar w:fldCharType="begin"/>
      </w:r>
      <w:r>
        <w:rPr>
          <w:rFonts w:hint="eastAsia" w:ascii="宋体" w:hAnsi="宋体" w:eastAsia="宋体" w:cs="宋体"/>
          <w:kern w:val="0"/>
          <w:sz w:val="24"/>
          <w:szCs w:val="24"/>
        </w:rPr>
        <w:instrText xml:space="preserve"> HYPERLINK \l _Toc2928 </w:instrText>
      </w:r>
      <w:r>
        <w:rPr>
          <w:rFonts w:hint="eastAsia" w:ascii="宋体" w:hAnsi="宋体" w:eastAsia="宋体" w:cs="宋体"/>
          <w:kern w:val="0"/>
          <w:sz w:val="24"/>
          <w:szCs w:val="24"/>
        </w:rPr>
        <w:fldChar w:fldCharType="separate"/>
      </w:r>
      <w:r>
        <w:rPr>
          <w:rFonts w:hint="eastAsia" w:ascii="宋体" w:hAnsi="宋体" w:cs="宋体"/>
          <w:sz w:val="24"/>
          <w:szCs w:val="24"/>
          <w:lang w:val="en-US" w:eastAsia="zh-CN"/>
        </w:rPr>
        <w:t>3</w:t>
      </w:r>
      <w:r>
        <w:rPr>
          <w:rFonts w:hint="eastAsia" w:ascii="宋体" w:hAnsi="宋体" w:eastAsia="宋体" w:cs="宋体"/>
          <w:sz w:val="24"/>
          <w:szCs w:val="24"/>
        </w:rPr>
        <w:t xml:space="preserve">. </w:t>
      </w:r>
      <w:r>
        <w:rPr>
          <w:rFonts w:hint="eastAsia" w:ascii="宋体" w:hAnsi="宋体" w:cs="宋体"/>
          <w:sz w:val="24"/>
          <w:szCs w:val="24"/>
          <w:lang w:val="en-US" w:eastAsia="zh-CN"/>
        </w:rPr>
        <w:t>项目团队</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_Toc2928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0000FF"/>
          <w:kern w:val="0"/>
          <w:sz w:val="24"/>
          <w:szCs w:val="24"/>
          <w:u w:val="single"/>
        </w:rPr>
        <w:fldChar w:fldCharType="end"/>
      </w:r>
    </w:p>
    <w:p w14:paraId="70CFBC28">
      <w:pPr>
        <w:pStyle w:val="5"/>
        <w:tabs>
          <w:tab w:val="right" w:leader="dot" w:pos="8306"/>
          <w:tab w:val="clear" w:pos="840"/>
          <w:tab w:val="clear" w:pos="8296"/>
        </w:tabs>
        <w:spacing w:line="360" w:lineRule="auto"/>
        <w:rPr>
          <w:rFonts w:hint="eastAsia" w:ascii="宋体" w:hAnsi="宋体" w:eastAsia="宋体" w:cs="宋体"/>
          <w:sz w:val="24"/>
          <w:szCs w:val="24"/>
        </w:rPr>
      </w:pPr>
      <w:r>
        <w:rPr>
          <w:rFonts w:hint="eastAsia" w:ascii="宋体" w:hAnsi="宋体" w:eastAsia="宋体" w:cs="宋体"/>
          <w:color w:val="0000FF"/>
          <w:kern w:val="0"/>
          <w:sz w:val="24"/>
          <w:szCs w:val="24"/>
          <w:u w:val="single"/>
        </w:rPr>
        <w:fldChar w:fldCharType="begin"/>
      </w:r>
      <w:r>
        <w:rPr>
          <w:rFonts w:hint="eastAsia" w:ascii="宋体" w:hAnsi="宋体" w:eastAsia="宋体" w:cs="宋体"/>
          <w:kern w:val="0"/>
          <w:sz w:val="24"/>
          <w:szCs w:val="24"/>
        </w:rPr>
        <w:instrText xml:space="preserve"> HYPERLINK \l _Toc28824 </w:instrText>
      </w:r>
      <w:r>
        <w:rPr>
          <w:rFonts w:hint="eastAsia" w:ascii="宋体" w:hAnsi="宋体" w:eastAsia="宋体" w:cs="宋体"/>
          <w:kern w:val="0"/>
          <w:sz w:val="24"/>
          <w:szCs w:val="24"/>
        </w:rPr>
        <w:fldChar w:fldCharType="separate"/>
      </w:r>
      <w:r>
        <w:rPr>
          <w:rFonts w:hint="eastAsia" w:ascii="宋体" w:hAnsi="宋体" w:eastAsia="宋体" w:cs="宋体"/>
          <w:bCs/>
          <w:sz w:val="24"/>
          <w:szCs w:val="24"/>
        </w:rPr>
        <w:t xml:space="preserve">四、 </w:t>
      </w:r>
      <w:r>
        <w:rPr>
          <w:rFonts w:hint="eastAsia" w:ascii="宋体" w:hAnsi="宋体" w:eastAsia="宋体" w:cs="宋体"/>
          <w:bCs/>
          <w:sz w:val="24"/>
          <w:szCs w:val="24"/>
          <w:lang w:val="en-US" w:eastAsia="zh-CN"/>
        </w:rPr>
        <w:t>响应要求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_Toc28824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color w:val="0000FF"/>
          <w:kern w:val="0"/>
          <w:sz w:val="24"/>
          <w:szCs w:val="24"/>
          <w:u w:val="single"/>
        </w:rPr>
        <w:fldChar w:fldCharType="end"/>
      </w:r>
    </w:p>
    <w:p w14:paraId="3DB3522F">
      <w:pPr>
        <w:pStyle w:val="5"/>
        <w:tabs>
          <w:tab w:val="right" w:leader="dot" w:pos="8306"/>
          <w:tab w:val="clear" w:pos="840"/>
          <w:tab w:val="clear" w:pos="8296"/>
        </w:tabs>
        <w:spacing w:line="360" w:lineRule="auto"/>
        <w:rPr>
          <w:rFonts w:hint="eastAsia" w:ascii="宋体" w:hAnsi="宋体" w:eastAsia="宋体" w:cs="宋体"/>
          <w:sz w:val="24"/>
          <w:szCs w:val="24"/>
        </w:rPr>
      </w:pPr>
      <w:r>
        <w:rPr>
          <w:rFonts w:hint="eastAsia" w:ascii="宋体" w:hAnsi="宋体" w:eastAsia="宋体" w:cs="宋体"/>
          <w:color w:val="0000FF"/>
          <w:kern w:val="0"/>
          <w:sz w:val="24"/>
          <w:szCs w:val="24"/>
          <w:u w:val="single"/>
        </w:rPr>
        <w:fldChar w:fldCharType="begin"/>
      </w:r>
      <w:r>
        <w:rPr>
          <w:rFonts w:hint="eastAsia" w:ascii="宋体" w:hAnsi="宋体" w:eastAsia="宋体" w:cs="宋体"/>
          <w:kern w:val="0"/>
          <w:sz w:val="24"/>
          <w:szCs w:val="24"/>
        </w:rPr>
        <w:instrText xml:space="preserve"> HYPERLINK \l _Toc16681 </w:instrText>
      </w:r>
      <w:r>
        <w:rPr>
          <w:rFonts w:hint="eastAsia" w:ascii="宋体" w:hAnsi="宋体" w:eastAsia="宋体" w:cs="宋体"/>
          <w:kern w:val="0"/>
          <w:sz w:val="24"/>
          <w:szCs w:val="24"/>
        </w:rPr>
        <w:fldChar w:fldCharType="separate"/>
      </w:r>
      <w:r>
        <w:rPr>
          <w:rFonts w:hint="eastAsia" w:ascii="宋体" w:hAnsi="宋体" w:eastAsia="宋体" w:cs="宋体"/>
          <w:sz w:val="24"/>
          <w:szCs w:val="24"/>
        </w:rPr>
        <w:t>五、 服务交付物</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_Toc16681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color w:val="0000FF"/>
          <w:kern w:val="0"/>
          <w:sz w:val="24"/>
          <w:szCs w:val="24"/>
          <w:u w:val="single"/>
        </w:rPr>
        <w:fldChar w:fldCharType="end"/>
      </w:r>
    </w:p>
    <w:p w14:paraId="35314DED">
      <w:pPr>
        <w:spacing w:line="360" w:lineRule="auto"/>
        <w:rPr>
          <w:rFonts w:hint="eastAsia" w:ascii="宋体" w:hAnsi="宋体" w:eastAsia="宋体" w:cs="宋体"/>
          <w:color w:val="0000FF"/>
          <w:kern w:val="0"/>
          <w:szCs w:val="24"/>
          <w:u w:val="single"/>
        </w:rPr>
      </w:pPr>
      <w:r>
        <w:rPr>
          <w:rFonts w:hint="eastAsia" w:ascii="宋体" w:hAnsi="宋体" w:eastAsia="宋体" w:cs="宋体"/>
          <w:color w:val="0000FF"/>
          <w:kern w:val="0"/>
          <w:sz w:val="24"/>
          <w:szCs w:val="24"/>
          <w:u w:val="single"/>
        </w:rPr>
        <w:fldChar w:fldCharType="end"/>
      </w:r>
    </w:p>
    <w:p w14:paraId="392F569C">
      <w:pPr>
        <w:rPr>
          <w:rFonts w:hint="eastAsia" w:ascii="宋体" w:hAnsi="宋体" w:eastAsia="宋体" w:cs="宋体"/>
          <w:color w:val="0000FF"/>
          <w:kern w:val="0"/>
          <w:szCs w:val="24"/>
          <w:u w:val="single"/>
        </w:rPr>
      </w:pPr>
    </w:p>
    <w:p w14:paraId="1F07ECCD">
      <w:pPr>
        <w:rPr>
          <w:rFonts w:hint="eastAsia" w:ascii="宋体" w:hAnsi="宋体" w:eastAsia="宋体" w:cs="宋体"/>
          <w:color w:val="0000FF"/>
          <w:kern w:val="0"/>
          <w:szCs w:val="24"/>
          <w:u w:val="single"/>
        </w:rPr>
      </w:pPr>
    </w:p>
    <w:p w14:paraId="281661BD">
      <w:pPr>
        <w:rPr>
          <w:rFonts w:hint="eastAsia" w:ascii="宋体" w:hAnsi="宋体" w:eastAsia="宋体" w:cs="宋体"/>
          <w:color w:val="0000FF"/>
          <w:kern w:val="0"/>
          <w:szCs w:val="24"/>
          <w:u w:val="single"/>
        </w:rPr>
      </w:pPr>
    </w:p>
    <w:p w14:paraId="1D7CC3EE">
      <w:pPr>
        <w:rPr>
          <w:rFonts w:hint="eastAsia" w:ascii="宋体" w:hAnsi="宋体" w:eastAsia="宋体" w:cs="宋体"/>
          <w:color w:val="0000FF"/>
          <w:kern w:val="0"/>
          <w:szCs w:val="24"/>
          <w:u w:val="single"/>
        </w:rPr>
      </w:pPr>
    </w:p>
    <w:p w14:paraId="32D9B68F">
      <w:pPr>
        <w:rPr>
          <w:rFonts w:hint="eastAsia" w:ascii="宋体" w:hAnsi="宋体" w:eastAsia="宋体" w:cs="宋体"/>
          <w:color w:val="0000FF"/>
          <w:kern w:val="0"/>
          <w:szCs w:val="24"/>
          <w:u w:val="single"/>
        </w:rPr>
      </w:pPr>
    </w:p>
    <w:p w14:paraId="116C5722">
      <w:pPr>
        <w:rPr>
          <w:rFonts w:hint="eastAsia" w:ascii="宋体" w:hAnsi="宋体" w:eastAsia="宋体" w:cs="宋体"/>
          <w:color w:val="0000FF"/>
          <w:kern w:val="0"/>
          <w:szCs w:val="24"/>
          <w:u w:val="single"/>
        </w:rPr>
      </w:pPr>
    </w:p>
    <w:p w14:paraId="02FB6561">
      <w:pPr>
        <w:rPr>
          <w:rFonts w:hint="eastAsia" w:ascii="宋体" w:hAnsi="宋体" w:eastAsia="宋体" w:cs="宋体"/>
          <w:color w:val="0000FF"/>
          <w:kern w:val="0"/>
          <w:szCs w:val="24"/>
          <w:u w:val="single"/>
        </w:rPr>
      </w:pPr>
    </w:p>
    <w:p w14:paraId="3665EBB7">
      <w:pPr>
        <w:rPr>
          <w:rFonts w:hint="eastAsia" w:ascii="宋体" w:hAnsi="宋体" w:eastAsia="宋体" w:cs="宋体"/>
          <w:color w:val="0000FF"/>
          <w:kern w:val="0"/>
          <w:szCs w:val="24"/>
          <w:u w:val="single"/>
        </w:rPr>
      </w:pPr>
    </w:p>
    <w:p w14:paraId="09E153CA">
      <w:pPr>
        <w:rPr>
          <w:rFonts w:hint="eastAsia" w:ascii="宋体" w:hAnsi="宋体" w:eastAsia="宋体" w:cs="宋体"/>
          <w:color w:val="0000FF"/>
          <w:kern w:val="0"/>
          <w:szCs w:val="24"/>
          <w:u w:val="single"/>
        </w:rPr>
      </w:pPr>
    </w:p>
    <w:p w14:paraId="3CE6D1C5">
      <w:pPr>
        <w:rPr>
          <w:rFonts w:hint="eastAsia" w:ascii="宋体" w:hAnsi="宋体" w:eastAsia="宋体" w:cs="宋体"/>
          <w:color w:val="0000FF"/>
          <w:kern w:val="0"/>
          <w:szCs w:val="24"/>
          <w:u w:val="single"/>
        </w:rPr>
      </w:pPr>
    </w:p>
    <w:p w14:paraId="1D99E460">
      <w:pPr>
        <w:rPr>
          <w:rFonts w:hint="eastAsia" w:ascii="宋体" w:hAnsi="宋体" w:eastAsia="宋体" w:cs="宋体"/>
          <w:color w:val="0000FF"/>
          <w:kern w:val="0"/>
          <w:szCs w:val="24"/>
          <w:u w:val="single"/>
        </w:rPr>
      </w:pPr>
    </w:p>
    <w:p w14:paraId="3CA1AE75">
      <w:pPr>
        <w:rPr>
          <w:rFonts w:hint="eastAsia" w:ascii="宋体" w:hAnsi="宋体" w:eastAsia="宋体" w:cs="宋体"/>
          <w:color w:val="0000FF"/>
          <w:kern w:val="0"/>
          <w:szCs w:val="24"/>
          <w:u w:val="single"/>
        </w:rPr>
      </w:pPr>
    </w:p>
    <w:p w14:paraId="358FE0F7">
      <w:pPr>
        <w:rPr>
          <w:rFonts w:hint="eastAsia" w:ascii="宋体" w:hAnsi="宋体" w:eastAsia="宋体" w:cs="宋体"/>
          <w:color w:val="0000FF"/>
          <w:kern w:val="0"/>
          <w:szCs w:val="24"/>
          <w:u w:val="single"/>
        </w:rPr>
      </w:pPr>
    </w:p>
    <w:p w14:paraId="74E60142">
      <w:pPr>
        <w:rPr>
          <w:rFonts w:hint="eastAsia" w:ascii="宋体" w:hAnsi="宋体" w:eastAsia="宋体" w:cs="宋体"/>
          <w:color w:val="0000FF"/>
          <w:kern w:val="0"/>
          <w:szCs w:val="24"/>
          <w:u w:val="single"/>
        </w:rPr>
      </w:pPr>
    </w:p>
    <w:p w14:paraId="6D5424D3">
      <w:pPr>
        <w:rPr>
          <w:rFonts w:hint="eastAsia" w:ascii="宋体" w:hAnsi="宋体" w:eastAsia="宋体" w:cs="宋体"/>
          <w:color w:val="0000FF"/>
          <w:kern w:val="0"/>
          <w:szCs w:val="24"/>
          <w:u w:val="single"/>
        </w:rPr>
      </w:pPr>
    </w:p>
    <w:p w14:paraId="511A8AAF">
      <w:pPr>
        <w:rPr>
          <w:rFonts w:hint="eastAsia" w:ascii="宋体" w:hAnsi="宋体" w:eastAsia="宋体" w:cs="宋体"/>
          <w:color w:val="0000FF"/>
          <w:kern w:val="0"/>
          <w:szCs w:val="24"/>
          <w:u w:val="single"/>
        </w:rPr>
      </w:pPr>
    </w:p>
    <w:p w14:paraId="3AF67576">
      <w:pPr>
        <w:rPr>
          <w:rFonts w:hint="eastAsia" w:ascii="宋体" w:hAnsi="宋体" w:eastAsia="宋体" w:cs="宋体"/>
          <w:color w:val="0000FF"/>
          <w:kern w:val="0"/>
          <w:szCs w:val="24"/>
          <w:u w:val="single"/>
        </w:rPr>
      </w:pPr>
    </w:p>
    <w:p w14:paraId="128BED41">
      <w:pPr>
        <w:rPr>
          <w:rFonts w:hint="eastAsia" w:ascii="宋体" w:hAnsi="宋体" w:eastAsia="宋体" w:cs="宋体"/>
          <w:color w:val="0000FF"/>
          <w:kern w:val="0"/>
          <w:szCs w:val="24"/>
          <w:u w:val="single"/>
        </w:rPr>
      </w:pPr>
    </w:p>
    <w:p w14:paraId="6EB3A288">
      <w:pPr>
        <w:rPr>
          <w:rFonts w:hint="eastAsia" w:ascii="宋体" w:hAnsi="宋体" w:eastAsia="宋体" w:cs="宋体"/>
          <w:color w:val="0000FF"/>
          <w:kern w:val="0"/>
          <w:szCs w:val="24"/>
          <w:u w:val="single"/>
        </w:rPr>
      </w:pPr>
    </w:p>
    <w:p w14:paraId="1463DC0B">
      <w:pPr>
        <w:rPr>
          <w:rFonts w:hint="eastAsia" w:ascii="宋体" w:hAnsi="宋体" w:eastAsia="宋体" w:cs="宋体"/>
          <w:color w:val="0000FF"/>
          <w:kern w:val="0"/>
          <w:szCs w:val="24"/>
          <w:u w:val="single"/>
        </w:rPr>
      </w:pPr>
    </w:p>
    <w:p w14:paraId="14CFB0CE">
      <w:pPr>
        <w:rPr>
          <w:rFonts w:hint="eastAsia" w:ascii="宋体" w:hAnsi="宋体" w:eastAsia="宋体" w:cs="宋体"/>
          <w:color w:val="0000FF"/>
          <w:kern w:val="0"/>
          <w:szCs w:val="24"/>
          <w:u w:val="single"/>
        </w:rPr>
      </w:pPr>
    </w:p>
    <w:p w14:paraId="055200EF">
      <w:pPr>
        <w:rPr>
          <w:rFonts w:hint="eastAsia" w:ascii="宋体" w:hAnsi="宋体" w:eastAsia="宋体" w:cs="宋体"/>
          <w:color w:val="0000FF"/>
          <w:kern w:val="0"/>
          <w:szCs w:val="24"/>
          <w:u w:val="single"/>
        </w:rPr>
      </w:pPr>
    </w:p>
    <w:p w14:paraId="2725CC01">
      <w:pPr>
        <w:rPr>
          <w:rFonts w:hint="eastAsia" w:ascii="宋体" w:hAnsi="宋体" w:eastAsia="宋体" w:cs="宋体"/>
          <w:color w:val="0000FF"/>
          <w:kern w:val="0"/>
          <w:szCs w:val="24"/>
          <w:u w:val="single"/>
        </w:rPr>
      </w:pPr>
    </w:p>
    <w:p w14:paraId="6808798D">
      <w:pPr>
        <w:rPr>
          <w:rFonts w:hint="eastAsia" w:ascii="宋体" w:hAnsi="宋体" w:eastAsia="宋体" w:cs="宋体"/>
          <w:color w:val="0000FF"/>
          <w:kern w:val="0"/>
          <w:szCs w:val="24"/>
          <w:u w:val="single"/>
        </w:rPr>
      </w:pPr>
    </w:p>
    <w:p w14:paraId="469C1790">
      <w:pPr>
        <w:rPr>
          <w:rFonts w:hint="eastAsia" w:ascii="宋体" w:hAnsi="宋体" w:eastAsia="宋体" w:cs="宋体"/>
          <w:color w:val="0000FF"/>
          <w:kern w:val="0"/>
          <w:szCs w:val="24"/>
          <w:u w:val="single"/>
        </w:rPr>
      </w:pPr>
    </w:p>
    <w:p w14:paraId="131D8A9E">
      <w:pPr>
        <w:rPr>
          <w:rFonts w:hint="eastAsia" w:ascii="宋体" w:hAnsi="宋体" w:eastAsia="宋体" w:cs="宋体"/>
          <w:b/>
          <w:sz w:val="44"/>
          <w:szCs w:val="44"/>
        </w:rPr>
        <w:sectPr>
          <w:footerReference r:id="rId3" w:type="default"/>
          <w:pgSz w:w="11906" w:h="16838"/>
          <w:pgMar w:top="1440" w:right="1800" w:bottom="1440" w:left="1800" w:header="851" w:footer="992" w:gutter="0"/>
          <w:pgNumType w:start="1"/>
          <w:cols w:space="720" w:num="1"/>
          <w:docGrid w:type="lines" w:linePitch="312" w:charSpace="0"/>
        </w:sectPr>
      </w:pPr>
    </w:p>
    <w:p w14:paraId="06A10C3E">
      <w:pPr>
        <w:pStyle w:val="12"/>
        <w:spacing w:line="480" w:lineRule="auto"/>
        <w:ind w:firstLine="420"/>
        <w:rPr>
          <w:rFonts w:hint="eastAsia" w:ascii="宋体" w:hAnsi="宋体" w:eastAsia="宋体" w:cs="宋体"/>
          <w:b/>
          <w:kern w:val="2"/>
          <w:sz w:val="32"/>
          <w:szCs w:val="32"/>
          <w:lang w:val="en-US" w:eastAsia="zh-CN" w:bidi="ar-SA"/>
        </w:rPr>
      </w:pPr>
      <w:bookmarkStart w:id="0" w:name="_Toc10490"/>
      <w:r>
        <w:rPr>
          <w:rFonts w:hint="eastAsia" w:ascii="宋体" w:hAnsi="宋体" w:eastAsia="宋体" w:cs="宋体"/>
          <w:b/>
          <w:kern w:val="2"/>
          <w:sz w:val="32"/>
          <w:szCs w:val="32"/>
          <w:lang w:val="en-US" w:eastAsia="zh-CN" w:bidi="ar-SA"/>
        </w:rPr>
        <w:t>一、总则</w:t>
      </w:r>
      <w:bookmarkEnd w:id="0"/>
    </w:p>
    <w:p w14:paraId="0DEFDBE7">
      <w:pPr>
        <w:numPr>
          <w:ilvl w:val="0"/>
          <w:numId w:val="0"/>
        </w:numPr>
        <w:spacing w:line="480" w:lineRule="auto"/>
        <w:ind w:firstLine="480" w:firstLineChars="200"/>
        <w:rPr>
          <w:rFonts w:hint="eastAsia" w:ascii="宋体" w:hAnsi="宋体" w:eastAsia="宋体" w:cs="宋体"/>
          <w:b w:val="0"/>
          <w:bCs/>
          <w:kern w:val="2"/>
          <w:sz w:val="24"/>
          <w:szCs w:val="22"/>
          <w:lang w:val="en-US" w:eastAsia="zh-CN" w:bidi="ar-SA"/>
        </w:rPr>
      </w:pPr>
      <w:r>
        <w:rPr>
          <w:rFonts w:hint="eastAsia" w:ascii="宋体" w:hAnsi="宋体" w:cs="宋体"/>
          <w:b w:val="0"/>
          <w:bCs/>
          <w:kern w:val="2"/>
          <w:sz w:val="24"/>
          <w:szCs w:val="22"/>
          <w:lang w:val="en-US" w:eastAsia="zh-CN" w:bidi="ar-SA"/>
        </w:rPr>
        <w:t>（一）</w:t>
      </w:r>
      <w:r>
        <w:rPr>
          <w:rFonts w:hint="eastAsia" w:ascii="宋体" w:hAnsi="宋体" w:eastAsia="宋体" w:cs="宋体"/>
          <w:b w:val="0"/>
          <w:bCs/>
          <w:kern w:val="2"/>
          <w:sz w:val="24"/>
          <w:szCs w:val="22"/>
          <w:lang w:val="en-US" w:eastAsia="zh-CN" w:bidi="ar-SA"/>
        </w:rPr>
        <w:t>本技术条件书适用于广东电网有限责任公司广州越秀供电局应急指挥平台设备维护服务，提出了广州越秀供电局应急指挥平台设备维修的技术要求和实施技术指标要求。</w:t>
      </w:r>
    </w:p>
    <w:p w14:paraId="6B9D1CA4">
      <w:pPr>
        <w:numPr>
          <w:ilvl w:val="0"/>
          <w:numId w:val="0"/>
        </w:numPr>
        <w:spacing w:line="480" w:lineRule="auto"/>
        <w:ind w:firstLine="480" w:firstLineChars="200"/>
        <w:rPr>
          <w:rFonts w:hint="eastAsia" w:ascii="宋体" w:hAnsi="宋体" w:eastAsia="宋体" w:cs="宋体"/>
          <w:b w:val="0"/>
          <w:bCs/>
          <w:kern w:val="2"/>
          <w:sz w:val="24"/>
          <w:szCs w:val="22"/>
          <w:lang w:val="en-US" w:eastAsia="zh-CN" w:bidi="ar-SA"/>
        </w:rPr>
      </w:pPr>
      <w:r>
        <w:rPr>
          <w:rFonts w:hint="eastAsia" w:ascii="宋体" w:hAnsi="宋体" w:cs="宋体"/>
          <w:b w:val="0"/>
          <w:bCs/>
          <w:kern w:val="2"/>
          <w:sz w:val="24"/>
          <w:szCs w:val="22"/>
          <w:lang w:val="en-US" w:eastAsia="zh-CN" w:bidi="ar-SA"/>
        </w:rPr>
        <w:t>（二）</w:t>
      </w:r>
      <w:r>
        <w:rPr>
          <w:rFonts w:hint="eastAsia" w:ascii="宋体" w:hAnsi="宋体" w:eastAsia="宋体" w:cs="宋体"/>
          <w:b w:val="0"/>
          <w:bCs/>
          <w:kern w:val="2"/>
          <w:sz w:val="24"/>
          <w:szCs w:val="22"/>
          <w:lang w:val="en-US" w:eastAsia="zh-CN" w:bidi="ar-SA"/>
        </w:rPr>
        <w:t>供应商应按照本技术条件书的要求提供详细、完整的技术投标书。该技术投标书应完全满足或高于本技术条件书要求，对于本技术条件书中的某些部分，供应商如不能满足要求，或有其它替代方案，或有其它修改建议，应在技术条件书中指出其必须进行修改的理由以及与原要求的差别，否则，采购人即认为供应商可以满足本技术条件书的要求。</w:t>
      </w:r>
    </w:p>
    <w:p w14:paraId="59F840D3">
      <w:pPr>
        <w:numPr>
          <w:ilvl w:val="0"/>
          <w:numId w:val="0"/>
        </w:numPr>
        <w:spacing w:line="480" w:lineRule="auto"/>
        <w:ind w:firstLine="480" w:firstLineChars="200"/>
        <w:rPr>
          <w:rFonts w:hint="eastAsia" w:ascii="宋体" w:hAnsi="宋体" w:eastAsia="宋体" w:cs="宋体"/>
          <w:b w:val="0"/>
          <w:bCs/>
          <w:kern w:val="2"/>
          <w:sz w:val="24"/>
          <w:szCs w:val="22"/>
          <w:lang w:val="en-US" w:eastAsia="zh-CN" w:bidi="ar-SA"/>
        </w:rPr>
      </w:pPr>
      <w:r>
        <w:rPr>
          <w:rFonts w:hint="eastAsia" w:ascii="宋体" w:hAnsi="宋体" w:cs="宋体"/>
          <w:b w:val="0"/>
          <w:bCs/>
          <w:kern w:val="2"/>
          <w:sz w:val="24"/>
          <w:szCs w:val="22"/>
          <w:lang w:val="en-US" w:eastAsia="zh-CN" w:bidi="ar-SA"/>
        </w:rPr>
        <w:t>（三）</w:t>
      </w:r>
      <w:r>
        <w:rPr>
          <w:rFonts w:hint="eastAsia" w:ascii="宋体" w:hAnsi="宋体" w:eastAsia="宋体" w:cs="宋体"/>
          <w:b w:val="0"/>
          <w:bCs/>
          <w:kern w:val="2"/>
          <w:sz w:val="24"/>
          <w:szCs w:val="22"/>
          <w:lang w:val="en-US" w:eastAsia="zh-CN" w:bidi="ar-SA"/>
        </w:rPr>
        <w:t>本技术条件书所使用的标准如与供应商所执行的标准不一致时，按较高标准执行。</w:t>
      </w:r>
    </w:p>
    <w:p w14:paraId="51942B4C">
      <w:pPr>
        <w:numPr>
          <w:ilvl w:val="0"/>
          <w:numId w:val="0"/>
        </w:numPr>
        <w:spacing w:line="480" w:lineRule="auto"/>
        <w:ind w:firstLine="480" w:firstLineChars="200"/>
        <w:rPr>
          <w:rFonts w:hint="eastAsia" w:ascii="宋体" w:hAnsi="宋体" w:eastAsia="宋体" w:cs="宋体"/>
          <w:b w:val="0"/>
          <w:bCs/>
          <w:kern w:val="2"/>
          <w:sz w:val="24"/>
          <w:szCs w:val="22"/>
          <w:lang w:val="en-US" w:eastAsia="zh-CN" w:bidi="ar-SA"/>
        </w:rPr>
      </w:pPr>
      <w:r>
        <w:rPr>
          <w:rFonts w:hint="eastAsia" w:ascii="宋体" w:hAnsi="宋体" w:cs="宋体"/>
          <w:b w:val="0"/>
          <w:bCs/>
          <w:kern w:val="2"/>
          <w:sz w:val="24"/>
          <w:szCs w:val="22"/>
          <w:lang w:val="en-US" w:eastAsia="zh-CN" w:bidi="ar-SA"/>
        </w:rPr>
        <w:t>（四）</w:t>
      </w:r>
      <w:r>
        <w:rPr>
          <w:rFonts w:hint="eastAsia" w:ascii="宋体" w:hAnsi="宋体" w:eastAsia="宋体" w:cs="宋体"/>
          <w:b w:val="0"/>
          <w:bCs/>
          <w:kern w:val="2"/>
          <w:sz w:val="24"/>
          <w:szCs w:val="22"/>
          <w:lang w:val="en-US" w:eastAsia="zh-CN" w:bidi="ar-SA"/>
        </w:rPr>
        <w:t>本技术条件书经买、卖双方确认后作为合同的技术附件，与合同正文具有同等法律效力。</w:t>
      </w:r>
    </w:p>
    <w:p w14:paraId="69081915">
      <w:pPr>
        <w:numPr>
          <w:ilvl w:val="0"/>
          <w:numId w:val="0"/>
        </w:numPr>
        <w:spacing w:line="480" w:lineRule="auto"/>
        <w:ind w:firstLine="480" w:firstLineChars="200"/>
        <w:rPr>
          <w:rFonts w:hint="eastAsia" w:ascii="宋体" w:hAnsi="宋体" w:eastAsia="宋体" w:cs="宋体"/>
          <w:b w:val="0"/>
          <w:bCs/>
          <w:kern w:val="2"/>
          <w:sz w:val="24"/>
          <w:szCs w:val="22"/>
          <w:lang w:val="en-US" w:eastAsia="zh-CN" w:bidi="ar-SA"/>
        </w:rPr>
      </w:pPr>
      <w:r>
        <w:rPr>
          <w:rFonts w:hint="eastAsia" w:ascii="宋体" w:hAnsi="宋体" w:cs="宋体"/>
          <w:b w:val="0"/>
          <w:bCs/>
          <w:kern w:val="2"/>
          <w:sz w:val="24"/>
          <w:szCs w:val="22"/>
          <w:lang w:val="en-US" w:eastAsia="zh-CN" w:bidi="ar-SA"/>
        </w:rPr>
        <w:t>（五）</w:t>
      </w:r>
      <w:r>
        <w:rPr>
          <w:rFonts w:hint="eastAsia" w:ascii="宋体" w:hAnsi="宋体" w:eastAsia="宋体" w:cs="宋体"/>
          <w:b w:val="0"/>
          <w:bCs/>
          <w:kern w:val="2"/>
          <w:sz w:val="24"/>
          <w:szCs w:val="22"/>
          <w:lang w:val="en-US" w:eastAsia="zh-CN" w:bidi="ar-SA"/>
        </w:rPr>
        <w:t>本技术条件书未尽事宜，由买卖双方协商确定。</w:t>
      </w:r>
    </w:p>
    <w:p w14:paraId="751C8CE9">
      <w:pPr>
        <w:numPr>
          <w:ilvl w:val="0"/>
          <w:numId w:val="0"/>
        </w:numPr>
        <w:spacing w:line="480" w:lineRule="auto"/>
        <w:ind w:firstLine="480" w:firstLineChars="200"/>
        <w:rPr>
          <w:rFonts w:hint="eastAsia" w:ascii="宋体" w:hAnsi="宋体" w:eastAsia="宋体" w:cs="宋体"/>
          <w:b w:val="0"/>
          <w:bCs/>
          <w:kern w:val="2"/>
          <w:sz w:val="24"/>
          <w:szCs w:val="22"/>
          <w:lang w:val="en-US" w:eastAsia="zh-CN" w:bidi="ar-SA"/>
        </w:rPr>
      </w:pPr>
      <w:r>
        <w:rPr>
          <w:rFonts w:hint="eastAsia" w:ascii="宋体" w:hAnsi="宋体" w:cs="宋体"/>
          <w:b w:val="0"/>
          <w:bCs/>
          <w:kern w:val="2"/>
          <w:sz w:val="24"/>
          <w:szCs w:val="22"/>
          <w:lang w:val="en-US" w:eastAsia="zh-CN" w:bidi="ar-SA"/>
        </w:rPr>
        <w:t>（六）</w:t>
      </w:r>
      <w:r>
        <w:rPr>
          <w:rFonts w:hint="eastAsia" w:ascii="宋体" w:hAnsi="宋体" w:eastAsia="宋体" w:cs="宋体"/>
          <w:b w:val="0"/>
          <w:bCs/>
          <w:kern w:val="2"/>
          <w:sz w:val="24"/>
          <w:szCs w:val="22"/>
          <w:lang w:val="en-US" w:eastAsia="zh-CN" w:bidi="ar-SA"/>
        </w:rPr>
        <w:t>如果供应商没有以书面形式对本技术条件的条文提出异议，而在执行合同的过程中，采购人发现供应商提供的产品与本技术条件的条文存在差异，采购人有权利要求退货，并将对下一年度的评标工作有不同程度的影响。</w:t>
      </w:r>
    </w:p>
    <w:p w14:paraId="7FD50D41">
      <w:pPr>
        <w:numPr>
          <w:ilvl w:val="0"/>
          <w:numId w:val="0"/>
        </w:numPr>
        <w:spacing w:line="480" w:lineRule="auto"/>
        <w:ind w:firstLine="480" w:firstLineChars="200"/>
        <w:rPr>
          <w:rFonts w:hint="eastAsia" w:ascii="宋体" w:hAnsi="宋体" w:eastAsia="宋体" w:cs="宋体"/>
          <w:b/>
          <w:kern w:val="2"/>
          <w:sz w:val="32"/>
          <w:szCs w:val="32"/>
          <w:lang w:val="en-US" w:eastAsia="zh-CN" w:bidi="ar-SA"/>
        </w:rPr>
      </w:pPr>
      <w:r>
        <w:rPr>
          <w:rFonts w:hint="eastAsia" w:ascii="宋体" w:hAnsi="宋体" w:cs="宋体"/>
          <w:b w:val="0"/>
          <w:bCs/>
          <w:kern w:val="2"/>
          <w:sz w:val="24"/>
          <w:szCs w:val="22"/>
          <w:lang w:val="en-US" w:eastAsia="zh-CN" w:bidi="ar-SA"/>
        </w:rPr>
        <w:t>（七）</w:t>
      </w:r>
      <w:r>
        <w:rPr>
          <w:rFonts w:hint="eastAsia" w:ascii="宋体" w:hAnsi="宋体" w:eastAsia="宋体" w:cs="宋体"/>
          <w:b w:val="0"/>
          <w:bCs/>
          <w:kern w:val="2"/>
          <w:sz w:val="24"/>
          <w:szCs w:val="22"/>
          <w:lang w:val="en-US" w:eastAsia="zh-CN" w:bidi="ar-SA"/>
        </w:rPr>
        <w:t>供应商应充分理解本技术条件并按本技术条件的具体要求填写应标的技术文件，如发现应标的技术文件不符合本技术条件的要求，则认为应标不严肃。</w:t>
      </w:r>
      <w:bookmarkStart w:id="1" w:name="_Toc31233"/>
    </w:p>
    <w:p w14:paraId="5B93418C">
      <w:pPr>
        <w:pStyle w:val="12"/>
        <w:spacing w:line="480" w:lineRule="auto"/>
        <w:ind w:firstLine="420"/>
        <w:rPr>
          <w:rFonts w:hint="eastAsia" w:ascii="宋体" w:hAnsi="宋体" w:eastAsia="宋体" w:cs="宋体"/>
          <w:b/>
          <w:kern w:val="2"/>
          <w:sz w:val="32"/>
          <w:szCs w:val="32"/>
          <w:lang w:val="en-US" w:eastAsia="zh-CN" w:bidi="ar-SA"/>
        </w:rPr>
      </w:pPr>
      <w:r>
        <w:rPr>
          <w:rFonts w:hint="eastAsia" w:ascii="宋体" w:hAnsi="宋体" w:eastAsia="宋体" w:cs="宋体"/>
          <w:b/>
          <w:kern w:val="2"/>
          <w:sz w:val="32"/>
          <w:szCs w:val="32"/>
          <w:lang w:val="en-US" w:eastAsia="zh-CN" w:bidi="ar-SA"/>
        </w:rPr>
        <w:t>二、服务范围及技术要求</w:t>
      </w:r>
      <w:bookmarkEnd w:id="1"/>
      <w:r>
        <w:rPr>
          <w:rFonts w:hint="eastAsia" w:ascii="宋体" w:hAnsi="宋体" w:eastAsia="宋体" w:cs="宋体"/>
          <w:b/>
          <w:kern w:val="2"/>
          <w:sz w:val="32"/>
          <w:szCs w:val="32"/>
          <w:lang w:val="en-US" w:eastAsia="zh-CN" w:bidi="ar-SA"/>
        </w:rPr>
        <w:t xml:space="preserve"> </w:t>
      </w:r>
    </w:p>
    <w:p w14:paraId="222767EB">
      <w:pPr>
        <w:numPr>
          <w:ilvl w:val="0"/>
          <w:numId w:val="0"/>
        </w:numPr>
        <w:spacing w:line="480" w:lineRule="auto"/>
        <w:ind w:firstLine="482" w:firstLineChars="200"/>
        <w:rPr>
          <w:rFonts w:hint="eastAsia" w:ascii="宋体" w:hAnsi="宋体" w:eastAsia="宋体" w:cs="宋体"/>
          <w:b/>
          <w:bCs w:val="0"/>
          <w:kern w:val="2"/>
          <w:sz w:val="24"/>
          <w:szCs w:val="22"/>
          <w:lang w:val="en-US" w:eastAsia="zh-CN" w:bidi="ar-SA"/>
        </w:rPr>
      </w:pPr>
      <w:r>
        <w:rPr>
          <w:rFonts w:hint="eastAsia" w:ascii="宋体" w:hAnsi="宋体" w:cs="宋体"/>
          <w:b/>
          <w:bCs w:val="0"/>
          <w:kern w:val="2"/>
          <w:sz w:val="24"/>
          <w:szCs w:val="22"/>
          <w:lang w:val="en-US" w:eastAsia="zh-CN" w:bidi="ar-SA"/>
        </w:rPr>
        <w:t>（一）</w:t>
      </w:r>
      <w:r>
        <w:rPr>
          <w:rFonts w:hint="eastAsia" w:ascii="宋体" w:hAnsi="宋体" w:eastAsia="宋体" w:cs="宋体"/>
          <w:b/>
          <w:bCs w:val="0"/>
          <w:kern w:val="2"/>
          <w:sz w:val="24"/>
          <w:szCs w:val="22"/>
          <w:lang w:val="en-US" w:eastAsia="zh-CN" w:bidi="ar-SA"/>
        </w:rPr>
        <w:t>项目采购内容</w:t>
      </w:r>
    </w:p>
    <w:p w14:paraId="18F2639E">
      <w:pPr>
        <w:numPr>
          <w:ilvl w:val="0"/>
          <w:numId w:val="0"/>
        </w:numPr>
        <w:spacing w:line="480" w:lineRule="auto"/>
        <w:ind w:firstLine="480" w:firstLineChars="200"/>
        <w:rPr>
          <w:rFonts w:hint="eastAsia" w:ascii="宋体" w:hAnsi="宋体" w:eastAsia="宋体" w:cs="宋体"/>
          <w:b w:val="0"/>
          <w:bCs/>
          <w:kern w:val="2"/>
          <w:sz w:val="24"/>
          <w:szCs w:val="22"/>
          <w:lang w:val="en-US" w:eastAsia="zh-CN" w:bidi="ar-SA"/>
        </w:rPr>
      </w:pPr>
      <w:r>
        <w:rPr>
          <w:rFonts w:hint="eastAsia" w:ascii="宋体" w:hAnsi="宋体" w:cs="宋体"/>
          <w:b w:val="0"/>
          <w:bCs/>
          <w:kern w:val="2"/>
          <w:sz w:val="24"/>
          <w:szCs w:val="22"/>
          <w:lang w:val="en-US" w:eastAsia="zh-CN" w:bidi="ar-SA"/>
        </w:rPr>
        <w:t>1.</w:t>
      </w:r>
      <w:r>
        <w:rPr>
          <w:rFonts w:hint="eastAsia" w:ascii="宋体" w:hAnsi="宋体" w:eastAsia="宋体" w:cs="宋体"/>
          <w:b w:val="0"/>
          <w:bCs/>
          <w:kern w:val="2"/>
          <w:sz w:val="24"/>
          <w:szCs w:val="22"/>
          <w:lang w:val="en-US" w:eastAsia="zh-CN" w:bidi="ar-SA"/>
        </w:rPr>
        <w:t>及时维修更换故障设备或提供故障设备备件，规整凌乱的信号线、电源线</w:t>
      </w:r>
      <w:r>
        <w:rPr>
          <w:rFonts w:hint="eastAsia" w:ascii="宋体" w:hAnsi="宋体" w:cs="宋体"/>
          <w:b w:val="0"/>
          <w:bCs/>
          <w:kern w:val="2"/>
          <w:sz w:val="24"/>
          <w:szCs w:val="22"/>
          <w:lang w:val="en-US" w:eastAsia="zh-CN" w:bidi="ar-SA"/>
        </w:rPr>
        <w:t>，</w:t>
      </w:r>
      <w:r>
        <w:rPr>
          <w:rFonts w:hint="eastAsia" w:ascii="宋体" w:hAnsi="宋体" w:eastAsia="宋体" w:cs="宋体"/>
          <w:b w:val="0"/>
          <w:bCs/>
          <w:kern w:val="2"/>
          <w:sz w:val="24"/>
          <w:szCs w:val="22"/>
          <w:lang w:val="en-US" w:eastAsia="zh-CN" w:bidi="ar-SA"/>
        </w:rPr>
        <w:t>免费补充、更换线材、转接头等易耗器材附件和必要的软件升级，确保越秀局二级应急指挥平台设备恢复原正常运行状态和使用功能。</w:t>
      </w:r>
    </w:p>
    <w:p w14:paraId="3A572703">
      <w:pPr>
        <w:numPr>
          <w:ilvl w:val="0"/>
          <w:numId w:val="0"/>
        </w:numPr>
        <w:spacing w:line="480" w:lineRule="auto"/>
        <w:ind w:firstLine="480" w:firstLineChars="200"/>
        <w:rPr>
          <w:rFonts w:hint="eastAsia" w:ascii="宋体" w:hAnsi="宋体" w:eastAsia="宋体" w:cs="宋体"/>
          <w:b w:val="0"/>
          <w:bCs/>
          <w:kern w:val="2"/>
          <w:sz w:val="24"/>
          <w:szCs w:val="22"/>
          <w:lang w:val="en-US" w:eastAsia="zh-CN" w:bidi="ar-SA"/>
        </w:rPr>
      </w:pPr>
      <w:r>
        <w:rPr>
          <w:rFonts w:hint="eastAsia" w:ascii="宋体" w:hAnsi="宋体" w:cs="宋体"/>
          <w:b w:val="0"/>
          <w:bCs/>
          <w:kern w:val="2"/>
          <w:sz w:val="24"/>
          <w:szCs w:val="22"/>
          <w:lang w:val="en-US" w:eastAsia="zh-CN" w:bidi="ar-SA"/>
        </w:rPr>
        <w:t>2.</w:t>
      </w:r>
      <w:r>
        <w:rPr>
          <w:rFonts w:hint="eastAsia" w:ascii="宋体" w:hAnsi="宋体" w:eastAsia="宋体" w:cs="宋体"/>
          <w:b w:val="0"/>
          <w:bCs/>
          <w:kern w:val="2"/>
          <w:sz w:val="24"/>
          <w:szCs w:val="22"/>
          <w:lang w:val="en-US" w:eastAsia="zh-CN" w:bidi="ar-SA"/>
        </w:rPr>
        <w:t>按业主要求，对平台设备至少每月进行2次例行清洁巡检,相应软件系统及硬件设备的巡检记录、维护报告，并每月提交。</w:t>
      </w:r>
    </w:p>
    <w:p w14:paraId="482A07A7">
      <w:pPr>
        <w:numPr>
          <w:ilvl w:val="0"/>
          <w:numId w:val="0"/>
        </w:numPr>
        <w:spacing w:line="480" w:lineRule="auto"/>
        <w:ind w:firstLine="480" w:firstLineChars="200"/>
        <w:rPr>
          <w:rFonts w:hint="eastAsia" w:ascii="宋体" w:hAnsi="宋体" w:eastAsia="宋体" w:cs="宋体"/>
          <w:b w:val="0"/>
          <w:bCs/>
          <w:kern w:val="2"/>
          <w:sz w:val="24"/>
          <w:szCs w:val="22"/>
          <w:lang w:val="en-US" w:eastAsia="zh-CN" w:bidi="ar-SA"/>
        </w:rPr>
      </w:pPr>
      <w:r>
        <w:rPr>
          <w:rFonts w:hint="eastAsia" w:ascii="宋体" w:hAnsi="宋体" w:cs="宋体"/>
          <w:b w:val="0"/>
          <w:bCs/>
          <w:kern w:val="2"/>
          <w:sz w:val="24"/>
          <w:szCs w:val="22"/>
          <w:lang w:val="en-US" w:eastAsia="zh-CN" w:bidi="ar-SA"/>
        </w:rPr>
        <w:t>3.</w:t>
      </w:r>
      <w:r>
        <w:rPr>
          <w:rFonts w:hint="eastAsia" w:ascii="宋体" w:hAnsi="宋体" w:eastAsia="宋体" w:cs="宋体"/>
          <w:b w:val="0"/>
          <w:bCs/>
          <w:kern w:val="2"/>
          <w:sz w:val="24"/>
          <w:szCs w:val="22"/>
          <w:lang w:val="en-US" w:eastAsia="zh-CN" w:bidi="ar-SA"/>
        </w:rPr>
        <w:t>遇重要会议、活动、应急事件前应对主要设备进行特检调试及现场技术支持。必要时，落实熟练的技术人员开展24小时现场值守。</w:t>
      </w:r>
    </w:p>
    <w:p w14:paraId="485F11B2">
      <w:pPr>
        <w:numPr>
          <w:ilvl w:val="0"/>
          <w:numId w:val="0"/>
        </w:numPr>
        <w:spacing w:line="480" w:lineRule="auto"/>
        <w:ind w:firstLine="480" w:firstLineChars="200"/>
        <w:rPr>
          <w:rFonts w:hint="eastAsia" w:ascii="宋体" w:hAnsi="宋体" w:eastAsia="宋体" w:cs="宋体"/>
          <w:b w:val="0"/>
          <w:bCs/>
          <w:kern w:val="2"/>
          <w:sz w:val="24"/>
          <w:szCs w:val="22"/>
          <w:lang w:val="en-US" w:eastAsia="zh-CN" w:bidi="ar-SA"/>
        </w:rPr>
      </w:pPr>
      <w:r>
        <w:rPr>
          <w:rFonts w:hint="eastAsia" w:ascii="宋体" w:hAnsi="宋体" w:cs="宋体"/>
          <w:b w:val="0"/>
          <w:bCs/>
          <w:kern w:val="2"/>
          <w:sz w:val="24"/>
          <w:szCs w:val="22"/>
          <w:lang w:val="en-US" w:eastAsia="zh-CN" w:bidi="ar-SA"/>
        </w:rPr>
        <w:t>4.</w:t>
      </w:r>
      <w:r>
        <w:rPr>
          <w:rFonts w:hint="eastAsia" w:ascii="宋体" w:hAnsi="宋体" w:eastAsia="宋体" w:cs="宋体"/>
          <w:b w:val="0"/>
          <w:bCs/>
          <w:kern w:val="2"/>
          <w:sz w:val="24"/>
          <w:szCs w:val="22"/>
          <w:lang w:val="en-US" w:eastAsia="zh-CN" w:bidi="ar-SA"/>
        </w:rPr>
        <w:t>日常提供24小时电话技术服务；在使用过程中如遇突发故障，应在1小时内到达现场处理，确保会议、活动顺利进行。</w:t>
      </w:r>
    </w:p>
    <w:p w14:paraId="0C1DDD8C">
      <w:pPr>
        <w:numPr>
          <w:ilvl w:val="0"/>
          <w:numId w:val="0"/>
        </w:numPr>
        <w:spacing w:line="480" w:lineRule="auto"/>
        <w:ind w:firstLine="480" w:firstLineChars="200"/>
        <w:rPr>
          <w:rFonts w:hint="eastAsia" w:ascii="宋体" w:hAnsi="宋体" w:eastAsia="宋体" w:cs="宋体"/>
          <w:b w:val="0"/>
          <w:bCs/>
          <w:kern w:val="2"/>
          <w:sz w:val="24"/>
          <w:szCs w:val="22"/>
          <w:lang w:val="en-US" w:eastAsia="zh-CN" w:bidi="ar-SA"/>
        </w:rPr>
      </w:pPr>
      <w:r>
        <w:rPr>
          <w:rFonts w:hint="eastAsia" w:ascii="宋体" w:hAnsi="宋体" w:cs="宋体"/>
          <w:b w:val="0"/>
          <w:bCs/>
          <w:kern w:val="2"/>
          <w:sz w:val="24"/>
          <w:szCs w:val="22"/>
          <w:lang w:val="en-US" w:eastAsia="zh-CN" w:bidi="ar-SA"/>
        </w:rPr>
        <w:t>5.</w:t>
      </w:r>
      <w:r>
        <w:rPr>
          <w:rFonts w:hint="eastAsia" w:ascii="宋体" w:hAnsi="宋体" w:eastAsia="宋体" w:cs="宋体"/>
          <w:b w:val="0"/>
          <w:bCs/>
          <w:kern w:val="2"/>
          <w:sz w:val="24"/>
          <w:szCs w:val="22"/>
          <w:lang w:val="en-US" w:eastAsia="zh-CN" w:bidi="ar-SA"/>
        </w:rPr>
        <w:t>组织开展设备使用培训。</w:t>
      </w:r>
    </w:p>
    <w:p w14:paraId="74E7BC80">
      <w:pPr>
        <w:numPr>
          <w:ilvl w:val="0"/>
          <w:numId w:val="0"/>
        </w:numPr>
        <w:spacing w:line="480" w:lineRule="auto"/>
        <w:ind w:firstLine="482" w:firstLineChars="200"/>
        <w:rPr>
          <w:rFonts w:hint="eastAsia" w:ascii="宋体" w:hAnsi="宋体" w:cs="宋体"/>
          <w:b/>
          <w:bCs w:val="0"/>
          <w:kern w:val="2"/>
          <w:sz w:val="24"/>
          <w:szCs w:val="22"/>
          <w:lang w:val="en-US" w:eastAsia="zh-CN" w:bidi="ar-SA"/>
        </w:rPr>
      </w:pPr>
      <w:r>
        <w:rPr>
          <w:rFonts w:hint="eastAsia" w:ascii="宋体" w:hAnsi="宋体" w:cs="宋体"/>
          <w:b/>
          <w:bCs w:val="0"/>
          <w:kern w:val="2"/>
          <w:sz w:val="24"/>
          <w:szCs w:val="22"/>
          <w:lang w:val="en-US" w:eastAsia="zh-CN" w:bidi="ar-SA"/>
        </w:rPr>
        <w:t>（二）设备清单</w:t>
      </w:r>
    </w:p>
    <w:p w14:paraId="2A0CA013">
      <w:pPr>
        <w:numPr>
          <w:ilvl w:val="0"/>
          <w:numId w:val="0"/>
        </w:numPr>
        <w:spacing w:line="480" w:lineRule="auto"/>
        <w:ind w:firstLine="482" w:firstLineChars="200"/>
        <w:rPr>
          <w:rFonts w:hint="eastAsia" w:ascii="宋体" w:hAnsi="宋体" w:cs="宋体"/>
          <w:b/>
          <w:bCs w:val="0"/>
          <w:kern w:val="2"/>
          <w:sz w:val="24"/>
          <w:szCs w:val="22"/>
          <w:lang w:val="en-US" w:eastAsia="zh-CN" w:bidi="ar-SA"/>
        </w:rPr>
      </w:pPr>
    </w:p>
    <w:tbl>
      <w:tblPr>
        <w:tblStyle w:val="7"/>
        <w:tblpPr w:leftFromText="180" w:rightFromText="180" w:vertAnchor="text" w:horzAnchor="page" w:tblpX="1703" w:tblpY="203"/>
        <w:tblOverlap w:val="never"/>
        <w:tblW w:w="8570" w:type="dxa"/>
        <w:tblInd w:w="0" w:type="dxa"/>
        <w:shd w:val="clear" w:color="auto" w:fill="auto"/>
        <w:tblLayout w:type="fixed"/>
        <w:tblCellMar>
          <w:top w:w="0" w:type="dxa"/>
          <w:left w:w="0" w:type="dxa"/>
          <w:bottom w:w="0" w:type="dxa"/>
          <w:right w:w="0" w:type="dxa"/>
        </w:tblCellMar>
      </w:tblPr>
      <w:tblGrid>
        <w:gridCol w:w="625"/>
        <w:gridCol w:w="3360"/>
        <w:gridCol w:w="3160"/>
        <w:gridCol w:w="1425"/>
      </w:tblGrid>
      <w:tr w14:paraId="52C82F22">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658C55">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FABD3E">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8448D2">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规格型号</w:t>
            </w:r>
          </w:p>
        </w:tc>
        <w:tc>
          <w:tcPr>
            <w:tcW w:w="1425" w:type="dxa"/>
            <w:tcBorders>
              <w:top w:val="single" w:color="000000" w:sz="4" w:space="0"/>
              <w:left w:val="single" w:color="auto" w:sz="4" w:space="0"/>
              <w:bottom w:val="single" w:color="000000" w:sz="4" w:space="0"/>
              <w:right w:val="single" w:color="000000" w:sz="4" w:space="0"/>
            </w:tcBorders>
            <w:shd w:val="clear" w:color="auto" w:fill="auto"/>
            <w:noWrap/>
            <w:tcMar>
              <w:top w:w="15" w:type="dxa"/>
              <w:left w:w="15" w:type="dxa"/>
              <w:right w:w="15" w:type="dxa"/>
            </w:tcMar>
            <w:vAlign w:val="center"/>
          </w:tcPr>
          <w:p w14:paraId="77B30E5E">
            <w:pPr>
              <w:keepNext w:val="0"/>
              <w:keepLines w:val="0"/>
              <w:widowControl/>
              <w:suppressLineNumbers w:val="0"/>
              <w:spacing w:line="48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备注</w:t>
            </w:r>
          </w:p>
        </w:tc>
      </w:tr>
      <w:tr w14:paraId="4BDF9E00">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B56AF8">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58FAFA">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有线鹅颈话筒</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175D5E">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AKG/GN50E+CK80</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68CF6D83">
            <w:pPr>
              <w:spacing w:line="480" w:lineRule="auto"/>
              <w:jc w:val="left"/>
              <w:rPr>
                <w:rFonts w:hint="eastAsia" w:ascii="宋体" w:hAnsi="宋体" w:eastAsia="宋体" w:cs="宋体"/>
                <w:i w:val="0"/>
                <w:color w:val="000000"/>
                <w:sz w:val="24"/>
                <w:szCs w:val="24"/>
                <w:u w:val="none"/>
              </w:rPr>
            </w:pPr>
          </w:p>
        </w:tc>
      </w:tr>
      <w:tr w14:paraId="385A8481">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AA5252">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28CAE2">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无线手持话筒</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54E2E7">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AKG/WMS470Vocal SetD5</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66FB7FB2">
            <w:pPr>
              <w:spacing w:line="480" w:lineRule="auto"/>
              <w:jc w:val="left"/>
              <w:rPr>
                <w:rFonts w:hint="eastAsia" w:ascii="宋体" w:hAnsi="宋体" w:eastAsia="宋体" w:cs="宋体"/>
                <w:i w:val="0"/>
                <w:color w:val="000000"/>
                <w:sz w:val="24"/>
                <w:szCs w:val="24"/>
                <w:u w:val="none"/>
              </w:rPr>
            </w:pPr>
          </w:p>
        </w:tc>
      </w:tr>
      <w:tr w14:paraId="225EC08E">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13CC28">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CB7979">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混音器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2286E3">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XILICA/AM8</w:t>
            </w:r>
          </w:p>
        </w:tc>
        <w:tc>
          <w:tcPr>
            <w:tcW w:w="1425" w:type="dxa"/>
            <w:tcBorders>
              <w:top w:val="single" w:color="000000" w:sz="4" w:space="0"/>
              <w:left w:val="single" w:color="auto" w:sz="4" w:space="0"/>
              <w:bottom w:val="single" w:color="auto" w:sz="4" w:space="0"/>
              <w:right w:val="single" w:color="000000" w:sz="4" w:space="0"/>
            </w:tcBorders>
            <w:shd w:val="clear" w:color="auto" w:fill="FFFFFF"/>
            <w:noWrap/>
            <w:tcMar>
              <w:top w:w="15" w:type="dxa"/>
              <w:left w:w="15" w:type="dxa"/>
              <w:right w:w="15" w:type="dxa"/>
            </w:tcMar>
            <w:vAlign w:val="center"/>
          </w:tcPr>
          <w:p w14:paraId="74839295">
            <w:pPr>
              <w:spacing w:line="480" w:lineRule="auto"/>
              <w:jc w:val="left"/>
              <w:rPr>
                <w:rFonts w:hint="eastAsia" w:ascii="宋体" w:hAnsi="宋体" w:eastAsia="宋体" w:cs="宋体"/>
                <w:i w:val="0"/>
                <w:color w:val="000000"/>
                <w:sz w:val="24"/>
                <w:szCs w:val="24"/>
                <w:u w:val="none"/>
              </w:rPr>
            </w:pPr>
          </w:p>
        </w:tc>
      </w:tr>
      <w:tr w14:paraId="1E4E6CE7">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7683A5">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F0A4E3">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数字音频处理器（10X 8）</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4E5D91">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Biamp/Tesira FORTE AI</w:t>
            </w:r>
          </w:p>
        </w:tc>
        <w:tc>
          <w:tcPr>
            <w:tcW w:w="142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D192B57">
            <w:pPr>
              <w:spacing w:line="480" w:lineRule="auto"/>
              <w:jc w:val="left"/>
              <w:rPr>
                <w:rFonts w:hint="eastAsia" w:ascii="宋体" w:hAnsi="宋体" w:eastAsia="宋体" w:cs="宋体"/>
                <w:i w:val="0"/>
                <w:color w:val="000000"/>
                <w:sz w:val="24"/>
                <w:szCs w:val="24"/>
                <w:u w:val="none"/>
              </w:rPr>
            </w:pPr>
          </w:p>
        </w:tc>
      </w:tr>
      <w:tr w14:paraId="5570B98C">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4D1D5E">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5528FC">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主音箱</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8A512A">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L&amp;ST  Q06</w:t>
            </w:r>
          </w:p>
        </w:tc>
        <w:tc>
          <w:tcPr>
            <w:tcW w:w="142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1506A7D">
            <w:pPr>
              <w:spacing w:line="480" w:lineRule="auto"/>
              <w:jc w:val="left"/>
              <w:rPr>
                <w:rFonts w:hint="eastAsia" w:ascii="宋体" w:hAnsi="宋体" w:eastAsia="宋体" w:cs="宋体"/>
                <w:i w:val="0"/>
                <w:color w:val="000000"/>
                <w:sz w:val="24"/>
                <w:szCs w:val="24"/>
                <w:u w:val="none"/>
              </w:rPr>
            </w:pPr>
          </w:p>
        </w:tc>
      </w:tr>
      <w:tr w14:paraId="1AFD3EB2">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DB2477">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9A62E1">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功率放大器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384F2F">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PORS/K1000</w:t>
            </w:r>
          </w:p>
        </w:tc>
        <w:tc>
          <w:tcPr>
            <w:tcW w:w="1425" w:type="dxa"/>
            <w:tcBorders>
              <w:top w:val="single" w:color="auto"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481A2DE4">
            <w:pPr>
              <w:spacing w:line="480" w:lineRule="auto"/>
              <w:jc w:val="left"/>
              <w:rPr>
                <w:rFonts w:hint="eastAsia" w:ascii="宋体" w:hAnsi="宋体" w:eastAsia="宋体" w:cs="宋体"/>
                <w:i w:val="0"/>
                <w:color w:val="000000"/>
                <w:sz w:val="24"/>
                <w:szCs w:val="24"/>
                <w:u w:val="none"/>
              </w:rPr>
            </w:pPr>
          </w:p>
        </w:tc>
      </w:tr>
      <w:tr w14:paraId="2CEE776B">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60614A">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F2B5BE">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有源监听音箱</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95D226">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HiVi/M200MKIII</w:t>
            </w:r>
          </w:p>
        </w:tc>
        <w:tc>
          <w:tcPr>
            <w:tcW w:w="1425" w:type="dxa"/>
            <w:tcBorders>
              <w:top w:val="single" w:color="000000" w:sz="4" w:space="0"/>
              <w:left w:val="single" w:color="auto" w:sz="4" w:space="0"/>
              <w:bottom w:val="single" w:color="auto" w:sz="4" w:space="0"/>
              <w:right w:val="single" w:color="000000" w:sz="4" w:space="0"/>
            </w:tcBorders>
            <w:shd w:val="clear" w:color="auto" w:fill="FFFFFF"/>
            <w:noWrap/>
            <w:tcMar>
              <w:top w:w="15" w:type="dxa"/>
              <w:left w:w="15" w:type="dxa"/>
              <w:right w:w="15" w:type="dxa"/>
            </w:tcMar>
            <w:vAlign w:val="center"/>
          </w:tcPr>
          <w:p w14:paraId="348750ED">
            <w:pPr>
              <w:spacing w:line="480" w:lineRule="auto"/>
              <w:jc w:val="left"/>
              <w:rPr>
                <w:rFonts w:hint="eastAsia" w:ascii="宋体" w:hAnsi="宋体" w:eastAsia="宋体" w:cs="宋体"/>
                <w:i w:val="0"/>
                <w:color w:val="000000"/>
                <w:sz w:val="24"/>
                <w:szCs w:val="24"/>
                <w:u w:val="none"/>
              </w:rPr>
            </w:pPr>
          </w:p>
        </w:tc>
      </w:tr>
      <w:tr w14:paraId="7365AA8C">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8D23F4">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E41849">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DVD播放器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1943C8">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PIONEER/BDP-450</w:t>
            </w:r>
          </w:p>
        </w:tc>
        <w:tc>
          <w:tcPr>
            <w:tcW w:w="1425" w:type="dxa"/>
            <w:tcBorders>
              <w:top w:val="single" w:color="auto"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58A65413">
            <w:pPr>
              <w:spacing w:line="480" w:lineRule="auto"/>
              <w:jc w:val="left"/>
              <w:rPr>
                <w:rFonts w:hint="eastAsia" w:ascii="宋体" w:hAnsi="宋体" w:eastAsia="宋体" w:cs="宋体"/>
                <w:i w:val="0"/>
                <w:color w:val="000000"/>
                <w:sz w:val="24"/>
                <w:szCs w:val="24"/>
                <w:u w:val="none"/>
              </w:rPr>
            </w:pPr>
          </w:p>
        </w:tc>
      </w:tr>
      <w:tr w14:paraId="32E61441">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7C6739">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9DC4B7">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高清混合矩阵（16X16主矩阵）</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F237DC">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克莱默VS-1616D</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1447ECDE">
            <w:pPr>
              <w:spacing w:line="480" w:lineRule="auto"/>
              <w:jc w:val="left"/>
              <w:rPr>
                <w:rFonts w:hint="eastAsia" w:ascii="宋体" w:hAnsi="宋体" w:eastAsia="宋体" w:cs="宋体"/>
                <w:i w:val="0"/>
                <w:color w:val="000000"/>
                <w:sz w:val="24"/>
                <w:szCs w:val="24"/>
                <w:u w:val="none"/>
              </w:rPr>
            </w:pPr>
          </w:p>
        </w:tc>
      </w:tr>
      <w:tr w14:paraId="557E6763">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39153D">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DB9DE5">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高清混合矩阵（12X12备矩阵）</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DE37AB">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克莱默VS-1212D</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7209F9F2">
            <w:pPr>
              <w:spacing w:line="480" w:lineRule="auto"/>
              <w:jc w:val="left"/>
              <w:rPr>
                <w:rFonts w:hint="eastAsia" w:ascii="宋体" w:hAnsi="宋体" w:eastAsia="宋体" w:cs="宋体"/>
                <w:i w:val="0"/>
                <w:color w:val="000000"/>
                <w:sz w:val="24"/>
                <w:szCs w:val="24"/>
                <w:u w:val="none"/>
              </w:rPr>
            </w:pPr>
          </w:p>
        </w:tc>
      </w:tr>
      <w:tr w14:paraId="6E6C9E5E">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C28578">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3A02CD">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高清机顶盒</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A61C9C">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华为/荣耀盒子</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4B006A7A">
            <w:pPr>
              <w:spacing w:line="480" w:lineRule="auto"/>
              <w:jc w:val="left"/>
              <w:rPr>
                <w:rFonts w:hint="eastAsia" w:ascii="宋体" w:hAnsi="宋体" w:eastAsia="宋体" w:cs="宋体"/>
                <w:i w:val="0"/>
                <w:color w:val="000000"/>
                <w:sz w:val="24"/>
                <w:szCs w:val="24"/>
                <w:u w:val="none"/>
              </w:rPr>
            </w:pPr>
            <w:bookmarkStart w:id="24" w:name="_GoBack"/>
            <w:bookmarkEnd w:id="24"/>
          </w:p>
        </w:tc>
      </w:tr>
      <w:tr w14:paraId="726A491C">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C372F4">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B6F48C">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多媒体桌面信息盒</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0880D3">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LEEMC/DH200C定制</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5430004E">
            <w:pPr>
              <w:spacing w:line="480" w:lineRule="auto"/>
              <w:jc w:val="left"/>
              <w:rPr>
                <w:rFonts w:hint="eastAsia" w:ascii="宋体" w:hAnsi="宋体" w:eastAsia="宋体" w:cs="宋体"/>
                <w:i w:val="0"/>
                <w:color w:val="000000"/>
                <w:sz w:val="24"/>
                <w:szCs w:val="24"/>
                <w:u w:val="none"/>
              </w:rPr>
            </w:pPr>
          </w:p>
        </w:tc>
      </w:tr>
      <w:tr w14:paraId="4E9EF017">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F94BEE">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B1AE41">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摄像机接线盒</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7413EB">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LEEMC/007</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717D539B">
            <w:pPr>
              <w:spacing w:line="480" w:lineRule="auto"/>
              <w:jc w:val="left"/>
              <w:rPr>
                <w:rFonts w:hint="eastAsia" w:ascii="宋体" w:hAnsi="宋体" w:eastAsia="宋体" w:cs="宋体"/>
                <w:i w:val="0"/>
                <w:color w:val="000000"/>
                <w:sz w:val="24"/>
                <w:szCs w:val="24"/>
                <w:u w:val="none"/>
              </w:rPr>
            </w:pPr>
          </w:p>
        </w:tc>
      </w:tr>
      <w:tr w14:paraId="6BD43931">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E32962">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F19649">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三脚架</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698A6F">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LEEMC/T2</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4D962D7F">
            <w:pPr>
              <w:spacing w:line="480" w:lineRule="auto"/>
              <w:jc w:val="left"/>
              <w:rPr>
                <w:rFonts w:hint="eastAsia" w:ascii="宋体" w:hAnsi="宋体" w:eastAsia="宋体" w:cs="宋体"/>
                <w:i w:val="0"/>
                <w:color w:val="000000"/>
                <w:sz w:val="24"/>
                <w:szCs w:val="24"/>
                <w:u w:val="none"/>
              </w:rPr>
            </w:pPr>
          </w:p>
        </w:tc>
      </w:tr>
      <w:tr w14:paraId="2FC8BF3A">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F89040">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03C987">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监控摄像头</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953AEB">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SONY/D70</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3CB961C9">
            <w:pPr>
              <w:spacing w:line="480" w:lineRule="auto"/>
              <w:jc w:val="left"/>
              <w:rPr>
                <w:rFonts w:hint="eastAsia" w:ascii="宋体" w:hAnsi="宋体" w:eastAsia="宋体" w:cs="宋体"/>
                <w:i w:val="0"/>
                <w:color w:val="000000"/>
                <w:sz w:val="24"/>
                <w:szCs w:val="24"/>
                <w:u w:val="none"/>
              </w:rPr>
            </w:pPr>
          </w:p>
        </w:tc>
      </w:tr>
      <w:tr w14:paraId="48C9DF89">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61943E">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0A14E5">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VGA音视频切换器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F61C21">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克莱默/VP-161XL</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49577C9B">
            <w:pPr>
              <w:spacing w:line="480" w:lineRule="auto"/>
              <w:jc w:val="left"/>
              <w:rPr>
                <w:rFonts w:hint="eastAsia" w:ascii="宋体" w:hAnsi="宋体" w:eastAsia="宋体" w:cs="宋体"/>
                <w:i w:val="0"/>
                <w:color w:val="000000"/>
                <w:sz w:val="24"/>
                <w:szCs w:val="24"/>
                <w:u w:val="none"/>
              </w:rPr>
            </w:pPr>
          </w:p>
        </w:tc>
      </w:tr>
      <w:tr w14:paraId="09158A37">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A6EF09">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641151">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DVI分配器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1E47A0">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克莱默/VM-12HDCP</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7D7577B2">
            <w:pPr>
              <w:spacing w:line="480" w:lineRule="auto"/>
              <w:jc w:val="left"/>
              <w:rPr>
                <w:rFonts w:hint="eastAsia" w:ascii="宋体" w:hAnsi="宋体" w:eastAsia="宋体" w:cs="宋体"/>
                <w:i w:val="0"/>
                <w:color w:val="000000"/>
                <w:sz w:val="24"/>
                <w:szCs w:val="24"/>
                <w:u w:val="none"/>
              </w:rPr>
            </w:pPr>
          </w:p>
        </w:tc>
      </w:tr>
      <w:tr w14:paraId="5F503721">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458FDF">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D3A8AB">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桌面升降器（含显示器）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62F4D6">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LEEMC/KMPA5-1</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54F96EC7">
            <w:pPr>
              <w:spacing w:line="480" w:lineRule="auto"/>
              <w:jc w:val="left"/>
              <w:rPr>
                <w:rFonts w:hint="eastAsia" w:ascii="宋体" w:hAnsi="宋体" w:eastAsia="宋体" w:cs="宋体"/>
                <w:i w:val="0"/>
                <w:color w:val="000000"/>
                <w:sz w:val="24"/>
                <w:szCs w:val="24"/>
                <w:u w:val="none"/>
              </w:rPr>
            </w:pPr>
          </w:p>
        </w:tc>
      </w:tr>
      <w:tr w14:paraId="25C2B607">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2019B2">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99D3CF">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高清投影机</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517D79">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NEC/PA521U+</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21F9EF4F">
            <w:pPr>
              <w:spacing w:line="480" w:lineRule="auto"/>
              <w:jc w:val="left"/>
              <w:rPr>
                <w:rFonts w:hint="eastAsia" w:ascii="宋体" w:hAnsi="宋体" w:eastAsia="宋体" w:cs="宋体"/>
                <w:i w:val="0"/>
                <w:color w:val="000000"/>
                <w:sz w:val="24"/>
                <w:szCs w:val="24"/>
                <w:u w:val="none"/>
              </w:rPr>
            </w:pPr>
          </w:p>
        </w:tc>
      </w:tr>
      <w:tr w14:paraId="5BE02611">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74174C">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378566">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120寸电动投影幕</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5C1697">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美视</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3664702C">
            <w:pPr>
              <w:spacing w:line="480" w:lineRule="auto"/>
              <w:jc w:val="left"/>
              <w:rPr>
                <w:rFonts w:hint="eastAsia" w:ascii="宋体" w:hAnsi="宋体" w:eastAsia="宋体" w:cs="宋体"/>
                <w:i w:val="0"/>
                <w:color w:val="000000"/>
                <w:sz w:val="24"/>
                <w:szCs w:val="24"/>
                <w:u w:val="none"/>
              </w:rPr>
            </w:pPr>
          </w:p>
        </w:tc>
      </w:tr>
      <w:tr w14:paraId="4CAB3BF5">
        <w:tblPrEx>
          <w:shd w:val="clear" w:color="auto" w:fill="auto"/>
          <w:tblCellMar>
            <w:top w:w="0" w:type="dxa"/>
            <w:left w:w="0" w:type="dxa"/>
            <w:bottom w:w="0" w:type="dxa"/>
            <w:right w:w="0" w:type="dxa"/>
          </w:tblCellMar>
        </w:tblPrEx>
        <w:trPr>
          <w:trHeight w:val="90"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585180">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5F52AE">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55寸液晶电视</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B158D6">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LED电视机（Hisense  2台、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Samsung  3台）</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743C34D0">
            <w:pPr>
              <w:spacing w:line="480" w:lineRule="auto"/>
              <w:jc w:val="left"/>
              <w:rPr>
                <w:rFonts w:hint="eastAsia" w:ascii="宋体" w:hAnsi="宋体" w:eastAsia="宋体" w:cs="宋体"/>
                <w:i w:val="0"/>
                <w:color w:val="000000"/>
                <w:sz w:val="24"/>
                <w:szCs w:val="24"/>
                <w:u w:val="none"/>
              </w:rPr>
            </w:pPr>
          </w:p>
        </w:tc>
      </w:tr>
      <w:tr w14:paraId="1BD3FC6F">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A51009">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943931">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高清远程视频终端</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B3222F">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TE60</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3CB3C955">
            <w:pPr>
              <w:spacing w:line="480" w:lineRule="auto"/>
              <w:jc w:val="left"/>
              <w:rPr>
                <w:rFonts w:hint="eastAsia" w:ascii="宋体" w:hAnsi="宋体" w:eastAsia="宋体" w:cs="宋体"/>
                <w:i w:val="0"/>
                <w:color w:val="000000"/>
                <w:sz w:val="24"/>
                <w:szCs w:val="24"/>
                <w:u w:val="none"/>
              </w:rPr>
            </w:pPr>
          </w:p>
        </w:tc>
      </w:tr>
      <w:tr w14:paraId="305E57CB">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90D610">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F2D82D">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高清摄像机</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B7033C">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SONY/HD1</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3A74A638">
            <w:pPr>
              <w:spacing w:line="480" w:lineRule="auto"/>
              <w:jc w:val="left"/>
              <w:rPr>
                <w:rFonts w:hint="eastAsia" w:ascii="宋体" w:hAnsi="宋体" w:eastAsia="宋体" w:cs="宋体"/>
                <w:i w:val="0"/>
                <w:color w:val="000000"/>
                <w:sz w:val="24"/>
                <w:szCs w:val="24"/>
                <w:u w:val="none"/>
              </w:rPr>
            </w:pPr>
          </w:p>
        </w:tc>
      </w:tr>
      <w:tr w14:paraId="54AC508A">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5FE462">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E1B7C0">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光纤收发器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CB49B4">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克莱默610R/T</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54ECF9DA">
            <w:pPr>
              <w:spacing w:line="480" w:lineRule="auto"/>
              <w:jc w:val="left"/>
              <w:rPr>
                <w:rFonts w:hint="eastAsia" w:ascii="宋体" w:hAnsi="宋体" w:eastAsia="宋体" w:cs="宋体"/>
                <w:i w:val="0"/>
                <w:color w:val="000000"/>
                <w:sz w:val="24"/>
                <w:szCs w:val="24"/>
                <w:u w:val="none"/>
              </w:rPr>
            </w:pPr>
          </w:p>
        </w:tc>
      </w:tr>
      <w:tr w14:paraId="67DD2F61">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3694D3">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191861">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长线驱动器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183077">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克莱默/PT-571/PT-572+</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1FF48D11">
            <w:pPr>
              <w:spacing w:line="480" w:lineRule="auto"/>
              <w:jc w:val="left"/>
              <w:rPr>
                <w:rFonts w:hint="eastAsia" w:ascii="宋体" w:hAnsi="宋体" w:eastAsia="宋体" w:cs="宋体"/>
                <w:i w:val="0"/>
                <w:color w:val="000000"/>
                <w:sz w:val="24"/>
                <w:szCs w:val="24"/>
                <w:u w:val="none"/>
              </w:rPr>
            </w:pPr>
          </w:p>
        </w:tc>
      </w:tr>
      <w:tr w14:paraId="38F74983">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1BEF43">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5E2D2E">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画面分割器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35C0D3">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克莱默/VSM4X4HFS</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740E7D10">
            <w:pPr>
              <w:spacing w:line="480" w:lineRule="auto"/>
              <w:jc w:val="left"/>
              <w:rPr>
                <w:rFonts w:hint="eastAsia" w:ascii="宋体" w:hAnsi="宋体" w:eastAsia="宋体" w:cs="宋体"/>
                <w:i w:val="0"/>
                <w:color w:val="000000"/>
                <w:sz w:val="24"/>
                <w:szCs w:val="24"/>
                <w:u w:val="none"/>
              </w:rPr>
            </w:pPr>
          </w:p>
        </w:tc>
      </w:tr>
      <w:tr w14:paraId="6682A1D0">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E7C007">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786401">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工作站</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67A110">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主机（含显示器、键鼠套装）</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0AB2ED8D">
            <w:pPr>
              <w:spacing w:line="480" w:lineRule="auto"/>
              <w:jc w:val="left"/>
              <w:rPr>
                <w:rFonts w:hint="eastAsia" w:ascii="宋体" w:hAnsi="宋体" w:eastAsia="宋体" w:cs="宋体"/>
                <w:i w:val="0"/>
                <w:color w:val="000000"/>
                <w:sz w:val="24"/>
                <w:szCs w:val="24"/>
                <w:u w:val="none"/>
              </w:rPr>
            </w:pPr>
          </w:p>
        </w:tc>
      </w:tr>
      <w:tr w14:paraId="217B422E">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D80458">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5E6E9A">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中央控制主机</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09A712">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AMX/NX3100</w:t>
            </w:r>
          </w:p>
        </w:tc>
        <w:tc>
          <w:tcPr>
            <w:tcW w:w="1425" w:type="dxa"/>
            <w:tcBorders>
              <w:top w:val="single" w:color="auto" w:sz="4" w:space="0"/>
              <w:left w:val="single" w:color="auto" w:sz="4" w:space="0"/>
              <w:bottom w:val="single" w:color="auto" w:sz="4" w:space="0"/>
              <w:right w:val="single" w:color="000000" w:sz="4" w:space="0"/>
            </w:tcBorders>
            <w:shd w:val="clear" w:color="auto" w:fill="FFFFFF"/>
            <w:noWrap/>
            <w:tcMar>
              <w:top w:w="15" w:type="dxa"/>
              <w:left w:w="15" w:type="dxa"/>
              <w:right w:w="15" w:type="dxa"/>
            </w:tcMar>
            <w:vAlign w:val="center"/>
          </w:tcPr>
          <w:p w14:paraId="62148F10">
            <w:pPr>
              <w:spacing w:line="480" w:lineRule="auto"/>
              <w:jc w:val="left"/>
              <w:rPr>
                <w:rFonts w:hint="eastAsia" w:ascii="宋体" w:hAnsi="宋体" w:eastAsia="宋体" w:cs="宋体"/>
                <w:i w:val="0"/>
                <w:color w:val="000000"/>
                <w:sz w:val="24"/>
                <w:szCs w:val="24"/>
                <w:u w:val="none"/>
              </w:rPr>
            </w:pPr>
          </w:p>
        </w:tc>
      </w:tr>
      <w:tr w14:paraId="111C9B3F">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749FEA">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29</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782502">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无线触摸屏</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6C8484">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APPLE/IPAD</w:t>
            </w:r>
          </w:p>
        </w:tc>
        <w:tc>
          <w:tcPr>
            <w:tcW w:w="1425" w:type="dxa"/>
            <w:tcBorders>
              <w:top w:val="single" w:color="auto"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2CF2FDE3">
            <w:pPr>
              <w:spacing w:line="480" w:lineRule="auto"/>
              <w:jc w:val="left"/>
              <w:rPr>
                <w:rFonts w:hint="eastAsia" w:ascii="宋体" w:hAnsi="宋体" w:eastAsia="宋体" w:cs="宋体"/>
                <w:i w:val="0"/>
                <w:color w:val="000000"/>
                <w:sz w:val="24"/>
                <w:szCs w:val="24"/>
                <w:u w:val="none"/>
              </w:rPr>
            </w:pPr>
          </w:p>
        </w:tc>
      </w:tr>
      <w:tr w14:paraId="58B43766">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9B8D89">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087588">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无线接收器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6ACF1F">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TPLINK/TL-WDR6300</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123112CA">
            <w:pPr>
              <w:spacing w:line="480" w:lineRule="auto"/>
              <w:jc w:val="left"/>
              <w:rPr>
                <w:rFonts w:hint="eastAsia" w:ascii="宋体" w:hAnsi="宋体" w:eastAsia="宋体" w:cs="宋体"/>
                <w:i w:val="0"/>
                <w:color w:val="000000"/>
                <w:sz w:val="24"/>
                <w:szCs w:val="24"/>
                <w:u w:val="none"/>
              </w:rPr>
            </w:pPr>
          </w:p>
        </w:tc>
      </w:tr>
      <w:tr w14:paraId="30957BA2">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948DC8">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AC6F51">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红外线发射棒</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8E764D">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AMX/CC-NIRC</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651AD1D0">
            <w:pPr>
              <w:spacing w:line="480" w:lineRule="auto"/>
              <w:jc w:val="left"/>
              <w:rPr>
                <w:rFonts w:hint="eastAsia" w:ascii="宋体" w:hAnsi="宋体" w:eastAsia="宋体" w:cs="宋体"/>
                <w:i w:val="0"/>
                <w:color w:val="000000"/>
                <w:sz w:val="24"/>
                <w:szCs w:val="24"/>
                <w:u w:val="none"/>
              </w:rPr>
            </w:pPr>
          </w:p>
        </w:tc>
      </w:tr>
      <w:tr w14:paraId="723786B4">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836B44">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F2A91D">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8路继电器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37E2CE">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HCST/PW-8</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453E3596">
            <w:pPr>
              <w:spacing w:line="480" w:lineRule="auto"/>
              <w:jc w:val="left"/>
              <w:rPr>
                <w:rFonts w:hint="eastAsia" w:ascii="宋体" w:hAnsi="宋体" w:eastAsia="宋体" w:cs="宋体"/>
                <w:i w:val="0"/>
                <w:color w:val="000000"/>
                <w:sz w:val="24"/>
                <w:szCs w:val="24"/>
                <w:u w:val="none"/>
              </w:rPr>
            </w:pPr>
          </w:p>
        </w:tc>
      </w:tr>
      <w:tr w14:paraId="0E9A9C6D">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D4AFF6">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8B1FE6">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中控系统编程软件</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846395">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AMX</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07E1F2F5">
            <w:pPr>
              <w:spacing w:line="480" w:lineRule="auto"/>
              <w:jc w:val="left"/>
              <w:rPr>
                <w:rFonts w:hint="eastAsia" w:ascii="宋体" w:hAnsi="宋体" w:eastAsia="宋体" w:cs="宋体"/>
                <w:i w:val="0"/>
                <w:color w:val="000000"/>
                <w:sz w:val="24"/>
                <w:szCs w:val="24"/>
                <w:u w:val="none"/>
              </w:rPr>
            </w:pPr>
          </w:p>
        </w:tc>
      </w:tr>
      <w:tr w14:paraId="0363FEEB">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65EDAA">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85371D">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电话录音系统（智能录音电话（带5寸触摸屏））</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A62830">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VAA-I9800</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63D0F446">
            <w:pPr>
              <w:spacing w:line="480" w:lineRule="auto"/>
              <w:jc w:val="left"/>
              <w:rPr>
                <w:rFonts w:hint="eastAsia" w:ascii="宋体" w:hAnsi="宋体" w:eastAsia="宋体" w:cs="宋体"/>
                <w:i w:val="0"/>
                <w:color w:val="000000"/>
                <w:sz w:val="24"/>
                <w:szCs w:val="24"/>
                <w:u w:val="none"/>
              </w:rPr>
            </w:pPr>
          </w:p>
        </w:tc>
      </w:tr>
      <w:tr w14:paraId="6D05B6A1">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272231">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35</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C2298A">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打印复印传真机一体</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272999">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HP/LaserJet Pro M1213nf</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21B3AAA9">
            <w:pPr>
              <w:spacing w:line="480" w:lineRule="auto"/>
              <w:jc w:val="left"/>
              <w:rPr>
                <w:rFonts w:hint="eastAsia" w:ascii="宋体" w:hAnsi="宋体" w:eastAsia="宋体" w:cs="宋体"/>
                <w:i w:val="0"/>
                <w:color w:val="000000"/>
                <w:sz w:val="24"/>
                <w:szCs w:val="24"/>
                <w:u w:val="none"/>
              </w:rPr>
            </w:pPr>
          </w:p>
        </w:tc>
      </w:tr>
      <w:tr w14:paraId="305B2FAB">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183301">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D268A1">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电话耦合器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A86246">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20ABDDBD">
            <w:pPr>
              <w:spacing w:line="480" w:lineRule="auto"/>
              <w:jc w:val="left"/>
              <w:rPr>
                <w:rFonts w:hint="eastAsia" w:ascii="宋体" w:hAnsi="宋体" w:eastAsia="宋体" w:cs="宋体"/>
                <w:i w:val="0"/>
                <w:color w:val="000000"/>
                <w:sz w:val="24"/>
                <w:szCs w:val="24"/>
                <w:u w:val="none"/>
              </w:rPr>
            </w:pPr>
          </w:p>
        </w:tc>
      </w:tr>
      <w:tr w14:paraId="610F55FD">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B14E67">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17D40C">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录播一体机</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6ADFD1">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锐取/CL4000CS</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187E2406">
            <w:pPr>
              <w:spacing w:line="480" w:lineRule="auto"/>
              <w:jc w:val="left"/>
              <w:rPr>
                <w:rFonts w:hint="eastAsia" w:ascii="宋体" w:hAnsi="宋体" w:eastAsia="宋体" w:cs="宋体"/>
                <w:i w:val="0"/>
                <w:color w:val="000000"/>
                <w:sz w:val="24"/>
                <w:szCs w:val="24"/>
                <w:u w:val="none"/>
              </w:rPr>
            </w:pPr>
          </w:p>
        </w:tc>
      </w:tr>
      <w:tr w14:paraId="5028336F">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283498">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38</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136CE7">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电源时序器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A9467A">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PORS/K108</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47764071">
            <w:pPr>
              <w:spacing w:line="480" w:lineRule="auto"/>
              <w:jc w:val="left"/>
              <w:rPr>
                <w:rFonts w:hint="eastAsia" w:ascii="宋体" w:hAnsi="宋体" w:eastAsia="宋体" w:cs="宋体"/>
                <w:i w:val="0"/>
                <w:color w:val="000000"/>
                <w:sz w:val="24"/>
                <w:szCs w:val="24"/>
                <w:u w:val="none"/>
              </w:rPr>
            </w:pPr>
          </w:p>
        </w:tc>
      </w:tr>
      <w:tr w14:paraId="6F4AD664">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0ECCDB">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39</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BA60B1">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音频跳线盘</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1977B5">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甬声/NYS-SPP-L1</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5F583E07">
            <w:pPr>
              <w:spacing w:line="480" w:lineRule="auto"/>
              <w:jc w:val="left"/>
              <w:rPr>
                <w:rFonts w:hint="eastAsia" w:ascii="宋体" w:hAnsi="宋体" w:eastAsia="宋体" w:cs="宋体"/>
                <w:i w:val="0"/>
                <w:color w:val="000000"/>
                <w:sz w:val="24"/>
                <w:szCs w:val="24"/>
                <w:u w:val="none"/>
              </w:rPr>
            </w:pPr>
          </w:p>
        </w:tc>
      </w:tr>
      <w:tr w14:paraId="2D017B42">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4A7DD8">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40</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89C4EC">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42U机柜</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8DB490">
            <w:pPr>
              <w:spacing w:line="480" w:lineRule="auto"/>
              <w:jc w:val="center"/>
              <w:rPr>
                <w:rFonts w:hint="eastAsia" w:ascii="宋体" w:hAnsi="宋体" w:eastAsia="宋体" w:cs="宋体"/>
                <w:i w:val="0"/>
                <w:iCs w:val="0"/>
                <w:color w:val="000000"/>
                <w:kern w:val="0"/>
                <w:sz w:val="24"/>
                <w:szCs w:val="24"/>
                <w:u w:val="none"/>
                <w:lang w:val="en-US" w:eastAsia="zh-CN" w:bidi="ar"/>
              </w:rPr>
            </w:pPr>
          </w:p>
        </w:tc>
        <w:tc>
          <w:tcPr>
            <w:tcW w:w="1425" w:type="dxa"/>
            <w:tcBorders>
              <w:top w:val="single" w:color="000000" w:sz="4" w:space="0"/>
              <w:left w:val="single" w:color="auto" w:sz="4" w:space="0"/>
              <w:bottom w:val="single" w:color="auto" w:sz="4" w:space="0"/>
              <w:right w:val="single" w:color="000000" w:sz="4" w:space="0"/>
            </w:tcBorders>
            <w:shd w:val="clear" w:color="auto" w:fill="FFFFFF"/>
            <w:noWrap/>
            <w:tcMar>
              <w:top w:w="15" w:type="dxa"/>
              <w:left w:w="15" w:type="dxa"/>
              <w:right w:w="15" w:type="dxa"/>
            </w:tcMar>
            <w:vAlign w:val="center"/>
          </w:tcPr>
          <w:p w14:paraId="0B768881">
            <w:pPr>
              <w:spacing w:line="480" w:lineRule="auto"/>
              <w:jc w:val="left"/>
              <w:rPr>
                <w:rFonts w:hint="eastAsia" w:ascii="宋体" w:hAnsi="宋体" w:eastAsia="宋体" w:cs="宋体"/>
                <w:i w:val="0"/>
                <w:color w:val="000000"/>
                <w:sz w:val="24"/>
                <w:szCs w:val="24"/>
                <w:u w:val="none"/>
              </w:rPr>
            </w:pPr>
          </w:p>
        </w:tc>
      </w:tr>
      <w:tr w14:paraId="0D010836">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F81DDE">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41</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5E7B24">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24口交换机</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CC709D">
            <w:pPr>
              <w:spacing w:line="480" w:lineRule="auto"/>
              <w:jc w:val="center"/>
              <w:rPr>
                <w:rFonts w:hint="eastAsia" w:ascii="宋体" w:hAnsi="宋体" w:eastAsia="宋体" w:cs="宋体"/>
                <w:i w:val="0"/>
                <w:iCs w:val="0"/>
                <w:color w:val="000000"/>
                <w:kern w:val="0"/>
                <w:sz w:val="24"/>
                <w:szCs w:val="24"/>
                <w:u w:val="none"/>
                <w:lang w:val="en-US" w:eastAsia="zh-CN" w:bidi="ar"/>
              </w:rPr>
            </w:pPr>
          </w:p>
        </w:tc>
        <w:tc>
          <w:tcPr>
            <w:tcW w:w="1425" w:type="dxa"/>
            <w:tcBorders>
              <w:top w:val="single" w:color="auto"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68F14768">
            <w:pPr>
              <w:spacing w:line="480" w:lineRule="auto"/>
              <w:jc w:val="left"/>
              <w:rPr>
                <w:rFonts w:hint="eastAsia" w:ascii="宋体" w:hAnsi="宋体" w:eastAsia="宋体" w:cs="宋体"/>
                <w:i w:val="0"/>
                <w:color w:val="000000"/>
                <w:sz w:val="24"/>
                <w:szCs w:val="24"/>
                <w:u w:val="none"/>
              </w:rPr>
            </w:pPr>
          </w:p>
        </w:tc>
      </w:tr>
      <w:tr w14:paraId="15C04176">
        <w:tblPrEx>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D165DE">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42</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A1BEF9">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数据配线架</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A06133">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康普</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56569328">
            <w:pPr>
              <w:spacing w:line="480" w:lineRule="auto"/>
              <w:jc w:val="left"/>
              <w:rPr>
                <w:rFonts w:hint="eastAsia" w:ascii="宋体" w:hAnsi="宋体" w:eastAsia="宋体" w:cs="宋体"/>
                <w:i w:val="0"/>
                <w:color w:val="000000"/>
                <w:sz w:val="24"/>
                <w:szCs w:val="24"/>
                <w:u w:val="none"/>
              </w:rPr>
            </w:pPr>
          </w:p>
        </w:tc>
      </w:tr>
      <w:tr w14:paraId="5E9C3398">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893C64">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43</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B040E8">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PDU机柜专用电源</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8CF3D1D">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TOTEN/黑色</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19919CBA">
            <w:pPr>
              <w:spacing w:line="480" w:lineRule="auto"/>
              <w:jc w:val="left"/>
              <w:rPr>
                <w:rFonts w:hint="eastAsia" w:ascii="宋体" w:hAnsi="宋体" w:eastAsia="宋体" w:cs="宋体"/>
                <w:i w:val="0"/>
                <w:color w:val="000000"/>
                <w:sz w:val="24"/>
                <w:szCs w:val="24"/>
                <w:u w:val="none"/>
              </w:rPr>
            </w:pPr>
          </w:p>
        </w:tc>
      </w:tr>
      <w:tr w14:paraId="62836698">
        <w:tblPrEx>
          <w:tblCellMar>
            <w:top w:w="0" w:type="dxa"/>
            <w:left w:w="0" w:type="dxa"/>
            <w:bottom w:w="0" w:type="dxa"/>
            <w:right w:w="0" w:type="dxa"/>
          </w:tblCellMar>
        </w:tblPrEx>
        <w:trPr>
          <w:trHeight w:val="1128"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371849">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44</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354471">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线缆</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18CFA4">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高清线，音频线，视频线，控制线，网线，电源线等</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2B1E0D5C">
            <w:pPr>
              <w:spacing w:line="480" w:lineRule="auto"/>
              <w:jc w:val="left"/>
              <w:rPr>
                <w:rFonts w:hint="eastAsia" w:ascii="宋体" w:hAnsi="宋体" w:eastAsia="宋体" w:cs="宋体"/>
                <w:i w:val="0"/>
                <w:color w:val="000000"/>
                <w:sz w:val="24"/>
                <w:szCs w:val="24"/>
                <w:u w:val="none"/>
              </w:rPr>
            </w:pPr>
          </w:p>
        </w:tc>
      </w:tr>
      <w:tr w14:paraId="7D298DDC">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039AFC">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45</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84C8ED">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UPS主机</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094611">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华为/UPS2000-G-10KRTL</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1D55A4C6">
            <w:pPr>
              <w:spacing w:line="480" w:lineRule="auto"/>
              <w:jc w:val="left"/>
              <w:rPr>
                <w:rFonts w:hint="eastAsia" w:ascii="宋体" w:hAnsi="宋体" w:eastAsia="宋体" w:cs="宋体"/>
                <w:i w:val="0"/>
                <w:color w:val="000000"/>
                <w:sz w:val="24"/>
                <w:szCs w:val="24"/>
                <w:u w:val="none"/>
              </w:rPr>
            </w:pPr>
          </w:p>
        </w:tc>
      </w:tr>
      <w:tr w14:paraId="04D0211B">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43F5503">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46</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3BAA6F">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UPS电池</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4A4197">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风帆6-GFM-50AH</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555E3539">
            <w:pPr>
              <w:spacing w:line="480" w:lineRule="auto"/>
              <w:jc w:val="left"/>
              <w:rPr>
                <w:rFonts w:hint="eastAsia" w:ascii="宋体" w:hAnsi="宋体" w:eastAsia="宋体" w:cs="宋体"/>
                <w:i w:val="0"/>
                <w:color w:val="000000"/>
                <w:sz w:val="24"/>
                <w:szCs w:val="24"/>
                <w:u w:val="none"/>
              </w:rPr>
            </w:pPr>
          </w:p>
        </w:tc>
      </w:tr>
      <w:tr w14:paraId="419A6162">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4F9EC5">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47</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AD664D">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强电配电箱</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D9465F">
            <w:pPr>
              <w:keepNext w:val="0"/>
              <w:keepLines w:val="0"/>
              <w:widowControl/>
              <w:suppressLineNumbers w:val="0"/>
              <w:spacing w:line="48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国产/定制</w:t>
            </w:r>
          </w:p>
        </w:tc>
        <w:tc>
          <w:tcPr>
            <w:tcW w:w="1425" w:type="dxa"/>
            <w:tcBorders>
              <w:top w:val="single" w:color="000000" w:sz="4" w:space="0"/>
              <w:left w:val="single" w:color="auto" w:sz="4" w:space="0"/>
              <w:bottom w:val="nil"/>
              <w:right w:val="single" w:color="000000" w:sz="4" w:space="0"/>
            </w:tcBorders>
            <w:shd w:val="clear" w:color="auto" w:fill="FFFFFF"/>
            <w:noWrap/>
            <w:tcMar>
              <w:top w:w="15" w:type="dxa"/>
              <w:left w:w="15" w:type="dxa"/>
              <w:right w:w="15" w:type="dxa"/>
            </w:tcMar>
            <w:vAlign w:val="center"/>
          </w:tcPr>
          <w:p w14:paraId="199F21C4">
            <w:pPr>
              <w:spacing w:line="480" w:lineRule="auto"/>
              <w:jc w:val="left"/>
              <w:rPr>
                <w:rFonts w:hint="eastAsia" w:ascii="宋体" w:hAnsi="宋体" w:eastAsia="宋体" w:cs="宋体"/>
                <w:i w:val="0"/>
                <w:color w:val="000000"/>
                <w:sz w:val="24"/>
                <w:szCs w:val="24"/>
                <w:u w:val="none"/>
              </w:rPr>
            </w:pPr>
          </w:p>
        </w:tc>
      </w:tr>
      <w:tr w14:paraId="3FA22E2E">
        <w:tblPrEx>
          <w:shd w:val="clear" w:color="auto" w:fill="auto"/>
          <w:tblCellMar>
            <w:top w:w="0" w:type="dxa"/>
            <w:left w:w="0" w:type="dxa"/>
            <w:bottom w:w="0" w:type="dxa"/>
            <w:right w:w="0" w:type="dxa"/>
          </w:tblCellMar>
        </w:tblPrEx>
        <w:trPr>
          <w:trHeight w:val="312"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BA4992">
            <w:pPr>
              <w:keepNext w:val="0"/>
              <w:keepLines w:val="0"/>
              <w:widowControl/>
              <w:suppressLineNumbers w:val="0"/>
              <w:spacing w:line="480" w:lineRule="auto"/>
              <w:jc w:val="center"/>
              <w:textAlignment w:val="center"/>
              <w:rPr>
                <w:rFonts w:hint="eastAsia" w:ascii="宋体" w:hAnsi="宋体" w:eastAsia="宋体" w:cs="宋体"/>
                <w:i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48</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B4A366">
            <w:pPr>
              <w:keepNext w:val="0"/>
              <w:keepLines w:val="0"/>
              <w:widowControl/>
              <w:suppressLineNumbers w:val="0"/>
              <w:spacing w:line="48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B级防雷器</w:t>
            </w:r>
          </w:p>
        </w:tc>
        <w:tc>
          <w:tcPr>
            <w:tcW w:w="31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A0F849">
            <w:pPr>
              <w:keepNext w:val="0"/>
              <w:keepLines w:val="0"/>
              <w:widowControl/>
              <w:suppressLineNumbers w:val="0"/>
              <w:spacing w:line="480" w:lineRule="auto"/>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HSTD80-2</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0E7DE8">
            <w:pPr>
              <w:spacing w:line="480" w:lineRule="auto"/>
              <w:jc w:val="left"/>
              <w:rPr>
                <w:rFonts w:hint="eastAsia" w:ascii="宋体" w:hAnsi="宋体" w:eastAsia="宋体" w:cs="宋体"/>
                <w:sz w:val="24"/>
                <w:szCs w:val="24"/>
              </w:rPr>
            </w:pPr>
          </w:p>
        </w:tc>
      </w:tr>
    </w:tbl>
    <w:p w14:paraId="3AC45ACC">
      <w:pPr>
        <w:pStyle w:val="12"/>
        <w:spacing w:line="480" w:lineRule="auto"/>
        <w:ind w:firstLine="420"/>
        <w:rPr>
          <w:rFonts w:hint="default" w:ascii="宋体" w:hAnsi="宋体" w:eastAsia="宋体" w:cs="宋体"/>
          <w:b/>
          <w:kern w:val="2"/>
          <w:sz w:val="32"/>
          <w:szCs w:val="32"/>
          <w:lang w:val="en-US" w:eastAsia="zh-CN" w:bidi="ar-SA"/>
        </w:rPr>
      </w:pPr>
      <w:bookmarkStart w:id="2" w:name="_Toc3222"/>
      <w:r>
        <w:rPr>
          <w:rFonts w:hint="eastAsia" w:ascii="宋体" w:hAnsi="宋体" w:eastAsia="宋体" w:cs="宋体"/>
          <w:b/>
          <w:kern w:val="2"/>
          <w:sz w:val="32"/>
          <w:szCs w:val="32"/>
          <w:lang w:val="en-US" w:eastAsia="zh-CN" w:bidi="ar-SA"/>
        </w:rPr>
        <w:t>三、服务方式</w:t>
      </w:r>
      <w:bookmarkEnd w:id="2"/>
      <w:r>
        <w:rPr>
          <w:rFonts w:hint="eastAsia" w:ascii="宋体" w:hAnsi="宋体" w:cs="宋体"/>
          <w:b/>
          <w:kern w:val="2"/>
          <w:sz w:val="32"/>
          <w:szCs w:val="32"/>
          <w:lang w:val="en-US" w:eastAsia="zh-CN" w:bidi="ar-SA"/>
        </w:rPr>
        <w:t>和团队</w:t>
      </w:r>
    </w:p>
    <w:p w14:paraId="6AD46D28">
      <w:pPr>
        <w:pStyle w:val="2"/>
        <w:numPr>
          <w:ilvl w:val="0"/>
          <w:numId w:val="0"/>
        </w:numPr>
        <w:spacing w:line="480" w:lineRule="auto"/>
        <w:ind w:firstLine="482" w:firstLineChars="200"/>
        <w:rPr>
          <w:rFonts w:hint="eastAsia" w:ascii="宋体" w:hAnsi="宋体" w:eastAsia="宋体" w:cs="宋体"/>
          <w:sz w:val="24"/>
          <w:szCs w:val="24"/>
        </w:rPr>
      </w:pPr>
      <w:bookmarkStart w:id="3" w:name="_Toc217796404"/>
      <w:bookmarkStart w:id="4" w:name="_Toc255127674"/>
      <w:bookmarkStart w:id="5" w:name="_Toc255102362"/>
      <w:bookmarkStart w:id="6" w:name="_Toc47514490"/>
      <w:bookmarkStart w:id="7" w:name="_Toc213648200"/>
      <w:bookmarkStart w:id="8" w:name="_Toc262066580"/>
      <w:bookmarkStart w:id="9" w:name="_Toc215416146"/>
      <w:bookmarkStart w:id="10" w:name="_Toc464482880"/>
      <w:bookmarkStart w:id="11" w:name="_Toc354240114"/>
      <w:bookmarkStart w:id="12" w:name="_Toc362879369"/>
      <w:bookmarkStart w:id="13" w:name="_Toc362939744"/>
      <w:bookmarkStart w:id="14" w:name="_Toc464201019"/>
      <w:bookmarkStart w:id="15" w:name="_Toc17550"/>
      <w:r>
        <w:rPr>
          <w:rFonts w:hint="eastAsia" w:ascii="宋体" w:hAnsi="宋体" w:cs="宋体"/>
          <w:b/>
          <w:bCs/>
          <w:sz w:val="24"/>
          <w:szCs w:val="24"/>
          <w:lang w:val="en-US" w:eastAsia="zh-CN"/>
        </w:rPr>
        <w:t>（一）</w:t>
      </w:r>
      <w:r>
        <w:rPr>
          <w:rFonts w:hint="eastAsia" w:ascii="宋体" w:hAnsi="宋体" w:eastAsia="宋体" w:cs="宋体"/>
          <w:b/>
          <w:bCs/>
          <w:sz w:val="24"/>
          <w:szCs w:val="24"/>
        </w:rPr>
        <w:t>热线服务</w:t>
      </w:r>
      <w:bookmarkEnd w:id="3"/>
      <w:bookmarkEnd w:id="4"/>
      <w:bookmarkEnd w:id="5"/>
      <w:bookmarkEnd w:id="6"/>
      <w:bookmarkEnd w:id="7"/>
      <w:bookmarkEnd w:id="8"/>
      <w:bookmarkEnd w:id="9"/>
      <w:r>
        <w:rPr>
          <w:rFonts w:hint="eastAsia" w:ascii="宋体" w:hAnsi="宋体" w:eastAsia="宋体" w:cs="宋体"/>
          <w:sz w:val="24"/>
          <w:szCs w:val="24"/>
        </w:rPr>
        <w:t>（7*24）</w:t>
      </w:r>
      <w:bookmarkEnd w:id="10"/>
      <w:bookmarkEnd w:id="11"/>
      <w:bookmarkEnd w:id="12"/>
      <w:bookmarkEnd w:id="13"/>
      <w:bookmarkEnd w:id="14"/>
      <w:bookmarkEnd w:id="15"/>
    </w:p>
    <w:p w14:paraId="4F8DEB65">
      <w:pPr>
        <w:pStyle w:val="12"/>
        <w:spacing w:line="480" w:lineRule="auto"/>
        <w:ind w:firstLine="420"/>
        <w:rPr>
          <w:rFonts w:hint="eastAsia" w:ascii="宋体" w:hAnsi="宋体" w:eastAsia="宋体" w:cs="宋体"/>
          <w:sz w:val="24"/>
          <w:szCs w:val="24"/>
        </w:rPr>
      </w:pPr>
      <w:r>
        <w:rPr>
          <w:rFonts w:hint="eastAsia" w:ascii="宋体" w:hAnsi="宋体" w:eastAsia="宋体" w:cs="宋体"/>
          <w:sz w:val="24"/>
          <w:szCs w:val="24"/>
        </w:rPr>
        <w:t>采购人可以通过热线电话、</w:t>
      </w:r>
      <w:r>
        <w:rPr>
          <w:rFonts w:hint="eastAsia" w:ascii="宋体" w:hAnsi="宋体" w:cs="宋体"/>
          <w:sz w:val="24"/>
          <w:szCs w:val="24"/>
          <w:lang w:val="en-US" w:eastAsia="zh-CN"/>
        </w:rPr>
        <w:t>视频对话、</w:t>
      </w:r>
      <w:r>
        <w:rPr>
          <w:rFonts w:hint="eastAsia" w:ascii="宋体" w:hAnsi="宋体" w:eastAsia="宋体" w:cs="宋体"/>
          <w:sz w:val="24"/>
          <w:szCs w:val="24"/>
        </w:rPr>
        <w:t>传真、电子邮件</w:t>
      </w:r>
      <w:r>
        <w:rPr>
          <w:rFonts w:hint="eastAsia" w:ascii="宋体" w:hAnsi="宋体" w:cs="宋体"/>
          <w:sz w:val="24"/>
          <w:szCs w:val="24"/>
          <w:lang w:val="en-US" w:eastAsia="zh-CN"/>
        </w:rPr>
        <w:t>等方式</w:t>
      </w:r>
      <w:r>
        <w:rPr>
          <w:rFonts w:hint="eastAsia" w:ascii="宋体" w:hAnsi="宋体" w:eastAsia="宋体" w:cs="宋体"/>
          <w:sz w:val="24"/>
          <w:szCs w:val="24"/>
        </w:rPr>
        <w:t>得到供应商的技术服务。服务人员电话周一至周日</w:t>
      </w:r>
      <w:r>
        <w:rPr>
          <w:rFonts w:hint="eastAsia" w:ascii="宋体" w:hAnsi="宋体" w:cs="宋体"/>
          <w:sz w:val="24"/>
          <w:szCs w:val="24"/>
          <w:lang w:eastAsia="zh-CN"/>
        </w:rPr>
        <w:t>全天24小时响应</w:t>
      </w:r>
      <w:r>
        <w:rPr>
          <w:rFonts w:hint="eastAsia" w:ascii="宋体" w:hAnsi="宋体" w:eastAsia="宋体" w:cs="宋体"/>
          <w:sz w:val="24"/>
          <w:szCs w:val="24"/>
        </w:rPr>
        <w:t>，值班工程师</w:t>
      </w:r>
      <w:r>
        <w:rPr>
          <w:rFonts w:hint="eastAsia" w:ascii="宋体" w:hAnsi="宋体" w:cs="宋体"/>
          <w:sz w:val="24"/>
          <w:szCs w:val="24"/>
          <w:lang w:val="en-US" w:eastAsia="zh-CN"/>
        </w:rPr>
        <w:t>应</w:t>
      </w:r>
      <w:r>
        <w:rPr>
          <w:rFonts w:hint="eastAsia" w:ascii="宋体" w:hAnsi="宋体" w:eastAsia="宋体" w:cs="宋体"/>
          <w:sz w:val="24"/>
          <w:szCs w:val="24"/>
        </w:rPr>
        <w:t>实时对采购人</w:t>
      </w:r>
      <w:r>
        <w:rPr>
          <w:rFonts w:hint="eastAsia" w:ascii="宋体" w:hAnsi="宋体" w:cs="宋体"/>
          <w:sz w:val="24"/>
          <w:szCs w:val="24"/>
          <w:lang w:val="en-US" w:eastAsia="zh-CN"/>
        </w:rPr>
        <w:t>提出的</w:t>
      </w:r>
      <w:r>
        <w:rPr>
          <w:rFonts w:hint="eastAsia" w:ascii="宋体" w:hAnsi="宋体" w:eastAsia="宋体" w:cs="宋体"/>
          <w:sz w:val="24"/>
          <w:szCs w:val="24"/>
        </w:rPr>
        <w:t>请求进行</w:t>
      </w:r>
      <w:r>
        <w:rPr>
          <w:rFonts w:hint="eastAsia" w:ascii="宋体" w:hAnsi="宋体" w:cs="宋体"/>
          <w:sz w:val="24"/>
          <w:szCs w:val="24"/>
          <w:lang w:val="en-US" w:eastAsia="zh-CN"/>
        </w:rPr>
        <w:t>快速</w:t>
      </w:r>
      <w:r>
        <w:rPr>
          <w:rFonts w:hint="eastAsia" w:ascii="宋体" w:hAnsi="宋体" w:eastAsia="宋体" w:cs="宋体"/>
          <w:sz w:val="24"/>
          <w:szCs w:val="24"/>
        </w:rPr>
        <w:t>处理。</w:t>
      </w:r>
    </w:p>
    <w:p w14:paraId="1E58BA44">
      <w:pPr>
        <w:pStyle w:val="2"/>
        <w:numPr>
          <w:ilvl w:val="0"/>
          <w:numId w:val="0"/>
        </w:numPr>
        <w:spacing w:line="480" w:lineRule="auto"/>
        <w:ind w:firstLine="482" w:firstLineChars="200"/>
        <w:rPr>
          <w:rFonts w:hint="eastAsia" w:ascii="宋体" w:hAnsi="宋体" w:eastAsia="宋体" w:cs="宋体"/>
          <w:sz w:val="24"/>
          <w:szCs w:val="24"/>
        </w:rPr>
      </w:pPr>
      <w:bookmarkStart w:id="16" w:name="_Toc362939746"/>
      <w:bookmarkStart w:id="17" w:name="_Toc464482882"/>
      <w:bookmarkStart w:id="18" w:name="_Toc362879371"/>
      <w:bookmarkStart w:id="19" w:name="_Toc354240113"/>
      <w:bookmarkStart w:id="20" w:name="_Toc464201021"/>
      <w:bookmarkStart w:id="21" w:name="_Toc2928"/>
      <w:r>
        <w:rPr>
          <w:rFonts w:hint="eastAsia" w:ascii="宋体" w:hAnsi="宋体" w:cs="宋体"/>
          <w:b/>
          <w:bCs/>
          <w:sz w:val="24"/>
          <w:szCs w:val="24"/>
          <w:lang w:val="en-US" w:eastAsia="zh-CN"/>
        </w:rPr>
        <w:t>（二）</w:t>
      </w:r>
      <w:r>
        <w:rPr>
          <w:rFonts w:hint="eastAsia" w:ascii="宋体" w:hAnsi="宋体" w:eastAsia="宋体" w:cs="宋体"/>
          <w:b/>
          <w:bCs/>
          <w:sz w:val="24"/>
          <w:szCs w:val="24"/>
        </w:rPr>
        <w:t>现场服务</w:t>
      </w:r>
      <w:bookmarkEnd w:id="16"/>
      <w:bookmarkEnd w:id="17"/>
      <w:bookmarkEnd w:id="18"/>
      <w:bookmarkEnd w:id="19"/>
      <w:bookmarkEnd w:id="20"/>
      <w:bookmarkEnd w:id="21"/>
    </w:p>
    <w:p w14:paraId="5DB0D51B">
      <w:pPr>
        <w:pStyle w:val="12"/>
        <w:spacing w:line="480" w:lineRule="auto"/>
        <w:ind w:firstLine="420"/>
        <w:rPr>
          <w:rFonts w:hint="eastAsia" w:ascii="宋体" w:hAnsi="宋体" w:eastAsia="宋体" w:cs="宋体"/>
          <w:sz w:val="24"/>
          <w:szCs w:val="24"/>
        </w:rPr>
      </w:pPr>
      <w:r>
        <w:rPr>
          <w:rFonts w:hint="eastAsia" w:ascii="宋体" w:hAnsi="宋体" w:eastAsia="宋体" w:cs="宋体"/>
          <w:sz w:val="24"/>
          <w:szCs w:val="24"/>
        </w:rPr>
        <w:t>在服务期内，提供现场技术支持服务，当采购人现场发生故障或需供应商提供现场技术服务时，对无法通过电话、</w:t>
      </w:r>
      <w:r>
        <w:rPr>
          <w:rFonts w:hint="eastAsia" w:ascii="宋体" w:hAnsi="宋体" w:cs="宋体"/>
          <w:sz w:val="24"/>
          <w:szCs w:val="24"/>
          <w:lang w:eastAsia="zh-CN"/>
        </w:rPr>
        <w:t>网络视频</w:t>
      </w:r>
      <w:r>
        <w:rPr>
          <w:rFonts w:hint="eastAsia" w:ascii="宋体" w:hAnsi="宋体" w:eastAsia="宋体" w:cs="宋体"/>
          <w:sz w:val="24"/>
          <w:szCs w:val="24"/>
        </w:rPr>
        <w:t>及远程方式排除系统故障的，</w:t>
      </w:r>
      <w:r>
        <w:rPr>
          <w:rFonts w:hint="eastAsia" w:ascii="宋体" w:hAnsi="宋体" w:cs="宋体"/>
          <w:sz w:val="24"/>
          <w:szCs w:val="24"/>
          <w:lang w:val="en-US" w:eastAsia="zh-CN"/>
        </w:rPr>
        <w:t>服务</w:t>
      </w:r>
      <w:r>
        <w:rPr>
          <w:rFonts w:hint="eastAsia" w:ascii="宋体" w:hAnsi="宋体" w:eastAsia="宋体" w:cs="宋体"/>
          <w:sz w:val="24"/>
          <w:szCs w:val="24"/>
        </w:rPr>
        <w:t>供应商须提供现场维护。提供</w:t>
      </w:r>
      <w:r>
        <w:rPr>
          <w:rFonts w:hint="eastAsia" w:ascii="宋体" w:hAnsi="宋体" w:eastAsia="宋体" w:cs="宋体"/>
          <w:sz w:val="24"/>
          <w:szCs w:val="24"/>
          <w:lang w:val="en-US" w:eastAsia="zh-CN"/>
        </w:rPr>
        <w:t>至少</w:t>
      </w:r>
      <w:r>
        <w:rPr>
          <w:rFonts w:hint="eastAsia" w:ascii="宋体" w:hAnsi="宋体" w:eastAsia="宋体" w:cs="宋体"/>
          <w:sz w:val="24"/>
          <w:szCs w:val="24"/>
        </w:rPr>
        <w:t>2人</w:t>
      </w:r>
      <w:r>
        <w:rPr>
          <w:rFonts w:hint="eastAsia" w:ascii="宋体" w:hAnsi="宋体" w:eastAsia="宋体" w:cs="宋体"/>
          <w:sz w:val="24"/>
          <w:szCs w:val="24"/>
          <w:lang w:val="en-US" w:eastAsia="zh-CN"/>
        </w:rPr>
        <w:t>现场巡检服务</w:t>
      </w:r>
      <w:r>
        <w:rPr>
          <w:rFonts w:hint="eastAsia" w:ascii="宋体" w:hAnsi="宋体" w:eastAsia="宋体" w:cs="宋体"/>
          <w:sz w:val="24"/>
          <w:szCs w:val="24"/>
        </w:rPr>
        <w:t>，在</w:t>
      </w:r>
      <w:r>
        <w:rPr>
          <w:rFonts w:hint="eastAsia" w:ascii="宋体" w:hAnsi="宋体" w:eastAsia="宋体" w:cs="宋体"/>
          <w:sz w:val="24"/>
          <w:szCs w:val="24"/>
          <w:lang w:val="en-US" w:eastAsia="zh-CN"/>
        </w:rPr>
        <w:t>重大</w:t>
      </w:r>
      <w:r>
        <w:rPr>
          <w:rFonts w:hint="eastAsia" w:ascii="宋体" w:hAnsi="宋体" w:cs="宋体"/>
          <w:sz w:val="24"/>
          <w:szCs w:val="24"/>
          <w:lang w:val="en-US" w:eastAsia="zh-CN"/>
        </w:rPr>
        <w:t>活动</w:t>
      </w:r>
      <w:r>
        <w:rPr>
          <w:rFonts w:hint="eastAsia" w:ascii="宋体" w:hAnsi="宋体" w:eastAsia="宋体" w:cs="宋体"/>
          <w:sz w:val="24"/>
          <w:szCs w:val="24"/>
          <w:lang w:val="en-US" w:eastAsia="zh-CN"/>
        </w:rPr>
        <w:t>、</w:t>
      </w:r>
      <w:r>
        <w:rPr>
          <w:rFonts w:hint="eastAsia" w:ascii="宋体" w:hAnsi="宋体" w:eastAsia="宋体" w:cs="宋体"/>
          <w:sz w:val="24"/>
          <w:szCs w:val="24"/>
        </w:rPr>
        <w:t>保供电</w:t>
      </w:r>
      <w:r>
        <w:rPr>
          <w:rFonts w:hint="eastAsia" w:ascii="宋体" w:hAnsi="宋体" w:eastAsia="宋体" w:cs="宋体"/>
          <w:sz w:val="24"/>
          <w:szCs w:val="24"/>
          <w:lang w:val="en-US" w:eastAsia="zh-CN"/>
        </w:rPr>
        <w:t>、应急响应等</w:t>
      </w:r>
      <w:r>
        <w:rPr>
          <w:rFonts w:hint="eastAsia" w:ascii="宋体" w:hAnsi="宋体" w:eastAsia="宋体" w:cs="宋体"/>
          <w:sz w:val="24"/>
          <w:szCs w:val="24"/>
        </w:rPr>
        <w:t>事件中提供24小时现场值班。</w:t>
      </w:r>
    </w:p>
    <w:p w14:paraId="14C14A40">
      <w:pPr>
        <w:numPr>
          <w:ilvl w:val="0"/>
          <w:numId w:val="0"/>
        </w:numPr>
        <w:spacing w:line="480" w:lineRule="auto"/>
        <w:ind w:leftChars="0"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（三）项目团队</w:t>
      </w:r>
    </w:p>
    <w:p w14:paraId="493BEDC6">
      <w:pPr>
        <w:numPr>
          <w:ilvl w:val="0"/>
          <w:numId w:val="0"/>
        </w:numPr>
        <w:spacing w:line="480" w:lineRule="auto"/>
        <w:ind w:leftChars="0" w:firstLine="480" w:firstLineChars="200"/>
        <w:rPr>
          <w:rFonts w:hint="eastAsia" w:ascii="宋体" w:hAnsi="宋体" w:eastAsia="宋体" w:cs="宋体"/>
          <w:b/>
          <w:bCs/>
          <w:sz w:val="24"/>
          <w:szCs w:val="24"/>
          <w:lang w:eastAsia="zh-CN"/>
        </w:rPr>
      </w:pPr>
      <w:r>
        <w:rPr>
          <w:rFonts w:hint="eastAsia" w:ascii="宋体" w:hAnsi="宋体" w:cs="宋体"/>
          <w:color w:val="000000"/>
          <w:sz w:val="24"/>
          <w:szCs w:val="24"/>
          <w:lang w:val="en-US" w:eastAsia="zh-CN"/>
        </w:rPr>
        <w:t>1.</w:t>
      </w:r>
      <w:r>
        <w:rPr>
          <w:rFonts w:hint="eastAsia" w:ascii="宋体" w:hAnsi="宋体" w:eastAsia="宋体" w:cs="宋体"/>
          <w:color w:val="000000"/>
          <w:sz w:val="24"/>
          <w:szCs w:val="24"/>
        </w:rPr>
        <w:t>★</w:t>
      </w:r>
      <w:r>
        <w:rPr>
          <w:rFonts w:hint="eastAsia" w:ascii="宋体" w:hAnsi="宋体" w:eastAsia="宋体" w:cs="宋体"/>
          <w:b/>
          <w:bCs/>
          <w:sz w:val="24"/>
          <w:szCs w:val="24"/>
          <w:lang w:eastAsia="zh-CN"/>
        </w:rPr>
        <w:t>项目负责人：</w:t>
      </w:r>
      <w:r>
        <w:rPr>
          <w:rFonts w:hint="eastAsia" w:ascii="宋体" w:hAnsi="宋体" w:eastAsia="宋体" w:cs="宋体"/>
          <w:color w:val="000000"/>
          <w:sz w:val="24"/>
          <w:szCs w:val="24"/>
          <w:vertAlign w:val="baseline"/>
          <w:lang w:val="en-US" w:eastAsia="zh-CN"/>
        </w:rPr>
        <w:t>具备PMP或IPMP或项目高级管理师或</w:t>
      </w:r>
      <w:r>
        <w:rPr>
          <w:rFonts w:hint="eastAsia" w:ascii="宋体" w:hAnsi="宋体" w:cs="宋体"/>
          <w:kern w:val="0"/>
          <w:sz w:val="24"/>
          <w:szCs w:val="21"/>
        </w:rPr>
        <w:t>系统集成项目管理工程师</w:t>
      </w:r>
      <w:r>
        <w:rPr>
          <w:rFonts w:hint="eastAsia" w:ascii="宋体" w:hAnsi="宋体" w:eastAsia="宋体" w:cs="宋体"/>
          <w:color w:val="000000"/>
          <w:sz w:val="24"/>
          <w:szCs w:val="24"/>
          <w:vertAlign w:val="baseline"/>
          <w:lang w:val="en-US" w:eastAsia="zh-CN"/>
        </w:rPr>
        <w:t>，提供证书扫描件。</w:t>
      </w:r>
    </w:p>
    <w:p w14:paraId="18757565">
      <w:pPr>
        <w:pStyle w:val="12"/>
        <w:spacing w:line="480" w:lineRule="auto"/>
        <w:ind w:firstLine="420"/>
        <w:rPr>
          <w:rFonts w:hint="eastAsia" w:ascii="宋体" w:hAnsi="宋体" w:eastAsia="宋体" w:cs="宋体"/>
          <w:b w:val="0"/>
          <w:bCs w:val="0"/>
          <w:color w:val="auto"/>
          <w:sz w:val="24"/>
          <w:szCs w:val="24"/>
          <w:u w:val="none"/>
          <w:lang w:val="en-US" w:eastAsia="zh-CN"/>
        </w:rPr>
      </w:pPr>
      <w:r>
        <w:rPr>
          <w:rFonts w:hint="eastAsia" w:ascii="宋体" w:hAnsi="宋体" w:cs="宋体"/>
          <w:color w:val="000000"/>
          <w:sz w:val="24"/>
          <w:szCs w:val="24"/>
          <w:lang w:val="en-US" w:eastAsia="zh-CN"/>
        </w:rPr>
        <w:t>2.</w:t>
      </w:r>
      <w:r>
        <w:rPr>
          <w:rFonts w:hint="eastAsia" w:ascii="宋体" w:hAnsi="宋体" w:eastAsia="宋体" w:cs="宋体"/>
          <w:b/>
          <w:bCs/>
          <w:color w:val="000000"/>
          <w:sz w:val="24"/>
          <w:szCs w:val="24"/>
          <w:vertAlign w:val="baseline"/>
          <w:lang w:val="en-US" w:eastAsia="zh-CN"/>
        </w:rPr>
        <w:t>团队配置-维护工程师：</w:t>
      </w:r>
      <w:r>
        <w:rPr>
          <w:rFonts w:hint="eastAsia" w:ascii="宋体" w:hAnsi="宋体" w:eastAsia="宋体" w:cs="宋体"/>
          <w:b w:val="0"/>
          <w:bCs w:val="0"/>
          <w:color w:val="auto"/>
          <w:sz w:val="24"/>
          <w:szCs w:val="24"/>
          <w:u w:val="none"/>
          <w:lang w:val="en-US" w:eastAsia="zh-CN"/>
        </w:rPr>
        <w:t>项目实施期间，供应商将根据维护工程的要求派出2名技术人员完成整个项目的维护服务。</w:t>
      </w:r>
      <w:bookmarkStart w:id="22" w:name="_Toc28824"/>
    </w:p>
    <w:p w14:paraId="6ADC1D8B">
      <w:pPr>
        <w:pStyle w:val="12"/>
        <w:spacing w:line="480" w:lineRule="auto"/>
        <w:ind w:firstLine="420"/>
        <w:rPr>
          <w:rFonts w:hint="default" w:ascii="宋体" w:hAnsi="宋体" w:eastAsia="宋体" w:cs="宋体"/>
          <w:b/>
          <w:kern w:val="2"/>
          <w:sz w:val="32"/>
          <w:szCs w:val="32"/>
          <w:lang w:val="en-US" w:eastAsia="zh-CN" w:bidi="ar-SA"/>
        </w:rPr>
      </w:pPr>
      <w:r>
        <w:rPr>
          <w:rFonts w:hint="eastAsia" w:ascii="宋体" w:hAnsi="宋体" w:eastAsia="宋体" w:cs="宋体"/>
          <w:b/>
          <w:kern w:val="2"/>
          <w:sz w:val="32"/>
          <w:szCs w:val="32"/>
          <w:lang w:val="en-US" w:eastAsia="zh-CN" w:bidi="ar-SA"/>
        </w:rPr>
        <w:t>四、</w:t>
      </w:r>
      <w:bookmarkEnd w:id="22"/>
      <w:r>
        <w:rPr>
          <w:rFonts w:hint="eastAsia" w:ascii="宋体" w:hAnsi="宋体" w:cs="宋体"/>
          <w:b/>
          <w:kern w:val="2"/>
          <w:sz w:val="32"/>
          <w:szCs w:val="32"/>
          <w:lang w:val="en-US" w:eastAsia="zh-CN" w:bidi="ar-SA"/>
        </w:rPr>
        <w:t>响应要求</w:t>
      </w:r>
    </w:p>
    <w:p w14:paraId="3ED71BE6">
      <w:pPr>
        <w:numPr>
          <w:ilvl w:val="0"/>
          <w:numId w:val="0"/>
        </w:numPr>
        <w:spacing w:line="480" w:lineRule="auto"/>
        <w:ind w:leftChars="0"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（一）</w:t>
      </w:r>
      <w:r>
        <w:rPr>
          <w:rFonts w:hint="eastAsia" w:ascii="宋体" w:hAnsi="宋体" w:cs="宋体"/>
          <w:b/>
          <w:bCs/>
          <w:kern w:val="2"/>
          <w:sz w:val="24"/>
          <w:szCs w:val="24"/>
          <w:lang w:val="en-US" w:eastAsia="zh-CN" w:bidi="ar-SA"/>
        </w:rPr>
        <w:t>故障</w:t>
      </w:r>
      <w:r>
        <w:rPr>
          <w:rFonts w:hint="eastAsia" w:ascii="宋体" w:hAnsi="宋体" w:eastAsia="宋体" w:cs="宋体"/>
          <w:b/>
          <w:bCs/>
          <w:kern w:val="2"/>
          <w:sz w:val="24"/>
          <w:szCs w:val="24"/>
          <w:lang w:val="en-US" w:eastAsia="zh-CN" w:bidi="ar-SA"/>
        </w:rPr>
        <w:t>级别</w:t>
      </w:r>
    </w:p>
    <w:p w14:paraId="18873084">
      <w:pPr>
        <w:snapToGrid w:val="0"/>
        <w:spacing w:line="400" w:lineRule="exact"/>
        <w:ind w:firstLine="600" w:firstLineChars="250"/>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供应商需按以下故障级别为维保服务提供响应服务，并作出书面承诺。故障级别定义如下：</w:t>
      </w:r>
    </w:p>
    <w:p w14:paraId="1F523F25">
      <w:pPr>
        <w:numPr>
          <w:ilvl w:val="0"/>
          <w:numId w:val="2"/>
        </w:numPr>
        <w:tabs>
          <w:tab w:val="left" w:pos="1440"/>
        </w:tabs>
        <w:spacing w:line="360" w:lineRule="auto"/>
        <w:ind w:left="1418" w:hanging="567"/>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 xml:space="preserve">P1级故障——设备及系统瘫痪，无法运行，不能合理继续工作，问题的解决对业务至关重要，情况紧急。 </w:t>
      </w:r>
    </w:p>
    <w:p w14:paraId="55EF5668">
      <w:pPr>
        <w:numPr>
          <w:ilvl w:val="0"/>
          <w:numId w:val="2"/>
        </w:numPr>
        <w:tabs>
          <w:tab w:val="left" w:pos="1440"/>
        </w:tabs>
        <w:spacing w:line="360" w:lineRule="auto"/>
        <w:ind w:left="1418" w:hanging="567"/>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 xml:space="preserve">P2级故障——部分设备及系统故障或者性能严重下降，影响和限制了部分业务运行，在有限的情况下仍可继续操作。 </w:t>
      </w:r>
    </w:p>
    <w:p w14:paraId="2EA27A0B">
      <w:pPr>
        <w:numPr>
          <w:ilvl w:val="0"/>
          <w:numId w:val="2"/>
        </w:numPr>
        <w:tabs>
          <w:tab w:val="left" w:pos="1440"/>
        </w:tabs>
        <w:spacing w:line="360" w:lineRule="auto"/>
        <w:ind w:left="1418" w:hanging="567"/>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P3级故障——一般性技术故障，用户设备及系统操作性能受损，功能已经削弱，但大部分业务运作仍可正常工作。</w:t>
      </w:r>
    </w:p>
    <w:p w14:paraId="25D15AFA">
      <w:pPr>
        <w:numPr>
          <w:ilvl w:val="0"/>
          <w:numId w:val="2"/>
        </w:numPr>
        <w:tabs>
          <w:tab w:val="left" w:pos="1440"/>
        </w:tabs>
        <w:spacing w:line="360" w:lineRule="auto"/>
        <w:ind w:left="1418" w:hanging="567"/>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P4级故障——用户关于设备及系统在功能、安装或者配置方面的信息或咨询，对业务几乎没有影响。</w:t>
      </w:r>
    </w:p>
    <w:p w14:paraId="73B85E6E">
      <w:pPr>
        <w:snapToGrid w:val="0"/>
        <w:spacing w:line="400" w:lineRule="exact"/>
        <w:ind w:firstLine="600" w:firstLineChars="250"/>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故障级别的定义是以故障对用户业务运行的影响程度，而不是排除故障的技术难易程度，所以高级别故障并不意味着排除故障的技术难度高。</w:t>
      </w:r>
    </w:p>
    <w:p w14:paraId="18E5F538">
      <w:pPr>
        <w:snapToGrid w:val="0"/>
        <w:spacing w:line="400" w:lineRule="exact"/>
        <w:ind w:firstLine="602" w:firstLineChars="250"/>
        <w:rPr>
          <w:rFonts w:hint="eastAsia" w:ascii="宋体" w:hAnsi="宋体" w:eastAsia="宋体" w:cs="宋体"/>
          <w:b/>
          <w:bCs/>
          <w:color w:val="auto"/>
          <w:kern w:val="2"/>
          <w:sz w:val="24"/>
          <w:szCs w:val="24"/>
          <w:u w:val="none"/>
          <w:lang w:val="en-US" w:eastAsia="zh-CN" w:bidi="ar-SA"/>
        </w:rPr>
      </w:pPr>
      <w:r>
        <w:rPr>
          <w:rFonts w:hint="eastAsia" w:ascii="宋体" w:hAnsi="宋体" w:cs="宋体"/>
          <w:b/>
          <w:bCs/>
          <w:color w:val="auto"/>
          <w:kern w:val="2"/>
          <w:sz w:val="24"/>
          <w:szCs w:val="24"/>
          <w:u w:val="none"/>
          <w:lang w:val="en-US" w:eastAsia="zh-CN" w:bidi="ar-SA"/>
        </w:rPr>
        <w:t>（二）</w:t>
      </w:r>
      <w:r>
        <w:rPr>
          <w:rFonts w:hint="eastAsia" w:ascii="宋体" w:hAnsi="宋体" w:eastAsia="宋体" w:cs="宋体"/>
          <w:b/>
          <w:bCs/>
          <w:color w:val="auto"/>
          <w:kern w:val="2"/>
          <w:sz w:val="24"/>
          <w:szCs w:val="24"/>
          <w:u w:val="none"/>
          <w:lang w:val="en-US" w:eastAsia="zh-CN" w:bidi="ar-SA"/>
        </w:rPr>
        <w:t>响应时间要求：</w:t>
      </w:r>
    </w:p>
    <w:p w14:paraId="1D04FB90">
      <w:pPr>
        <w:ind w:firstLine="480"/>
        <w:jc w:val="left"/>
        <w:rPr>
          <w:rFonts w:hint="eastAsia" w:ascii="宋体" w:hAnsi="宋体" w:eastAsia="宋体" w:cs="宋体"/>
          <w:b w:val="0"/>
          <w:bCs w:val="0"/>
          <w:color w:val="auto"/>
          <w:kern w:val="2"/>
          <w:sz w:val="24"/>
          <w:szCs w:val="24"/>
          <w:u w:val="none"/>
          <w:lang w:val="en-US" w:eastAsia="zh-CN" w:bidi="ar-SA"/>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1836"/>
        <w:gridCol w:w="1672"/>
        <w:gridCol w:w="1672"/>
        <w:gridCol w:w="1674"/>
      </w:tblGrid>
      <w:tr w14:paraId="5E8BB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668" w:type="dxa"/>
            <w:shd w:val="clear" w:color="auto" w:fill="D9D9D9"/>
            <w:noWrap w:val="0"/>
            <w:vAlign w:val="center"/>
          </w:tcPr>
          <w:p w14:paraId="74205603">
            <w:pPr>
              <w:spacing w:line="360" w:lineRule="auto"/>
              <w:ind w:firstLine="199" w:firstLineChars="83"/>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故障级别</w:t>
            </w:r>
          </w:p>
        </w:tc>
        <w:tc>
          <w:tcPr>
            <w:tcW w:w="1836" w:type="dxa"/>
            <w:shd w:val="clear" w:color="auto" w:fill="D9D9D9"/>
            <w:noWrap w:val="0"/>
            <w:vAlign w:val="center"/>
          </w:tcPr>
          <w:p w14:paraId="393A8B30">
            <w:pPr>
              <w:spacing w:line="360" w:lineRule="auto"/>
              <w:ind w:firstLine="199" w:firstLineChars="83"/>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P1级故障</w:t>
            </w:r>
          </w:p>
        </w:tc>
        <w:tc>
          <w:tcPr>
            <w:tcW w:w="1672" w:type="dxa"/>
            <w:shd w:val="clear" w:color="auto" w:fill="D9D9D9"/>
            <w:noWrap w:val="0"/>
            <w:vAlign w:val="center"/>
          </w:tcPr>
          <w:p w14:paraId="13DC7D65">
            <w:pPr>
              <w:spacing w:line="360" w:lineRule="auto"/>
              <w:ind w:firstLine="199" w:firstLineChars="83"/>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P2级故障</w:t>
            </w:r>
          </w:p>
        </w:tc>
        <w:tc>
          <w:tcPr>
            <w:tcW w:w="1672" w:type="dxa"/>
            <w:shd w:val="clear" w:color="auto" w:fill="D9D9D9"/>
            <w:noWrap w:val="0"/>
            <w:vAlign w:val="center"/>
          </w:tcPr>
          <w:p w14:paraId="6EAB92C4">
            <w:pPr>
              <w:spacing w:line="360" w:lineRule="auto"/>
              <w:ind w:firstLine="199" w:firstLineChars="83"/>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P3级故障</w:t>
            </w:r>
          </w:p>
        </w:tc>
        <w:tc>
          <w:tcPr>
            <w:tcW w:w="1674" w:type="dxa"/>
            <w:shd w:val="clear" w:color="auto" w:fill="D9D9D9"/>
            <w:noWrap w:val="0"/>
            <w:vAlign w:val="center"/>
          </w:tcPr>
          <w:p w14:paraId="07A99891">
            <w:pPr>
              <w:spacing w:line="360" w:lineRule="auto"/>
              <w:ind w:firstLine="199" w:firstLineChars="83"/>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P4级故障</w:t>
            </w:r>
          </w:p>
        </w:tc>
      </w:tr>
      <w:tr w14:paraId="633BD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668" w:type="dxa"/>
            <w:vMerge w:val="restart"/>
            <w:noWrap w:val="0"/>
            <w:vAlign w:val="center"/>
          </w:tcPr>
          <w:p w14:paraId="4A51B0BB">
            <w:pPr>
              <w:spacing w:line="360" w:lineRule="auto"/>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响应时间</w:t>
            </w:r>
          </w:p>
        </w:tc>
        <w:tc>
          <w:tcPr>
            <w:tcW w:w="1836" w:type="dxa"/>
            <w:noWrap w:val="0"/>
            <w:vAlign w:val="center"/>
          </w:tcPr>
          <w:p w14:paraId="697F3146">
            <w:pPr>
              <w:spacing w:line="360" w:lineRule="auto"/>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即时响应</w:t>
            </w:r>
          </w:p>
        </w:tc>
        <w:tc>
          <w:tcPr>
            <w:tcW w:w="1672" w:type="dxa"/>
            <w:noWrap w:val="0"/>
            <w:vAlign w:val="center"/>
          </w:tcPr>
          <w:p w14:paraId="2641FA83">
            <w:pPr>
              <w:spacing w:line="360" w:lineRule="auto"/>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≤5分钟</w:t>
            </w:r>
          </w:p>
        </w:tc>
        <w:tc>
          <w:tcPr>
            <w:tcW w:w="1672" w:type="dxa"/>
            <w:noWrap w:val="0"/>
            <w:vAlign w:val="center"/>
          </w:tcPr>
          <w:p w14:paraId="6BA286BE">
            <w:pPr>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≤15分钟</w:t>
            </w:r>
          </w:p>
        </w:tc>
        <w:tc>
          <w:tcPr>
            <w:tcW w:w="1674" w:type="dxa"/>
            <w:noWrap w:val="0"/>
            <w:vAlign w:val="center"/>
          </w:tcPr>
          <w:p w14:paraId="42BB7BFC">
            <w:pPr>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≤30分钟</w:t>
            </w:r>
          </w:p>
        </w:tc>
      </w:tr>
      <w:tr w14:paraId="58CE8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668" w:type="dxa"/>
            <w:vMerge w:val="continue"/>
            <w:noWrap w:val="0"/>
            <w:vAlign w:val="center"/>
          </w:tcPr>
          <w:p w14:paraId="4632935C">
            <w:pPr>
              <w:spacing w:line="360" w:lineRule="auto"/>
              <w:rPr>
                <w:rFonts w:hint="eastAsia" w:ascii="宋体" w:hAnsi="宋体" w:eastAsia="宋体" w:cs="宋体"/>
                <w:b w:val="0"/>
                <w:bCs w:val="0"/>
                <w:color w:val="auto"/>
                <w:kern w:val="2"/>
                <w:sz w:val="24"/>
                <w:szCs w:val="24"/>
                <w:u w:val="none"/>
                <w:lang w:val="en-US" w:eastAsia="zh-CN" w:bidi="ar-SA"/>
              </w:rPr>
            </w:pPr>
          </w:p>
        </w:tc>
        <w:tc>
          <w:tcPr>
            <w:tcW w:w="6854" w:type="dxa"/>
            <w:gridSpan w:val="4"/>
            <w:noWrap w:val="0"/>
            <w:vAlign w:val="center"/>
          </w:tcPr>
          <w:p w14:paraId="52DD030F">
            <w:pPr>
              <w:spacing w:line="360" w:lineRule="auto"/>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用户提出故障处理申请，供应商需在第一时间响应用户的需求。</w:t>
            </w:r>
          </w:p>
        </w:tc>
      </w:tr>
      <w:tr w14:paraId="7AE2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668" w:type="dxa"/>
            <w:vMerge w:val="restart"/>
            <w:noWrap w:val="0"/>
            <w:vAlign w:val="center"/>
          </w:tcPr>
          <w:p w14:paraId="55FE231F">
            <w:pPr>
              <w:spacing w:line="360" w:lineRule="auto"/>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抵达现场时间</w:t>
            </w:r>
          </w:p>
        </w:tc>
        <w:tc>
          <w:tcPr>
            <w:tcW w:w="1836" w:type="dxa"/>
            <w:noWrap w:val="0"/>
            <w:vAlign w:val="center"/>
          </w:tcPr>
          <w:p w14:paraId="4D371D4A">
            <w:pPr>
              <w:spacing w:line="360" w:lineRule="auto"/>
              <w:rPr>
                <w:rFonts w:hint="default"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≤30分钟</w:t>
            </w:r>
          </w:p>
        </w:tc>
        <w:tc>
          <w:tcPr>
            <w:tcW w:w="1672" w:type="dxa"/>
            <w:noWrap w:val="0"/>
            <w:vAlign w:val="center"/>
          </w:tcPr>
          <w:p w14:paraId="0E3F86F7">
            <w:pPr>
              <w:spacing w:line="360" w:lineRule="auto"/>
              <w:rPr>
                <w:rFonts w:hint="default"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≤45分钟</w:t>
            </w:r>
          </w:p>
        </w:tc>
        <w:tc>
          <w:tcPr>
            <w:tcW w:w="1672" w:type="dxa"/>
            <w:noWrap w:val="0"/>
            <w:vAlign w:val="center"/>
          </w:tcPr>
          <w:p w14:paraId="21DE4A9C">
            <w:pPr>
              <w:spacing w:line="360" w:lineRule="auto"/>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≤1小时</w:t>
            </w:r>
          </w:p>
        </w:tc>
        <w:tc>
          <w:tcPr>
            <w:tcW w:w="1674" w:type="dxa"/>
            <w:noWrap w:val="0"/>
            <w:vAlign w:val="center"/>
          </w:tcPr>
          <w:p w14:paraId="6458C52D">
            <w:pPr>
              <w:spacing w:line="360" w:lineRule="auto"/>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≤2小时</w:t>
            </w:r>
          </w:p>
        </w:tc>
      </w:tr>
      <w:tr w14:paraId="51BF2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668" w:type="dxa"/>
            <w:vMerge w:val="continue"/>
            <w:noWrap w:val="0"/>
            <w:vAlign w:val="center"/>
          </w:tcPr>
          <w:p w14:paraId="6C1337DA">
            <w:pPr>
              <w:spacing w:line="360" w:lineRule="auto"/>
              <w:rPr>
                <w:rFonts w:hint="eastAsia" w:ascii="宋体" w:hAnsi="宋体" w:eastAsia="宋体" w:cs="宋体"/>
                <w:b w:val="0"/>
                <w:bCs w:val="0"/>
                <w:color w:val="auto"/>
                <w:kern w:val="2"/>
                <w:sz w:val="24"/>
                <w:szCs w:val="24"/>
                <w:u w:val="none"/>
                <w:lang w:val="en-US" w:eastAsia="zh-CN" w:bidi="ar-SA"/>
              </w:rPr>
            </w:pPr>
          </w:p>
        </w:tc>
        <w:tc>
          <w:tcPr>
            <w:tcW w:w="6854" w:type="dxa"/>
            <w:gridSpan w:val="4"/>
            <w:noWrap w:val="0"/>
            <w:vAlign w:val="center"/>
          </w:tcPr>
          <w:p w14:paraId="64B4EB4F">
            <w:pPr>
              <w:spacing w:line="360" w:lineRule="auto"/>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用户提出故障处理申请，供应商需在第一时间响应用户的需求。</w:t>
            </w:r>
          </w:p>
        </w:tc>
      </w:tr>
    </w:tbl>
    <w:p w14:paraId="34CEEFAD">
      <w:pPr>
        <w:pStyle w:val="12"/>
        <w:spacing w:line="240" w:lineRule="auto"/>
        <w:ind w:firstLine="420"/>
        <w:rPr>
          <w:rFonts w:hint="eastAsia" w:ascii="宋体" w:hAnsi="宋体" w:eastAsia="宋体" w:cs="宋体"/>
          <w:b/>
          <w:kern w:val="2"/>
          <w:sz w:val="15"/>
          <w:szCs w:val="15"/>
          <w:lang w:val="en-US" w:eastAsia="zh-CN" w:bidi="ar-SA"/>
        </w:rPr>
      </w:pPr>
      <w:bookmarkStart w:id="23" w:name="_Toc16681"/>
    </w:p>
    <w:p w14:paraId="690CCB32">
      <w:pPr>
        <w:pStyle w:val="12"/>
        <w:spacing w:line="480" w:lineRule="auto"/>
        <w:ind w:firstLine="420"/>
        <w:rPr>
          <w:rFonts w:hint="eastAsia" w:ascii="宋体" w:hAnsi="宋体" w:eastAsia="宋体" w:cs="宋体"/>
          <w:b/>
          <w:kern w:val="2"/>
          <w:sz w:val="32"/>
          <w:szCs w:val="32"/>
          <w:lang w:val="en-US" w:eastAsia="zh-CN" w:bidi="ar-SA"/>
        </w:rPr>
      </w:pPr>
      <w:r>
        <w:rPr>
          <w:rFonts w:hint="eastAsia" w:ascii="宋体" w:hAnsi="宋体" w:eastAsia="宋体" w:cs="宋体"/>
          <w:b/>
          <w:kern w:val="2"/>
          <w:sz w:val="32"/>
          <w:szCs w:val="32"/>
          <w:lang w:val="en-US" w:eastAsia="zh-CN" w:bidi="ar-SA"/>
        </w:rPr>
        <w:t>五、服务交付物</w:t>
      </w:r>
      <w:bookmarkEnd w:id="23"/>
    </w:p>
    <w:p w14:paraId="6F682A94">
      <w:pPr>
        <w:numPr>
          <w:ilvl w:val="0"/>
          <w:numId w:val="0"/>
        </w:numPr>
        <w:tabs>
          <w:tab w:val="left" w:pos="1440"/>
        </w:tabs>
        <w:spacing w:line="360" w:lineRule="auto"/>
        <w:ind w:firstLine="480" w:firstLineChars="200"/>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在维保服务期内，供应商需向采购人提交的交付物包括但不限于：</w:t>
      </w:r>
    </w:p>
    <w:p w14:paraId="2319C065">
      <w:pPr>
        <w:numPr>
          <w:ilvl w:val="0"/>
          <w:numId w:val="0"/>
        </w:numPr>
        <w:tabs>
          <w:tab w:val="left" w:pos="1440"/>
        </w:tabs>
        <w:spacing w:line="360" w:lineRule="auto"/>
        <w:ind w:firstLine="480" w:firstLineChars="200"/>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 xml:space="preserve">（1）技术性资料 </w:t>
      </w:r>
    </w:p>
    <w:p w14:paraId="2269F983">
      <w:pPr>
        <w:numPr>
          <w:ilvl w:val="0"/>
          <w:numId w:val="0"/>
        </w:numPr>
        <w:tabs>
          <w:tab w:val="left" w:pos="1440"/>
        </w:tabs>
        <w:spacing w:line="360" w:lineRule="auto"/>
        <w:ind w:firstLine="480" w:firstLineChars="200"/>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1.故障分析报告（若发生提供）；</w:t>
      </w:r>
    </w:p>
    <w:p w14:paraId="032D4844">
      <w:pPr>
        <w:numPr>
          <w:ilvl w:val="0"/>
          <w:numId w:val="0"/>
        </w:numPr>
        <w:tabs>
          <w:tab w:val="left" w:pos="1440"/>
        </w:tabs>
        <w:spacing w:line="360" w:lineRule="auto"/>
        <w:ind w:firstLine="480" w:firstLineChars="200"/>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2.月报；</w:t>
      </w:r>
    </w:p>
    <w:p w14:paraId="6F8A20A7">
      <w:pPr>
        <w:numPr>
          <w:ilvl w:val="0"/>
          <w:numId w:val="0"/>
        </w:numPr>
        <w:tabs>
          <w:tab w:val="left" w:pos="1440"/>
        </w:tabs>
        <w:spacing w:line="360" w:lineRule="auto"/>
        <w:ind w:firstLine="480" w:firstLineChars="200"/>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3.故障处理及巡检报告；</w:t>
      </w:r>
    </w:p>
    <w:p w14:paraId="01F0E872">
      <w:pPr>
        <w:numPr>
          <w:ilvl w:val="0"/>
          <w:numId w:val="0"/>
        </w:numPr>
        <w:tabs>
          <w:tab w:val="left" w:pos="1440"/>
        </w:tabs>
        <w:spacing w:line="360" w:lineRule="auto"/>
        <w:ind w:firstLine="480" w:firstLineChars="200"/>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（2）管理性资料</w:t>
      </w:r>
    </w:p>
    <w:p w14:paraId="00289E26">
      <w:pPr>
        <w:numPr>
          <w:ilvl w:val="0"/>
          <w:numId w:val="0"/>
        </w:numPr>
        <w:tabs>
          <w:tab w:val="left" w:pos="1440"/>
        </w:tabs>
        <w:spacing w:line="360" w:lineRule="auto"/>
        <w:ind w:firstLine="480" w:firstLineChars="200"/>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1.项目实施计划（服务方案）；</w:t>
      </w:r>
    </w:p>
    <w:p w14:paraId="399702B8">
      <w:pPr>
        <w:numPr>
          <w:ilvl w:val="0"/>
          <w:numId w:val="0"/>
        </w:numPr>
        <w:tabs>
          <w:tab w:val="left" w:pos="1440"/>
        </w:tabs>
        <w:spacing w:line="360" w:lineRule="auto"/>
        <w:ind w:firstLine="480" w:firstLineChars="200"/>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2.运维服务单；</w:t>
      </w:r>
    </w:p>
    <w:p w14:paraId="40C425F2">
      <w:pPr>
        <w:numPr>
          <w:ilvl w:val="0"/>
          <w:numId w:val="0"/>
        </w:numPr>
        <w:tabs>
          <w:tab w:val="left" w:pos="1440"/>
        </w:tabs>
        <w:spacing w:line="360" w:lineRule="auto"/>
        <w:ind w:firstLine="480" w:firstLineChars="200"/>
        <w:jc w:val="left"/>
        <w:rPr>
          <w:rFonts w:hint="eastAsia" w:ascii="宋体" w:hAnsi="宋体" w:eastAsia="宋体" w:cs="宋体"/>
          <w:b w:val="0"/>
          <w:bCs w:val="0"/>
          <w:color w:val="auto"/>
          <w:kern w:val="2"/>
          <w:sz w:val="24"/>
          <w:szCs w:val="24"/>
          <w:u w:val="none"/>
          <w:lang w:val="en-US" w:eastAsia="zh-CN" w:bidi="ar-SA"/>
        </w:rPr>
      </w:pPr>
      <w:r>
        <w:rPr>
          <w:rFonts w:hint="eastAsia" w:ascii="宋体" w:hAnsi="宋体" w:eastAsia="宋体" w:cs="宋体"/>
          <w:b w:val="0"/>
          <w:bCs w:val="0"/>
          <w:color w:val="auto"/>
          <w:kern w:val="2"/>
          <w:sz w:val="24"/>
          <w:szCs w:val="24"/>
          <w:u w:val="none"/>
          <w:lang w:val="en-US" w:eastAsia="zh-CN" w:bidi="ar-SA"/>
        </w:rPr>
        <w:t>3.维保</w:t>
      </w:r>
      <w:r>
        <w:rPr>
          <w:rFonts w:hint="eastAsia" w:ascii="宋体" w:hAnsi="宋体" w:cs="宋体"/>
          <w:b w:val="0"/>
          <w:bCs w:val="0"/>
          <w:color w:val="auto"/>
          <w:kern w:val="2"/>
          <w:sz w:val="24"/>
          <w:szCs w:val="24"/>
          <w:u w:val="none"/>
          <w:lang w:val="en-US" w:eastAsia="zh-CN" w:bidi="ar-SA"/>
        </w:rPr>
        <w:t>年度</w:t>
      </w:r>
      <w:r>
        <w:rPr>
          <w:rFonts w:hint="eastAsia" w:ascii="宋体" w:hAnsi="宋体" w:eastAsia="宋体" w:cs="宋体"/>
          <w:b w:val="0"/>
          <w:bCs w:val="0"/>
          <w:color w:val="auto"/>
          <w:kern w:val="2"/>
          <w:sz w:val="24"/>
          <w:szCs w:val="24"/>
          <w:u w:val="none"/>
          <w:lang w:val="en-US" w:eastAsia="zh-CN" w:bidi="ar-SA"/>
        </w:rPr>
        <w:t>总结报告；</w:t>
      </w:r>
    </w:p>
    <w:p w14:paraId="64EBC8E5">
      <w:pPr>
        <w:widowControl/>
        <w:spacing w:line="360" w:lineRule="auto"/>
        <w:rPr>
          <w:rStyle w:val="9"/>
          <w:rFonts w:hint="eastAsia" w:ascii="宋体" w:hAnsi="宋体" w:eastAsia="宋体" w:cs="宋体"/>
          <w:szCs w:val="21"/>
        </w:rPr>
      </w:pPr>
    </w:p>
    <w:p w14:paraId="32C84C63">
      <w:pPr>
        <w:rPr>
          <w:rFonts w:hint="eastAsia" w:ascii="宋体" w:hAnsi="宋体" w:eastAsia="宋体" w:cs="宋体"/>
        </w:rPr>
      </w:pPr>
    </w:p>
    <w:sectPr>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97781">
    <w:pPr>
      <w:pStyle w:val="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A5E5A">
    <w:pPr>
      <w:pStyle w:val="4"/>
      <w:jc w:val="center"/>
    </w:pPr>
    <w:r>
      <w:fldChar w:fldCharType="begin"/>
    </w:r>
    <w:r>
      <w:instrText xml:space="preserve">PAGE   \* MERGEFORMAT</w:instrText>
    </w:r>
    <w:r>
      <w:fldChar w:fldCharType="separate"/>
    </w:r>
    <w:r>
      <w:rPr>
        <w:lang w:val="zh-CN"/>
      </w:rPr>
      <w:t>1</w:t>
    </w:r>
    <w:r>
      <w:fldChar w:fldCharType="end"/>
    </w:r>
  </w:p>
  <w:p w14:paraId="1ED2E944">
    <w:pPr>
      <w:pStyle w:val="4"/>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D42654"/>
    <w:multiLevelType w:val="multilevel"/>
    <w:tmpl w:val="2ED42654"/>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
    <w:nsid w:val="3C733EDE"/>
    <w:multiLevelType w:val="multilevel"/>
    <w:tmpl w:val="3C733EDE"/>
    <w:lvl w:ilvl="0" w:tentative="0">
      <w:start w:val="1"/>
      <w:numFmt w:val="decimal"/>
      <w:pStyle w:val="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kYmU1ZmE2MmQ4NDkxMGQxM2Y1MGM5MjdhYzc3MTEifQ=="/>
  </w:docVars>
  <w:rsids>
    <w:rsidRoot w:val="00000000"/>
    <w:rsid w:val="00610597"/>
    <w:rsid w:val="02745720"/>
    <w:rsid w:val="09575902"/>
    <w:rsid w:val="0A810CCF"/>
    <w:rsid w:val="0C4705C0"/>
    <w:rsid w:val="0D4C1C87"/>
    <w:rsid w:val="0DFB78BF"/>
    <w:rsid w:val="0FA1685E"/>
    <w:rsid w:val="120945EA"/>
    <w:rsid w:val="139D73E7"/>
    <w:rsid w:val="14553B17"/>
    <w:rsid w:val="150978C9"/>
    <w:rsid w:val="182B25AE"/>
    <w:rsid w:val="183F6C1B"/>
    <w:rsid w:val="23845AC7"/>
    <w:rsid w:val="241D43DB"/>
    <w:rsid w:val="24C86979"/>
    <w:rsid w:val="2672726E"/>
    <w:rsid w:val="2D551E4E"/>
    <w:rsid w:val="31B45EC9"/>
    <w:rsid w:val="3585777D"/>
    <w:rsid w:val="373D2FEC"/>
    <w:rsid w:val="37495343"/>
    <w:rsid w:val="3AFB2337"/>
    <w:rsid w:val="3B0D3470"/>
    <w:rsid w:val="3F5D4A04"/>
    <w:rsid w:val="419256D7"/>
    <w:rsid w:val="484B22A2"/>
    <w:rsid w:val="48EF6AB4"/>
    <w:rsid w:val="4C236C89"/>
    <w:rsid w:val="4C240D9C"/>
    <w:rsid w:val="4D64659D"/>
    <w:rsid w:val="4EFA4BA2"/>
    <w:rsid w:val="51F13B92"/>
    <w:rsid w:val="5509621C"/>
    <w:rsid w:val="568048F7"/>
    <w:rsid w:val="57034145"/>
    <w:rsid w:val="5854411A"/>
    <w:rsid w:val="59A10938"/>
    <w:rsid w:val="5AF41B52"/>
    <w:rsid w:val="5B256394"/>
    <w:rsid w:val="5C7A60A9"/>
    <w:rsid w:val="61DB311C"/>
    <w:rsid w:val="62D76235"/>
    <w:rsid w:val="645657E1"/>
    <w:rsid w:val="6671147A"/>
    <w:rsid w:val="68493778"/>
    <w:rsid w:val="696638FC"/>
    <w:rsid w:val="6F5250EE"/>
    <w:rsid w:val="71B1598A"/>
    <w:rsid w:val="73030DCB"/>
    <w:rsid w:val="7482725E"/>
    <w:rsid w:val="76D90E8A"/>
    <w:rsid w:val="77ED682A"/>
    <w:rsid w:val="78E626FC"/>
    <w:rsid w:val="7BD00594"/>
    <w:rsid w:val="7C494F6E"/>
    <w:rsid w:val="7C771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unhideWhenUsed/>
    <w:qFormat/>
    <w:uiPriority w:val="0"/>
    <w:pPr>
      <w:numPr>
        <w:ilvl w:val="0"/>
        <w:numId w:val="1"/>
      </w:numPr>
      <w:spacing w:line="360" w:lineRule="auto"/>
      <w:outlineLvl w:val="1"/>
    </w:p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rPr>
  </w:style>
  <w:style w:type="paragraph" w:styleId="4">
    <w:name w:val="footer"/>
    <w:basedOn w:val="1"/>
    <w:qFormat/>
    <w:uiPriority w:val="99"/>
    <w:pPr>
      <w:tabs>
        <w:tab w:val="center" w:pos="4153"/>
        <w:tab w:val="right" w:pos="8306"/>
      </w:tabs>
      <w:snapToGrid w:val="0"/>
      <w:jc w:val="left"/>
    </w:pPr>
    <w:rPr>
      <w:sz w:val="18"/>
    </w:rPr>
  </w:style>
  <w:style w:type="paragraph" w:styleId="5">
    <w:name w:val="toc 1"/>
    <w:basedOn w:val="1"/>
    <w:next w:val="1"/>
    <w:qFormat/>
    <w:uiPriority w:val="39"/>
    <w:pPr>
      <w:tabs>
        <w:tab w:val="left" w:pos="840"/>
        <w:tab w:val="right" w:leader="dot" w:pos="8296"/>
      </w:tabs>
      <w:spacing w:line="360" w:lineRule="auto"/>
    </w:pPr>
    <w:rPr>
      <w:rFonts w:ascii="微软雅黑" w:hAnsi="微软雅黑" w:eastAsia="微软雅黑"/>
      <w:szCs w:val="21"/>
    </w:rPr>
  </w:style>
  <w:style w:type="paragraph" w:styleId="6">
    <w:name w:val="toc 2"/>
    <w:basedOn w:val="1"/>
    <w:next w:val="1"/>
    <w:qFormat/>
    <w:uiPriority w:val="39"/>
    <w:pPr>
      <w:ind w:left="420" w:leftChars="200"/>
    </w:pPr>
  </w:style>
  <w:style w:type="character" w:styleId="9">
    <w:name w:val="Strong"/>
    <w:qFormat/>
    <w:uiPriority w:val="0"/>
    <w:rPr>
      <w:b/>
      <w:bCs/>
    </w:rPr>
  </w:style>
  <w:style w:type="character" w:styleId="10">
    <w:name w:val="Hyperlink"/>
    <w:qFormat/>
    <w:uiPriority w:val="99"/>
    <w:rPr>
      <w:color w:val="0000FF"/>
      <w:u w:val="single"/>
    </w:rPr>
  </w:style>
  <w:style w:type="paragraph" w:customStyle="1" w:styleId="11">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
    <w:name w:val="SCB-正文五号"/>
    <w:qFormat/>
    <w:uiPriority w:val="0"/>
    <w:pPr>
      <w:spacing w:line="360" w:lineRule="auto"/>
      <w:ind w:firstLine="200" w:firstLineChars="200"/>
    </w:pPr>
    <w:rPr>
      <w:rFonts w:ascii="Times New Roman" w:hAnsi="Times New Roman" w:eastAsia="宋体" w:cs="Times New Roman"/>
      <w:kern w:val="2"/>
      <w:sz w:val="21"/>
      <w:szCs w:val="21"/>
      <w:lang w:val="en-US" w:eastAsia="zh-CN" w:bidi="ar-SA"/>
    </w:rPr>
  </w:style>
  <w:style w:type="paragraph" w:customStyle="1" w:styleId="13">
    <w:name w:val="GEDI一级项目编号"/>
    <w:basedOn w:val="1"/>
    <w:qFormat/>
    <w:uiPriority w:val="0"/>
    <w:pPr>
      <w:adjustRightInd w:val="0"/>
      <w:snapToGrid w:val="0"/>
      <w:spacing w:line="480" w:lineRule="atLeast"/>
    </w:pPr>
    <w:rPr>
      <w:sz w:val="24"/>
    </w:rPr>
  </w:style>
  <w:style w:type="paragraph" w:customStyle="1" w:styleId="14">
    <w:name w:val="_Style 2"/>
    <w:basedOn w:val="1"/>
    <w:qFormat/>
    <w:uiPriority w:val="34"/>
    <w:pPr>
      <w:spacing w:line="360" w:lineRule="auto"/>
      <w:ind w:firstLine="420" w:firstLineChars="200"/>
    </w:pPr>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1996</Words>
  <Characters>2487</Characters>
  <Lines>0</Lines>
  <Paragraphs>0</Paragraphs>
  <TotalTime>205</TotalTime>
  <ScaleCrop>false</ScaleCrop>
  <LinksUpToDate>false</LinksUpToDate>
  <CharactersWithSpaces>2524</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2024-03-06T07:54:00Z</dcterms:created>
  <dc:creator>Administrator</dc:creator>
  <cp:lastModifiedBy>潘志东</cp:lastModifiedBy>
  <dcterms:modified xsi:type="dcterms:W3CDTF">2026-06-03T01:30:23Z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168D597255294C23AD2666960473F6F3_12</vt:lpwstr>
  </property>
</Properties>
</file>