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bidi w:val="0"/>
        <w:rPr>
          <w:rFonts w:hint="eastAsia"/>
          <w:lang w:val="en-US" w:eastAsia="zh-CN"/>
        </w:rPr>
      </w:pPr>
      <w:r>
        <w:rPr>
          <w:rFonts w:hint="eastAsia"/>
          <w:lang w:val="en-US" w:eastAsia="zh-CN"/>
        </w:rPr>
        <w:t>南网澜湄国际公司风险探针模型咨询服务技术规范书</w:t>
      </w:r>
    </w:p>
    <w:p>
      <w:pPr>
        <w:rPr>
          <w:rFonts w:hint="eastAsia"/>
          <w:lang w:val="en-US" w:eastAsia="zh-CN"/>
        </w:rPr>
      </w:pPr>
    </w:p>
    <w:p>
      <w:pPr>
        <w:pStyle w:val="3"/>
        <w:numPr>
          <w:ilvl w:val="0"/>
          <w:numId w:val="1"/>
        </w:numPr>
        <w:bidi w:val="0"/>
        <w:rPr>
          <w:rFonts w:hint="eastAsia"/>
          <w:lang w:val="en-US" w:eastAsia="zh-CN"/>
        </w:rPr>
      </w:pPr>
      <w:r>
        <w:rPr>
          <w:rFonts w:hint="eastAsia"/>
          <w:lang w:val="en-US" w:eastAsia="zh-CN"/>
        </w:rPr>
        <w:t>服务内容</w:t>
      </w:r>
    </w:p>
    <w:p>
      <w:pPr>
        <w:numPr>
          <w:ilvl w:val="0"/>
          <w:numId w:val="2"/>
        </w:numPr>
        <w:bidi w:val="0"/>
        <w:rPr>
          <w:rFonts w:hint="eastAsia"/>
          <w:lang w:val="en-US" w:eastAsia="zh-CN"/>
        </w:rPr>
      </w:pPr>
      <w:r>
        <w:rPr>
          <w:rFonts w:hint="eastAsia"/>
          <w:lang w:val="en-US" w:eastAsia="zh-CN"/>
        </w:rPr>
        <w:t>按采购方要求，提供基于风险探针模型研发的方法论和案例咨询集中辅导；</w:t>
      </w:r>
    </w:p>
    <w:p>
      <w:pPr>
        <w:numPr>
          <w:ilvl w:val="0"/>
          <w:numId w:val="2"/>
        </w:numPr>
        <w:bidi w:val="0"/>
        <w:rPr>
          <w:rFonts w:hint="default"/>
          <w:lang w:val="en-US" w:eastAsia="zh-CN"/>
        </w:rPr>
      </w:pPr>
      <w:r>
        <w:rPr>
          <w:rFonts w:hint="eastAsia"/>
          <w:lang w:val="en-US" w:eastAsia="zh-CN"/>
        </w:rPr>
        <w:t>参加采购方国际业务管控风险场景和境外资金异动风险场景模型研发成果评审会，提出专业意见；</w:t>
      </w:r>
    </w:p>
    <w:p>
      <w:pPr>
        <w:numPr>
          <w:ilvl w:val="0"/>
          <w:numId w:val="2"/>
        </w:numPr>
        <w:bidi w:val="0"/>
        <w:rPr>
          <w:rFonts w:hint="default"/>
          <w:lang w:val="en-US" w:eastAsia="zh-CN"/>
        </w:rPr>
      </w:pPr>
      <w:r>
        <w:rPr>
          <w:rFonts w:hint="eastAsia"/>
          <w:lang w:val="en-US" w:eastAsia="zh-CN"/>
        </w:rPr>
        <w:t>对模型评审结果改进意见提供咨询服务和辅导。</w:t>
      </w:r>
    </w:p>
    <w:p>
      <w:pPr>
        <w:pStyle w:val="3"/>
        <w:numPr>
          <w:ilvl w:val="0"/>
          <w:numId w:val="1"/>
        </w:numPr>
        <w:bidi w:val="0"/>
        <w:ind w:left="0" w:leftChars="0" w:firstLine="640" w:firstLineChars="200"/>
        <w:rPr>
          <w:rFonts w:hint="eastAsia"/>
          <w:lang w:val="en-US" w:eastAsia="zh-CN"/>
        </w:rPr>
      </w:pPr>
      <w:r>
        <w:rPr>
          <w:rFonts w:hint="eastAsia"/>
          <w:lang w:val="en-US" w:eastAsia="zh-CN"/>
        </w:rPr>
        <w:t>服务期间</w:t>
      </w:r>
    </w:p>
    <w:p>
      <w:pPr>
        <w:bidi w:val="0"/>
        <w:rPr>
          <w:rFonts w:hint="eastAsia"/>
          <w:lang w:val="en-US" w:eastAsia="zh-CN"/>
        </w:rPr>
      </w:pPr>
      <w:r>
        <w:rPr>
          <w:rFonts w:hint="eastAsia"/>
          <w:lang w:val="en-US" w:eastAsia="zh-CN"/>
        </w:rPr>
        <w:t>2026年6月9日至6月30日。</w:t>
      </w:r>
    </w:p>
    <w:p>
      <w:pPr>
        <w:pStyle w:val="3"/>
        <w:numPr>
          <w:ilvl w:val="0"/>
          <w:numId w:val="1"/>
        </w:numPr>
        <w:bidi w:val="0"/>
        <w:ind w:left="0" w:leftChars="0" w:firstLine="640" w:firstLineChars="200"/>
        <w:rPr>
          <w:rFonts w:hint="eastAsia"/>
          <w:lang w:val="en-US" w:eastAsia="zh-CN"/>
        </w:rPr>
      </w:pPr>
      <w:r>
        <w:rPr>
          <w:rFonts w:hint="eastAsia"/>
          <w:lang w:val="en-US" w:eastAsia="zh-CN"/>
        </w:rPr>
        <w:t>服务要求</w:t>
      </w:r>
    </w:p>
    <w:p>
      <w:pPr>
        <w:numPr>
          <w:ilvl w:val="0"/>
          <w:numId w:val="3"/>
        </w:numPr>
        <w:bidi w:val="0"/>
        <w:rPr>
          <w:rFonts w:hint="default"/>
          <w:lang w:val="en-US" w:eastAsia="zh-CN"/>
        </w:rPr>
      </w:pPr>
      <w:r>
        <w:rPr>
          <w:rFonts w:hint="eastAsia"/>
          <w:lang w:val="en-US" w:eastAsia="zh-CN"/>
        </w:rPr>
        <w:t>成果评审必须按采购方指定时间要求到现场参与评审。</w:t>
      </w:r>
    </w:p>
    <w:p>
      <w:pPr>
        <w:numPr>
          <w:ilvl w:val="0"/>
          <w:numId w:val="3"/>
        </w:numPr>
        <w:bidi w:val="0"/>
        <w:rPr>
          <w:rFonts w:hint="default"/>
          <w:lang w:val="en-US" w:eastAsia="zh-CN"/>
        </w:rPr>
      </w:pPr>
      <w:r>
        <w:rPr>
          <w:rFonts w:hint="eastAsia"/>
          <w:lang w:val="en-US" w:eastAsia="zh-CN"/>
        </w:rPr>
        <w:t>现场咨询服务时间不少于2天。</w:t>
      </w:r>
      <w:bookmarkStart w:id="0" w:name="_GoBack"/>
      <w:bookmarkEnd w:id="0"/>
    </w:p>
    <w:p>
      <w:pPr>
        <w:pStyle w:val="3"/>
        <w:numPr>
          <w:ilvl w:val="0"/>
          <w:numId w:val="1"/>
        </w:numPr>
        <w:bidi w:val="0"/>
        <w:ind w:left="0" w:leftChars="0" w:firstLine="640" w:firstLineChars="200"/>
        <w:rPr>
          <w:rFonts w:hint="eastAsia"/>
          <w:lang w:val="en-US" w:eastAsia="zh-CN"/>
        </w:rPr>
      </w:pPr>
      <w:r>
        <w:rPr>
          <w:rFonts w:hint="eastAsia"/>
          <w:lang w:val="en-US" w:eastAsia="zh-CN"/>
        </w:rPr>
        <w:t>其他</w:t>
      </w:r>
    </w:p>
    <w:p>
      <w:pPr>
        <w:bidi w:val="0"/>
        <w:rPr>
          <w:rFonts w:hint="default"/>
          <w:lang w:val="en-US" w:eastAsia="zh-CN"/>
        </w:rPr>
      </w:pPr>
      <w:r>
        <w:rPr>
          <w:rFonts w:hint="eastAsia"/>
          <w:lang w:val="en-US" w:eastAsia="zh-CN"/>
        </w:rPr>
        <w:t>过程中产生的差旅费（含交通、食宿费等）、文件印发费等费用计入总费用，总费用为供应商最终报价。</w:t>
      </w:r>
    </w:p>
    <w:p>
      <w:pPr>
        <w:bidi w:val="0"/>
        <w:rPr>
          <w:rFonts w:hint="default"/>
          <w:lang w:val="en-US" w:eastAsia="zh-CN"/>
        </w:rPr>
      </w:pPr>
    </w:p>
    <w:p>
      <w:pPr>
        <w:widowControl w:val="0"/>
        <w:numPr>
          <w:ilvl w:val="0"/>
          <w:numId w:val="0"/>
        </w:numPr>
        <w:spacing w:line="580" w:lineRule="exact"/>
        <w:jc w:val="both"/>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1CA541"/>
    <w:multiLevelType w:val="singleLevel"/>
    <w:tmpl w:val="881CA541"/>
    <w:lvl w:ilvl="0" w:tentative="0">
      <w:start w:val="1"/>
      <w:numFmt w:val="chineseCounting"/>
      <w:suff w:val="nothing"/>
      <w:lvlText w:val="（%1）"/>
      <w:lvlJc w:val="left"/>
      <w:rPr>
        <w:rFonts w:hint="eastAsia"/>
      </w:rPr>
    </w:lvl>
  </w:abstractNum>
  <w:abstractNum w:abstractNumId="1">
    <w:nsid w:val="E245982D"/>
    <w:multiLevelType w:val="singleLevel"/>
    <w:tmpl w:val="E245982D"/>
    <w:lvl w:ilvl="0" w:tentative="0">
      <w:start w:val="1"/>
      <w:numFmt w:val="chineseCounting"/>
      <w:suff w:val="nothing"/>
      <w:lvlText w:val="（%1）"/>
      <w:lvlJc w:val="left"/>
      <w:rPr>
        <w:rFonts w:hint="eastAsia"/>
      </w:rPr>
    </w:lvl>
  </w:abstractNum>
  <w:abstractNum w:abstractNumId="2">
    <w:nsid w:val="4F32056C"/>
    <w:multiLevelType w:val="singleLevel"/>
    <w:tmpl w:val="4F32056C"/>
    <w:lvl w:ilvl="0" w:tentative="0">
      <w:start w:val="1"/>
      <w:numFmt w:val="chineseCounting"/>
      <w:suff w:val="nothing"/>
      <w:lvlText w:val="%1、"/>
      <w:lvlJc w:val="left"/>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9293545"/>
    <w:rsid w:val="0B983096"/>
    <w:rsid w:val="0E322ECF"/>
    <w:rsid w:val="176222DB"/>
    <w:rsid w:val="2442528D"/>
    <w:rsid w:val="28875D67"/>
    <w:rsid w:val="3AB40594"/>
    <w:rsid w:val="3BFB12D6"/>
    <w:rsid w:val="3F495D63"/>
    <w:rsid w:val="42492FAF"/>
    <w:rsid w:val="4DF239C7"/>
    <w:rsid w:val="53055718"/>
    <w:rsid w:val="582C08E2"/>
    <w:rsid w:val="5CC32171"/>
    <w:rsid w:val="6CA425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80" w:lineRule="exact"/>
      <w:ind w:firstLine="880" w:firstLineChars="200"/>
      <w:jc w:val="both"/>
    </w:pPr>
    <w:rPr>
      <w:rFonts w:ascii="仿宋_GB2312" w:hAnsi="仿宋_GB2312" w:eastAsia="仿宋_GB2312" w:cstheme="minorBidi"/>
      <w:kern w:val="2"/>
      <w:sz w:val="32"/>
      <w:szCs w:val="32"/>
      <w:lang w:val="en-US" w:eastAsia="zh-CN" w:bidi="ar-SA"/>
    </w:rPr>
  </w:style>
  <w:style w:type="paragraph" w:styleId="2">
    <w:name w:val="heading 1"/>
    <w:basedOn w:val="1"/>
    <w:next w:val="1"/>
    <w:qFormat/>
    <w:uiPriority w:val="0"/>
    <w:pPr>
      <w:keepNext/>
      <w:keepLines/>
      <w:spacing w:beforeLines="0" w:beforeAutospacing="0" w:afterLines="0" w:afterAutospacing="0" w:line="580" w:lineRule="exact"/>
      <w:ind w:firstLine="0" w:firstLineChars="0"/>
      <w:jc w:val="center"/>
      <w:outlineLvl w:val="0"/>
    </w:pPr>
    <w:rPr>
      <w:rFonts w:ascii="方正小标宋_GBK" w:hAnsi="方正小标宋_GBK" w:eastAsia="方正小标宋_GBK"/>
      <w:kern w:val="44"/>
      <w:sz w:val="44"/>
      <w:szCs w:val="44"/>
    </w:rPr>
  </w:style>
  <w:style w:type="paragraph" w:styleId="3">
    <w:name w:val="heading 2"/>
    <w:basedOn w:val="1"/>
    <w:next w:val="1"/>
    <w:unhideWhenUsed/>
    <w:qFormat/>
    <w:uiPriority w:val="0"/>
    <w:pPr>
      <w:keepNext/>
      <w:keepLines/>
      <w:spacing w:beforeLines="0" w:beforeAutospacing="0" w:afterLines="0" w:afterAutospacing="0" w:line="580" w:lineRule="exact"/>
      <w:ind w:firstLine="640" w:firstLineChars="200"/>
      <w:outlineLvl w:val="1"/>
    </w:pPr>
    <w:rPr>
      <w:rFonts w:ascii="黑体" w:hAnsi="黑体" w:eastAsia="黑体"/>
    </w:rPr>
  </w:style>
  <w:style w:type="paragraph" w:styleId="4">
    <w:name w:val="heading 3"/>
    <w:basedOn w:val="1"/>
    <w:next w:val="1"/>
    <w:unhideWhenUsed/>
    <w:qFormat/>
    <w:uiPriority w:val="0"/>
    <w:pPr>
      <w:keepNext/>
      <w:keepLines/>
      <w:spacing w:beforeLines="0" w:beforeAutospacing="0" w:afterLines="0" w:afterAutospacing="0" w:line="580" w:lineRule="exact"/>
      <w:ind w:firstLine="640" w:firstLineChars="200"/>
      <w:outlineLvl w:val="2"/>
    </w:pPr>
    <w:rPr>
      <w:rFonts w:eastAsia="楷体_GB2312"/>
      <w:b/>
    </w:rPr>
  </w:style>
  <w:style w:type="paragraph" w:styleId="5">
    <w:name w:val="heading 4"/>
    <w:basedOn w:val="1"/>
    <w:next w:val="1"/>
    <w:semiHidden/>
    <w:unhideWhenUsed/>
    <w:qFormat/>
    <w:uiPriority w:val="0"/>
    <w:pPr>
      <w:keepNext/>
      <w:keepLines/>
      <w:spacing w:beforeLines="0" w:beforeAutospacing="0" w:afterLines="0" w:afterAutospacing="0" w:line="580" w:lineRule="exact"/>
      <w:ind w:firstLine="640" w:firstLineChars="200"/>
      <w:outlineLvl w:val="3"/>
    </w:pPr>
    <w:rPr>
      <w:rFonts w:ascii="楷体_GB2312" w:hAnsi="楷体_GB2312" w:eastAsia="楷体_GB2312"/>
      <w:b/>
      <w:sz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25</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2025-11-07T03:38:00Z</dcterms:created>
  <dc:creator>Administrator</dc:creator>
  <cp:lastModifiedBy>陈国坤</cp:lastModifiedBy>
  <dcterms:modified xsi:type="dcterms:W3CDTF">2026-06-05T04:09:40Z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3EB4FC4494FF46DF87C3A782C27E6809</vt:lpwstr>
  </property>
</Properties>
</file>