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A3D85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after="157" w:afterLines="50"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val="en-US" w:eastAsia="zh-CN"/>
        </w:rPr>
        <w:t>在12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eastAsia="zh-CN"/>
        </w:rPr>
        <w:t>．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</w:rPr>
        <w:t>3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eastAsia="zh-CN"/>
        </w:rPr>
        <w:t>预置舱式变电站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</w:rPr>
        <w:t>配置清单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val="en-US" w:eastAsia="zh-CN"/>
        </w:rPr>
        <w:t>中-预装式智能化开关站-电气一次部分-第20项-生活预装舱，无舱体规格尺寸，请提供具体尺寸和相关方案图纸；</w:t>
      </w:r>
    </w:p>
    <w:p w14:paraId="59A34E4E">
      <w:pPr>
        <w:pStyle w:val="2"/>
        <w:numPr>
          <w:ilvl w:val="0"/>
          <w:numId w:val="0"/>
        </w:numPr>
        <w:rPr>
          <w:rFonts w:hint="eastAsia"/>
          <w:lang w:val="en-US" w:eastAsia="zh-CN"/>
        </w:rPr>
      </w:pPr>
    </w:p>
    <w:p w14:paraId="618C6918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before="157" w:beforeLines="50" w:after="157" w:afterLines="50"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val="en-US" w:eastAsia="zh-CN"/>
        </w:rPr>
        <w:t>在12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eastAsia="zh-CN"/>
        </w:rPr>
        <w:t>．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</w:rPr>
        <w:t>3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eastAsia="zh-CN"/>
        </w:rPr>
        <w:t>预置舱式变电站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</w:rPr>
        <w:t>配置清单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val="en-US" w:eastAsia="zh-CN"/>
        </w:rPr>
        <w:t>中-预装式智能化开关站-电气一次部分-第30项-蓄电池在线监测装置，此项非常规预制舱供货范围配置设备，无具体规范要求，建议改为招标方供货；</w:t>
      </w:r>
    </w:p>
    <w:p w14:paraId="1393BF7B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="157" w:beforeLines="50" w:after="157" w:afterLines="50" w:line="360" w:lineRule="auto"/>
        <w:ind w:leftChars="0"/>
        <w:textAlignment w:val="auto"/>
        <w:rPr>
          <w:rFonts w:hint="default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val="en-US" w:eastAsia="zh-CN"/>
        </w:rPr>
      </w:pPr>
    </w:p>
    <w:p w14:paraId="1FC7AA23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before="157" w:beforeLines="50" w:after="157" w:afterLines="50"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val="en-US" w:eastAsia="zh-CN"/>
        </w:rPr>
        <w:t>在12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eastAsia="zh-CN"/>
        </w:rPr>
        <w:t>．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</w:rPr>
        <w:t>3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eastAsia="zh-CN"/>
        </w:rPr>
        <w:t>预置舱式变电站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</w:rPr>
        <w:t>配置清单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val="en-US" w:eastAsia="zh-CN"/>
        </w:rPr>
        <w:t>中-预装式智能化开关站-电气二次部分-第18-25项，此处为二次设备单装置及光纤设备供货，非预制舱设备供货范围，建议改为招标方供货；</w:t>
      </w:r>
    </w:p>
    <w:p w14:paraId="14772770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="157" w:beforeLines="50" w:after="157" w:afterLines="50" w:line="360" w:lineRule="auto"/>
        <w:ind w:leftChars="0"/>
        <w:textAlignment w:val="auto"/>
        <w:rPr>
          <w:rFonts w:hint="default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val="en-US" w:eastAsia="zh-CN"/>
        </w:rPr>
      </w:pPr>
    </w:p>
    <w:p w14:paraId="7FE84953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before="157" w:beforeLines="50" w:after="157" w:afterLines="50"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val="en-US" w:eastAsia="zh-CN"/>
        </w:rPr>
        <w:t>在12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eastAsia="zh-CN"/>
        </w:rPr>
        <w:t>．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</w:rPr>
        <w:t>3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eastAsia="zh-CN"/>
        </w:rPr>
        <w:t>预置舱式变电站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</w:rPr>
        <w:t>配置清单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val="en-US" w:eastAsia="zh-CN"/>
        </w:rPr>
        <w:t>中-预装式智能化开关站-智能化设备-变电智能网关及相关硬件-1.17线缆及辅材和1.18入网安评，非预制舱设备供货范围，建议改为招标方供货；</w:t>
      </w:r>
    </w:p>
    <w:p w14:paraId="79CB93FF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="157" w:beforeLines="50" w:after="157" w:afterLines="50" w:line="360" w:lineRule="auto"/>
        <w:ind w:leftChars="0"/>
        <w:textAlignment w:val="auto"/>
        <w:rPr>
          <w:rFonts w:hint="default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val="en-US" w:eastAsia="zh-CN"/>
        </w:rPr>
      </w:pPr>
    </w:p>
    <w:p w14:paraId="13F07779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before="157" w:beforeLines="50" w:after="157" w:afterLines="50"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val="en-US" w:eastAsia="zh-CN"/>
        </w:rPr>
        <w:t>在12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eastAsia="zh-CN"/>
        </w:rPr>
        <w:t>．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</w:rPr>
        <w:t>3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eastAsia="zh-CN"/>
        </w:rPr>
        <w:t>预置舱式变电站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</w:rPr>
        <w:t>配置清单</w:t>
      </w:r>
      <w:r>
        <w:rPr>
          <w:rFonts w:hint="eastAsia" w:asciiTheme="minorEastAsia" w:hAnsiTheme="minorEastAsia" w:eastAsiaTheme="minorEastAsia" w:cstheme="minorEastAsia"/>
          <w:b w:val="0"/>
          <w:color w:val="auto"/>
          <w:spacing w:val="0"/>
          <w:sz w:val="28"/>
          <w:szCs w:val="28"/>
          <w:highlight w:val="none"/>
          <w:lang w:val="en-US" w:eastAsia="zh-CN"/>
        </w:rPr>
        <w:t>中-预装式智能化开关站-（四）智能化设备-招标无明确配置方案数量，无图纸方案，请提供明确配置数量及方案图纸；</w:t>
      </w:r>
    </w:p>
    <w:p w14:paraId="067650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="157" w:beforeLines="50" w:after="157" w:afterLines="50"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E608FA"/>
    <w:multiLevelType w:val="singleLevel"/>
    <w:tmpl w:val="F5E608F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61B28CB"/>
    <w:rsid w:val="46550BE4"/>
    <w:rsid w:val="7CC54118"/>
    <w:rsid w:val="7F50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104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semiHidden/>
    <w:qFormat/>
    <w:uiPriority w:val="0"/>
    <w:pPr>
      <w:ind w:firstLine="420"/>
    </w:pPr>
  </w:style>
  <w:style w:type="paragraph" w:styleId="3">
    <w:name w:val="Body Text Indent"/>
    <w:basedOn w:val="1"/>
    <w:qFormat/>
    <w:uiPriority w:val="0"/>
    <w:pPr>
      <w:snapToGrid w:val="0"/>
      <w:spacing w:line="360" w:lineRule="auto"/>
      <w:ind w:left="840" w:firstLine="60"/>
    </w:pPr>
    <w:rPr>
      <w:rFonts w:ascii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376</Words>
  <Characters>394</Characters>
  <Lines>0</Lines>
  <Paragraphs>0</Paragraphs>
  <TotalTime>5</TotalTime>
  <ScaleCrop>false</ScaleCrop>
  <LinksUpToDate>false</LinksUpToDate>
  <CharactersWithSpaces>394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2026-05-26T02:30:00Z</dcterms:created>
  <dc:creator>wanghaijun</dc:creator>
  <cp:lastModifiedBy>WPS_1778483422</cp:lastModifiedBy>
  <dcterms:modified xsi:type="dcterms:W3CDTF">2026-05-27T06:44:30Z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eyJoZGlkIjoiMGFjMWM5MjhlNDY0NWI0MzBjYTc0NjNhZDQ2YmZmMTMiLCJ1c2VySWQiOiIxODQwMDEyNzIzIn0=</vt:lpwstr>
  </property>
  <property fmtid="{D5CDD505-2E9C-101B-9397-08002B2CF9AE}" pid="4" name="ICV">
    <vt:lpwstr>C129E7750FE74F6593D9C2E5E321AA1E_12</vt:lpwstr>
  </property>
  <property pid="5" fmtid="{D5CDD505-2E9C-101B-9397-08002B2CF9AE}" name="CWM28483fb12beb497cb9fb15db04dee12a">
    <vt:lpwstr>CWM1qbGpiTHuPif/JnmHDZbS71OJs7wt6OTzuhSbqGnI7WgBoQDTeZz0cS0TKrLDl1u1An/L6yY6chIe8h4dKq0UQ==</vt:lpwstr>
  </property>
</Properties>
</file>