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720" w:lineRule="auto"/>
        <w:ind w:right="0" w:firstLine="883" w:firstLineChars="200"/>
        <w:jc w:val="both"/>
        <w:rPr>
          <w:rFonts w:hint="default" w:asciiTheme="majorEastAsia" w:hAnsiTheme="majorEastAsia" w:eastAsiaTheme="majorEastAsia" w:cstheme="majorEastAsia"/>
          <w:color w:val="1F2329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1F2329"/>
          <w:sz w:val="44"/>
          <w:szCs w:val="44"/>
        </w:rPr>
        <w:t>非车险风险</w:t>
      </w:r>
      <w:r>
        <w:rPr>
          <w:rFonts w:hint="eastAsia" w:asciiTheme="majorEastAsia" w:hAnsiTheme="majorEastAsia" w:eastAsiaTheme="majorEastAsia" w:cstheme="majorEastAsia"/>
          <w:color w:val="1F2329"/>
          <w:sz w:val="44"/>
          <w:szCs w:val="44"/>
          <w:lang w:val="en-US" w:eastAsia="zh-CN"/>
        </w:rPr>
        <w:t>减量</w:t>
      </w:r>
      <w:r>
        <w:rPr>
          <w:rFonts w:hint="eastAsia" w:asciiTheme="majorEastAsia" w:hAnsiTheme="majorEastAsia" w:eastAsiaTheme="majorEastAsia" w:cstheme="majorEastAsia"/>
          <w:color w:val="1F2329"/>
          <w:sz w:val="44"/>
          <w:szCs w:val="44"/>
        </w:rPr>
        <w:t>服务</w:t>
      </w:r>
      <w:r>
        <w:rPr>
          <w:rFonts w:hint="eastAsia" w:asciiTheme="majorEastAsia" w:hAnsiTheme="majorEastAsia" w:eastAsiaTheme="majorEastAsia" w:cstheme="majorEastAsia"/>
          <w:color w:val="1F2329"/>
          <w:sz w:val="44"/>
          <w:szCs w:val="44"/>
          <w:lang w:val="en-US" w:eastAsia="zh-CN"/>
        </w:rPr>
        <w:t>报价单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720" w:lineRule="auto"/>
        <w:ind w:left="0" w:right="0"/>
        <w:rPr>
          <w:rFonts w:hint="default" w:ascii="仿宋_GB2312" w:hAnsi="仿宋_GB2312" w:eastAsia="仿宋_GB2312" w:cs="仿宋_GB2312"/>
          <w:color w:val="1F2329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F2329"/>
          <w:sz w:val="32"/>
          <w:szCs w:val="32"/>
          <w:lang w:val="en-US" w:eastAsia="zh-CN"/>
        </w:rPr>
        <w:t>一、防灾防损风险评估收费表</w:t>
      </w:r>
    </w:p>
    <w:tbl>
      <w:tblPr>
        <w:tblStyle w:val="5"/>
        <w:tblpPr w:leftFromText="180" w:rightFromText="180" w:vertAnchor="text" w:horzAnchor="page" w:tblpX="1884" w:tblpY="1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1"/>
        <w:gridCol w:w="2787"/>
        <w:gridCol w:w="2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285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  <w:t>费用项目</w:t>
            </w:r>
          </w:p>
        </w:tc>
        <w:tc>
          <w:tcPr>
            <w:tcW w:w="2787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  <w:t>收费标准</w:t>
            </w:r>
          </w:p>
        </w:tc>
        <w:tc>
          <w:tcPr>
            <w:tcW w:w="2820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285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  <w:t>保前风险查勘评估</w:t>
            </w:r>
          </w:p>
        </w:tc>
        <w:tc>
          <w:tcPr>
            <w:tcW w:w="2787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285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  <w:lang w:val="en-US" w:eastAsia="zh-CN"/>
              </w:rPr>
              <w:t>保中防灾防损、风险减量服务</w:t>
            </w:r>
          </w:p>
        </w:tc>
        <w:tc>
          <w:tcPr>
            <w:tcW w:w="2787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72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1F2329"/>
                <w:sz w:val="32"/>
                <w:szCs w:val="32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720" w:lineRule="auto"/>
        <w:ind w:right="0" w:rightChars="0"/>
        <w:jc w:val="left"/>
        <w:rPr>
          <w:rFonts w:hint="default" w:ascii="仿宋_GB2312" w:hAnsi="仿宋_GB2312" w:eastAsia="仿宋_GB2312" w:cs="仿宋_GB2312"/>
          <w:color w:val="1F2329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F2329"/>
          <w:sz w:val="32"/>
          <w:szCs w:val="32"/>
          <w:vertAlign w:val="baseline"/>
          <w:lang w:val="en-US" w:eastAsia="zh-CN"/>
        </w:rPr>
        <w:t>注：可根据具体报价情况修改此表格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1F2329"/>
          <w:sz w:val="32"/>
          <w:szCs w:val="32"/>
          <w:vertAlign w:val="baseline"/>
          <w:lang w:val="en-US" w:eastAsia="zh-CN"/>
        </w:rPr>
        <w:t>式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741E91"/>
    <w:rsid w:val="2F294896"/>
    <w:rsid w:val="30741E91"/>
    <w:rsid w:val="3CD2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2026-06-03T09:40:00Z</dcterms:created>
  <dc:creator>李晨</dc:creator>
  <cp:lastModifiedBy>李晨</cp:lastModifiedBy>
  <dcterms:modified xsi:type="dcterms:W3CDTF">2026-06-03T09:49:52Z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C840E6B233A64E8AAA614175D9400CAE</vt:lpwstr>
  </property>
</Properties>
</file>