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楷体_GB2312" w:eastAsia="仿宋_GB2312" w:cs="楷体_GB2312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附件2：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全部专家打分情况汇总</w:t>
      </w:r>
    </w:p>
    <w:tbl>
      <w:tblPr>
        <w:tblStyle w:val="3"/>
        <w:tblW w:w="923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2193"/>
        <w:gridCol w:w="1055"/>
        <w:gridCol w:w="1061"/>
        <w:gridCol w:w="1055"/>
        <w:gridCol w:w="1061"/>
        <w:gridCol w:w="1055"/>
        <w:gridCol w:w="10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6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1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投标供应商</w:t>
            </w:r>
          </w:p>
        </w:tc>
        <w:tc>
          <w:tcPr>
            <w:tcW w:w="21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专家01</w:t>
            </w:r>
          </w:p>
        </w:tc>
        <w:tc>
          <w:tcPr>
            <w:tcW w:w="21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专家02</w:t>
            </w:r>
          </w:p>
        </w:tc>
        <w:tc>
          <w:tcPr>
            <w:tcW w:w="21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上海有色网信息科技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股份有限公司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89.0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100.0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92.0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100.0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90.0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上海弘则智研信息技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术有限公司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55.5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55.5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55.5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22721"/>
    <w:multiLevelType w:val="singleLevel"/>
    <w:tmpl w:val="55E22721"/>
    <w:lvl w:ilvl="0" w:tentative="0">
      <w:start w:val="4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4A51B4"/>
    <w:rsid w:val="6399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after="50" w:afterLines="50"/>
      <w:ind w:firstLineChars="0"/>
      <w:outlineLvl w:val="0"/>
    </w:pPr>
    <w:rPr>
      <w:b/>
      <w:kern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2026-06-05T02:45:00Z</dcterms:created>
  <dc:creator>wx-zengkaihua</dc:creator>
  <cp:lastModifiedBy>孙一</cp:lastModifiedBy>
  <dcterms:modified xsi:type="dcterms:W3CDTF">2026-06-12T06:37:38Z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1EFE3882F89E4F6D8097B3829E899973</vt:lpwstr>
  </property>
</Properties>
</file>