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48C7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15" w:lineRule="atLeast"/>
        <w:ind w:left="0" w:right="0" w:firstLine="0"/>
        <w:jc w:val="left"/>
        <w:rPr>
          <w:rFonts w:hint="eastAsia" w:ascii="Helvetica" w:hAnsi="Helvetica" w:eastAsia="宋体" w:cs="Helvetica"/>
          <w:i w:val="0"/>
          <w:iCs w:val="0"/>
          <w:caps w:val="0"/>
          <w:color w:val="102A43"/>
          <w:spacing w:val="0"/>
          <w:sz w:val="31"/>
          <w:szCs w:val="31"/>
          <w:bdr w:val="none" w:color="auto" w:sz="0" w:space="0"/>
          <w:lang w:eastAsia="zh-CN"/>
        </w:rPr>
      </w:pPr>
      <w:bookmarkStart w:id="0" w:name="_GoBack"/>
      <w:r>
        <w:rPr>
          <w:rFonts w:hint="eastAsia" w:ascii="Helvetica" w:hAnsi="Helvetica" w:eastAsia="宋体" w:cs="Helvetica"/>
          <w:i w:val="0"/>
          <w:iCs w:val="0"/>
          <w:caps w:val="0"/>
          <w:color w:val="102A43"/>
          <w:spacing w:val="0"/>
          <w:sz w:val="31"/>
          <w:szCs w:val="31"/>
          <w:lang w:eastAsia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-1112520</wp:posOffset>
            </wp:positionH>
            <wp:positionV relativeFrom="paragraph">
              <wp:posOffset>-899160</wp:posOffset>
            </wp:positionV>
            <wp:extent cx="7538720" cy="10668000"/>
            <wp:effectExtent l="0" t="0" r="0" b="0"/>
            <wp:wrapTight wrapText="bothSides">
              <wp:wrapPolygon>
                <wp:start x="0" y="0"/>
                <wp:lineTo x="0" y="21569"/>
                <wp:lineTo x="21571" y="21569"/>
                <wp:lineTo x="21571" y="0"/>
                <wp:lineTo x="0" y="0"/>
              </wp:wrapPolygon>
            </wp:wrapTight>
            <wp:docPr id="1" name="图片 1" descr="技术规范书-软磁条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技术规范书-软磁条贴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38720" cy="1066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 w14:paraId="687094C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15" w:lineRule="atLeast"/>
        <w:ind w:left="0" w:right="0" w:firstLine="0"/>
        <w:jc w:val="left"/>
        <w:rPr>
          <w:rFonts w:ascii="Helvetica" w:hAnsi="Helvetica" w:eastAsia="Helvetica" w:cs="Helvetica"/>
          <w:i w:val="0"/>
          <w:iCs w:val="0"/>
          <w:caps w:val="0"/>
          <w:color w:val="102A43"/>
          <w:spacing w:val="0"/>
          <w:sz w:val="31"/>
          <w:szCs w:val="3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31"/>
          <w:szCs w:val="31"/>
          <w:bdr w:val="none" w:color="auto" w:sz="0" w:space="0"/>
        </w:rPr>
        <w:t>1. 产品概述</w:t>
      </w:r>
    </w:p>
    <w:p w14:paraId="29C613E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本规范书旨在定义一种用于门封、机柜屏蔽、电磁兼容（EMC）或简易吸附用途的软磁条贴产品。该产品由软磁复合材料制成，背面预涂 3M 系列高性能压敏胶，具备优异的磁导率、柔韧性及粘接性能。</w:t>
      </w:r>
    </w:p>
    <w:p w14:paraId="196ACCF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15" w:lineRule="atLeast"/>
        <w:ind w:left="0" w:righ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31"/>
          <w:szCs w:val="3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31"/>
          <w:szCs w:val="31"/>
          <w:bdr w:val="none" w:color="auto" w:sz="0" w:space="0"/>
        </w:rPr>
        <w:t>2. 物理规格参数</w:t>
      </w:r>
    </w:p>
    <w:tbl>
      <w:tblPr>
        <w:tblW w:w="0" w:type="auto"/>
        <w:tblInd w:w="-1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220"/>
        <w:gridCol w:w="2027"/>
        <w:gridCol w:w="815"/>
        <w:gridCol w:w="3310"/>
      </w:tblGrid>
      <w:tr w14:paraId="22A010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0" w:type="auto"/>
            <w:shd w:val="clear"/>
            <w:noWrap/>
            <w:vAlign w:val="center"/>
          </w:tcPr>
          <w:p w14:paraId="57763C6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Helvetica" w:hAnsi="Helvetica" w:eastAsia="Helvetica" w:cs="Helvetica"/>
                <w:b/>
                <w:bCs/>
                <w:i w:val="0"/>
                <w:iCs w:val="0"/>
                <w:caps w:val="0"/>
                <w:color w:val="102A43"/>
                <w:spacing w:val="0"/>
                <w:sz w:val="15"/>
                <w:szCs w:val="15"/>
              </w:rPr>
            </w:pPr>
            <w:r>
              <w:rPr>
                <w:rFonts w:hint="default" w:ascii="Helvetica" w:hAnsi="Helvetica" w:eastAsia="Helvetica" w:cs="Helvetica"/>
                <w:b/>
                <w:bCs/>
                <w:i w:val="0"/>
                <w:iCs w:val="0"/>
                <w:caps w:val="0"/>
                <w:color w:val="102A43"/>
                <w:spacing w:val="0"/>
                <w:kern w:val="0"/>
                <w:sz w:val="15"/>
                <w:szCs w:val="15"/>
                <w:lang w:val="en-US" w:eastAsia="zh-CN" w:bidi="ar"/>
              </w:rPr>
              <w:t>参数项目</w:t>
            </w:r>
          </w:p>
        </w:tc>
        <w:tc>
          <w:tcPr>
            <w:tcW w:w="0" w:type="auto"/>
            <w:shd w:val="clear"/>
            <w:noWrap/>
            <w:vAlign w:val="center"/>
          </w:tcPr>
          <w:p w14:paraId="5522099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Helvetica" w:hAnsi="Helvetica" w:eastAsia="Helvetica" w:cs="Helvetica"/>
                <w:b/>
                <w:bCs/>
                <w:i w:val="0"/>
                <w:iCs w:val="0"/>
                <w:caps w:val="0"/>
                <w:color w:val="102A43"/>
                <w:spacing w:val="0"/>
                <w:sz w:val="15"/>
                <w:szCs w:val="15"/>
              </w:rPr>
            </w:pPr>
            <w:r>
              <w:rPr>
                <w:rFonts w:hint="default" w:ascii="Helvetica" w:hAnsi="Helvetica" w:eastAsia="Helvetica" w:cs="Helvetica"/>
                <w:b/>
                <w:bCs/>
                <w:i w:val="0"/>
                <w:iCs w:val="0"/>
                <w:caps w:val="0"/>
                <w:color w:val="102A43"/>
                <w:spacing w:val="0"/>
                <w:kern w:val="0"/>
                <w:sz w:val="15"/>
                <w:szCs w:val="15"/>
                <w:lang w:val="en-US" w:eastAsia="zh-CN" w:bidi="ar"/>
              </w:rPr>
              <w:t>规格要求</w:t>
            </w:r>
          </w:p>
        </w:tc>
        <w:tc>
          <w:tcPr>
            <w:tcW w:w="0" w:type="auto"/>
            <w:shd w:val="clear"/>
            <w:noWrap/>
            <w:vAlign w:val="center"/>
          </w:tcPr>
          <w:p w14:paraId="794156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Helvetica" w:hAnsi="Helvetica" w:eastAsia="Helvetica" w:cs="Helvetica"/>
                <w:b/>
                <w:bCs/>
                <w:i w:val="0"/>
                <w:iCs w:val="0"/>
                <w:caps w:val="0"/>
                <w:color w:val="102A43"/>
                <w:spacing w:val="0"/>
                <w:sz w:val="15"/>
                <w:szCs w:val="15"/>
              </w:rPr>
            </w:pPr>
            <w:r>
              <w:rPr>
                <w:rFonts w:hint="default" w:ascii="Helvetica" w:hAnsi="Helvetica" w:eastAsia="Helvetica" w:cs="Helvetica"/>
                <w:b/>
                <w:bCs/>
                <w:i w:val="0"/>
                <w:iCs w:val="0"/>
                <w:caps w:val="0"/>
                <w:color w:val="102A43"/>
                <w:spacing w:val="0"/>
                <w:kern w:val="0"/>
                <w:sz w:val="15"/>
                <w:szCs w:val="15"/>
                <w:lang w:val="en-US" w:eastAsia="zh-CN" w:bidi="ar"/>
              </w:rPr>
              <w:t>公差范围</w:t>
            </w:r>
          </w:p>
        </w:tc>
        <w:tc>
          <w:tcPr>
            <w:tcW w:w="0" w:type="auto"/>
            <w:shd w:val="clear"/>
            <w:noWrap/>
            <w:vAlign w:val="center"/>
          </w:tcPr>
          <w:p w14:paraId="7400B57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Helvetica" w:hAnsi="Helvetica" w:eastAsia="Helvetica" w:cs="Helvetica"/>
                <w:b/>
                <w:bCs/>
                <w:i w:val="0"/>
                <w:iCs w:val="0"/>
                <w:caps w:val="0"/>
                <w:color w:val="102A43"/>
                <w:spacing w:val="0"/>
                <w:sz w:val="15"/>
                <w:szCs w:val="15"/>
              </w:rPr>
            </w:pPr>
            <w:r>
              <w:rPr>
                <w:rFonts w:hint="default" w:ascii="Helvetica" w:hAnsi="Helvetica" w:eastAsia="Helvetica" w:cs="Helvetica"/>
                <w:b/>
                <w:bCs/>
                <w:i w:val="0"/>
                <w:iCs w:val="0"/>
                <w:caps w:val="0"/>
                <w:color w:val="102A43"/>
                <w:spacing w:val="0"/>
                <w:kern w:val="0"/>
                <w:sz w:val="15"/>
                <w:szCs w:val="15"/>
                <w:lang w:val="en-US" w:eastAsia="zh-CN" w:bidi="ar"/>
              </w:rPr>
              <w:t>备注</w:t>
            </w:r>
          </w:p>
        </w:tc>
      </w:tr>
      <w:tr w14:paraId="19D832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shd w:val="clear"/>
            <w:noWrap/>
            <w:vAlign w:val="center"/>
          </w:tcPr>
          <w:p w14:paraId="3FC2D81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02A43"/>
                <w:spacing w:val="0"/>
                <w:sz w:val="15"/>
                <w:szCs w:val="15"/>
              </w:rPr>
            </w:pPr>
            <w:r>
              <w:rPr>
                <w:rStyle w:val="7"/>
                <w:rFonts w:hint="default" w:ascii="Helvetica" w:hAnsi="Helvetica" w:eastAsia="Helvetica" w:cs="Helvetica"/>
                <w:i w:val="0"/>
                <w:iCs w:val="0"/>
                <w:caps w:val="0"/>
                <w:color w:val="102A43"/>
                <w:spacing w:val="0"/>
                <w:kern w:val="0"/>
                <w:sz w:val="15"/>
                <w:szCs w:val="15"/>
                <w:bdr w:val="none" w:color="auto" w:sz="0" w:space="0"/>
                <w:lang w:val="en-US" w:eastAsia="zh-CN" w:bidi="ar"/>
              </w:rPr>
              <w:t>宽度 (Width)</w:t>
            </w:r>
          </w:p>
        </w:tc>
        <w:tc>
          <w:tcPr>
            <w:tcW w:w="0" w:type="auto"/>
            <w:shd w:val="clear"/>
            <w:noWrap/>
            <w:vAlign w:val="center"/>
          </w:tcPr>
          <w:p w14:paraId="712C8DF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02A43"/>
                <w:spacing w:val="0"/>
                <w:sz w:val="15"/>
                <w:szCs w:val="15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02A43"/>
                <w:spacing w:val="0"/>
                <w:kern w:val="0"/>
                <w:sz w:val="15"/>
                <w:szCs w:val="15"/>
                <w:lang w:val="en-US" w:eastAsia="zh-CN" w:bidi="ar"/>
              </w:rPr>
              <w:t>50 mm</w:t>
            </w:r>
          </w:p>
        </w:tc>
        <w:tc>
          <w:tcPr>
            <w:tcW w:w="0" w:type="auto"/>
            <w:shd w:val="clear"/>
            <w:noWrap/>
            <w:vAlign w:val="center"/>
          </w:tcPr>
          <w:p w14:paraId="7F0628F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02A43"/>
                <w:spacing w:val="0"/>
                <w:sz w:val="15"/>
                <w:szCs w:val="15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02A43"/>
                <w:spacing w:val="0"/>
                <w:kern w:val="0"/>
                <w:sz w:val="15"/>
                <w:szCs w:val="15"/>
                <w:lang w:val="en-US" w:eastAsia="zh-CN" w:bidi="ar"/>
              </w:rPr>
              <w:t>±0.5 mm</w:t>
            </w:r>
          </w:p>
        </w:tc>
        <w:tc>
          <w:tcPr>
            <w:tcW w:w="0" w:type="auto"/>
            <w:shd w:val="clear"/>
            <w:noWrap/>
            <w:vAlign w:val="center"/>
          </w:tcPr>
          <w:p w14:paraId="186EA41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02A43"/>
                <w:spacing w:val="0"/>
                <w:sz w:val="15"/>
                <w:szCs w:val="15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02A43"/>
                <w:spacing w:val="0"/>
                <w:kern w:val="0"/>
                <w:sz w:val="15"/>
                <w:szCs w:val="15"/>
                <w:lang w:val="en-US" w:eastAsia="zh-CN" w:bidi="ar"/>
              </w:rPr>
              <w:t>切割边缘整齐，无毛刺</w:t>
            </w:r>
          </w:p>
        </w:tc>
      </w:tr>
      <w:tr w14:paraId="27C75D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shd w:val="clear"/>
            <w:noWrap/>
            <w:vAlign w:val="center"/>
          </w:tcPr>
          <w:p w14:paraId="0801603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02A43"/>
                <w:spacing w:val="0"/>
                <w:sz w:val="15"/>
                <w:szCs w:val="15"/>
              </w:rPr>
            </w:pPr>
            <w:r>
              <w:rPr>
                <w:rStyle w:val="7"/>
                <w:rFonts w:hint="default" w:ascii="Helvetica" w:hAnsi="Helvetica" w:eastAsia="Helvetica" w:cs="Helvetica"/>
                <w:i w:val="0"/>
                <w:iCs w:val="0"/>
                <w:caps w:val="0"/>
                <w:color w:val="102A43"/>
                <w:spacing w:val="0"/>
                <w:kern w:val="0"/>
                <w:sz w:val="15"/>
                <w:szCs w:val="15"/>
                <w:bdr w:val="none" w:color="auto" w:sz="0" w:space="0"/>
                <w:lang w:val="en-US" w:eastAsia="zh-CN" w:bidi="ar"/>
              </w:rPr>
              <w:t>厚度 (Thickness)</w:t>
            </w:r>
          </w:p>
        </w:tc>
        <w:tc>
          <w:tcPr>
            <w:tcW w:w="0" w:type="auto"/>
            <w:shd w:val="clear"/>
            <w:noWrap/>
            <w:vAlign w:val="center"/>
          </w:tcPr>
          <w:p w14:paraId="35F90C3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02A43"/>
                <w:spacing w:val="0"/>
                <w:sz w:val="15"/>
                <w:szCs w:val="15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02A43"/>
                <w:spacing w:val="0"/>
                <w:kern w:val="0"/>
                <w:sz w:val="15"/>
                <w:szCs w:val="15"/>
                <w:lang w:val="en-US" w:eastAsia="zh-CN" w:bidi="ar"/>
              </w:rPr>
              <w:t>1.5 mm</w:t>
            </w:r>
          </w:p>
        </w:tc>
        <w:tc>
          <w:tcPr>
            <w:tcW w:w="0" w:type="auto"/>
            <w:shd w:val="clear"/>
            <w:noWrap/>
            <w:vAlign w:val="center"/>
          </w:tcPr>
          <w:p w14:paraId="24F9135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02A43"/>
                <w:spacing w:val="0"/>
                <w:sz w:val="15"/>
                <w:szCs w:val="15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02A43"/>
                <w:spacing w:val="0"/>
                <w:kern w:val="0"/>
                <w:sz w:val="15"/>
                <w:szCs w:val="15"/>
                <w:lang w:val="en-US" w:eastAsia="zh-CN" w:bidi="ar"/>
              </w:rPr>
              <w:t>±0.1 mm</w:t>
            </w:r>
          </w:p>
        </w:tc>
        <w:tc>
          <w:tcPr>
            <w:tcW w:w="0" w:type="auto"/>
            <w:shd w:val="clear"/>
            <w:noWrap/>
            <w:vAlign w:val="center"/>
          </w:tcPr>
          <w:p w14:paraId="59DF1A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02A43"/>
                <w:spacing w:val="0"/>
                <w:sz w:val="15"/>
                <w:szCs w:val="15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02A43"/>
                <w:spacing w:val="0"/>
                <w:kern w:val="0"/>
                <w:sz w:val="15"/>
                <w:szCs w:val="15"/>
                <w:lang w:val="en-US" w:eastAsia="zh-CN" w:bidi="ar"/>
              </w:rPr>
              <w:t>含背胶层总厚度或基材厚度需明确（通常指基材）</w:t>
            </w:r>
          </w:p>
        </w:tc>
      </w:tr>
      <w:tr w14:paraId="7CB144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shd w:val="clear"/>
            <w:noWrap/>
            <w:vAlign w:val="center"/>
          </w:tcPr>
          <w:p w14:paraId="7F8D840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02A43"/>
                <w:spacing w:val="0"/>
                <w:sz w:val="15"/>
                <w:szCs w:val="15"/>
              </w:rPr>
            </w:pPr>
            <w:r>
              <w:rPr>
                <w:rStyle w:val="7"/>
                <w:rFonts w:hint="default" w:ascii="Helvetica" w:hAnsi="Helvetica" w:eastAsia="Helvetica" w:cs="Helvetica"/>
                <w:i w:val="0"/>
                <w:iCs w:val="0"/>
                <w:caps w:val="0"/>
                <w:color w:val="102A43"/>
                <w:spacing w:val="0"/>
                <w:kern w:val="0"/>
                <w:sz w:val="15"/>
                <w:szCs w:val="15"/>
                <w:bdr w:val="none" w:color="auto" w:sz="0" w:space="0"/>
                <w:lang w:val="en-US" w:eastAsia="zh-CN" w:bidi="ar"/>
              </w:rPr>
              <w:t>长度 (Length)</w:t>
            </w:r>
          </w:p>
        </w:tc>
        <w:tc>
          <w:tcPr>
            <w:tcW w:w="0" w:type="auto"/>
            <w:shd w:val="clear"/>
            <w:noWrap/>
            <w:vAlign w:val="center"/>
          </w:tcPr>
          <w:p w14:paraId="68B5AA2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02A43"/>
                <w:spacing w:val="0"/>
                <w:sz w:val="15"/>
                <w:szCs w:val="15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02A43"/>
                <w:spacing w:val="0"/>
                <w:kern w:val="0"/>
                <w:sz w:val="15"/>
                <w:szCs w:val="15"/>
                <w:lang w:val="en-US" w:eastAsia="zh-CN" w:bidi="ar"/>
              </w:rPr>
              <w:t>5000 mm (5 米)</w:t>
            </w:r>
          </w:p>
        </w:tc>
        <w:tc>
          <w:tcPr>
            <w:tcW w:w="0" w:type="auto"/>
            <w:shd w:val="clear"/>
            <w:noWrap/>
            <w:vAlign w:val="center"/>
          </w:tcPr>
          <w:p w14:paraId="60E73E3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02A43"/>
                <w:spacing w:val="0"/>
                <w:sz w:val="15"/>
                <w:szCs w:val="15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02A43"/>
                <w:spacing w:val="0"/>
                <w:kern w:val="0"/>
                <w:sz w:val="15"/>
                <w:szCs w:val="15"/>
                <w:lang w:val="en-US" w:eastAsia="zh-CN" w:bidi="ar"/>
              </w:rPr>
              <w:t>+10 / -0 mm</w:t>
            </w:r>
          </w:p>
        </w:tc>
        <w:tc>
          <w:tcPr>
            <w:tcW w:w="0" w:type="auto"/>
            <w:shd w:val="clear"/>
            <w:noWrap/>
            <w:vAlign w:val="center"/>
          </w:tcPr>
          <w:p w14:paraId="43D444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02A43"/>
                <w:spacing w:val="0"/>
                <w:sz w:val="15"/>
                <w:szCs w:val="15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02A43"/>
                <w:spacing w:val="0"/>
                <w:kern w:val="0"/>
                <w:sz w:val="15"/>
                <w:szCs w:val="15"/>
                <w:lang w:val="en-US" w:eastAsia="zh-CN" w:bidi="ar"/>
              </w:rPr>
              <w:t>单根连续，无拼接</w:t>
            </w:r>
          </w:p>
        </w:tc>
      </w:tr>
      <w:tr w14:paraId="39239B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shd w:val="clear"/>
            <w:noWrap/>
            <w:vAlign w:val="center"/>
          </w:tcPr>
          <w:p w14:paraId="200181D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02A43"/>
                <w:spacing w:val="0"/>
                <w:sz w:val="15"/>
                <w:szCs w:val="15"/>
              </w:rPr>
            </w:pPr>
            <w:r>
              <w:rPr>
                <w:rStyle w:val="7"/>
                <w:rFonts w:hint="default" w:ascii="Helvetica" w:hAnsi="Helvetica" w:eastAsia="Helvetica" w:cs="Helvetica"/>
                <w:i w:val="0"/>
                <w:iCs w:val="0"/>
                <w:caps w:val="0"/>
                <w:color w:val="102A43"/>
                <w:spacing w:val="0"/>
                <w:kern w:val="0"/>
                <w:sz w:val="15"/>
                <w:szCs w:val="15"/>
                <w:bdr w:val="none" w:color="auto" w:sz="0" w:space="0"/>
                <w:lang w:val="en-US" w:eastAsia="zh-CN" w:bidi="ar"/>
              </w:rPr>
              <w:t>材质类型</w:t>
            </w:r>
          </w:p>
        </w:tc>
        <w:tc>
          <w:tcPr>
            <w:tcW w:w="0" w:type="auto"/>
            <w:shd w:val="clear"/>
            <w:noWrap/>
            <w:vAlign w:val="center"/>
          </w:tcPr>
          <w:p w14:paraId="615E560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02A43"/>
                <w:spacing w:val="0"/>
                <w:sz w:val="15"/>
                <w:szCs w:val="15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02A43"/>
                <w:spacing w:val="0"/>
                <w:kern w:val="0"/>
                <w:sz w:val="15"/>
                <w:szCs w:val="15"/>
                <w:lang w:val="en-US" w:eastAsia="zh-CN" w:bidi="ar"/>
              </w:rPr>
              <w:t>软磁复合材料 (铁氧体/橡胶磁)</w:t>
            </w:r>
          </w:p>
        </w:tc>
        <w:tc>
          <w:tcPr>
            <w:tcW w:w="0" w:type="auto"/>
            <w:shd w:val="clear"/>
            <w:noWrap/>
            <w:vAlign w:val="center"/>
          </w:tcPr>
          <w:p w14:paraId="2D31D6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02A43"/>
                <w:spacing w:val="0"/>
                <w:sz w:val="15"/>
                <w:szCs w:val="15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02A43"/>
                <w:spacing w:val="0"/>
                <w:kern w:val="0"/>
                <w:sz w:val="15"/>
                <w:szCs w:val="15"/>
                <w:lang w:val="en-US" w:eastAsia="zh-CN" w:bidi="ar"/>
              </w:rPr>
              <w:t>-</w:t>
            </w:r>
          </w:p>
        </w:tc>
        <w:tc>
          <w:tcPr>
            <w:tcW w:w="0" w:type="auto"/>
            <w:shd w:val="clear"/>
            <w:noWrap/>
            <w:vAlign w:val="center"/>
          </w:tcPr>
          <w:p w14:paraId="6689A2E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02A43"/>
                <w:spacing w:val="0"/>
                <w:sz w:val="15"/>
                <w:szCs w:val="15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02A43"/>
                <w:spacing w:val="0"/>
                <w:kern w:val="0"/>
                <w:sz w:val="15"/>
                <w:szCs w:val="15"/>
                <w:lang w:val="en-US" w:eastAsia="zh-CN" w:bidi="ar"/>
              </w:rPr>
              <w:t>需具备高磁导率，低矫顽力</w:t>
            </w:r>
          </w:p>
        </w:tc>
      </w:tr>
      <w:tr w14:paraId="176EAF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shd w:val="clear"/>
            <w:noWrap/>
            <w:vAlign w:val="center"/>
          </w:tcPr>
          <w:p w14:paraId="6ED9190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02A43"/>
                <w:spacing w:val="0"/>
                <w:sz w:val="15"/>
                <w:szCs w:val="15"/>
              </w:rPr>
            </w:pPr>
            <w:r>
              <w:rPr>
                <w:rStyle w:val="7"/>
                <w:rFonts w:hint="default" w:ascii="Helvetica" w:hAnsi="Helvetica" w:eastAsia="Helvetica" w:cs="Helvetica"/>
                <w:i w:val="0"/>
                <w:iCs w:val="0"/>
                <w:caps w:val="0"/>
                <w:color w:val="102A43"/>
                <w:spacing w:val="0"/>
                <w:kern w:val="0"/>
                <w:sz w:val="15"/>
                <w:szCs w:val="15"/>
                <w:bdr w:val="none" w:color="auto" w:sz="0" w:space="0"/>
                <w:lang w:val="en-US" w:eastAsia="zh-CN" w:bidi="ar"/>
              </w:rPr>
              <w:t>表面形态</w:t>
            </w:r>
          </w:p>
        </w:tc>
        <w:tc>
          <w:tcPr>
            <w:tcW w:w="0" w:type="auto"/>
            <w:shd w:val="clear"/>
            <w:noWrap/>
            <w:vAlign w:val="center"/>
          </w:tcPr>
          <w:p w14:paraId="10359E8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02A43"/>
                <w:spacing w:val="0"/>
                <w:sz w:val="15"/>
                <w:szCs w:val="15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02A43"/>
                <w:spacing w:val="0"/>
                <w:kern w:val="0"/>
                <w:sz w:val="15"/>
                <w:szCs w:val="15"/>
                <w:lang w:val="en-US" w:eastAsia="zh-CN" w:bidi="ar"/>
              </w:rPr>
              <w:t>平整光滑</w:t>
            </w:r>
          </w:p>
        </w:tc>
        <w:tc>
          <w:tcPr>
            <w:tcW w:w="0" w:type="auto"/>
            <w:shd w:val="clear"/>
            <w:noWrap/>
            <w:vAlign w:val="center"/>
          </w:tcPr>
          <w:p w14:paraId="041E8E4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02A43"/>
                <w:spacing w:val="0"/>
                <w:sz w:val="15"/>
                <w:szCs w:val="15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02A43"/>
                <w:spacing w:val="0"/>
                <w:kern w:val="0"/>
                <w:sz w:val="15"/>
                <w:szCs w:val="15"/>
                <w:lang w:val="en-US" w:eastAsia="zh-CN" w:bidi="ar"/>
              </w:rPr>
              <w:t>-</w:t>
            </w:r>
          </w:p>
        </w:tc>
        <w:tc>
          <w:tcPr>
            <w:tcW w:w="0" w:type="auto"/>
            <w:shd w:val="clear"/>
            <w:noWrap/>
            <w:vAlign w:val="center"/>
          </w:tcPr>
          <w:p w14:paraId="1A17C89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02A43"/>
                <w:spacing w:val="0"/>
                <w:sz w:val="15"/>
                <w:szCs w:val="15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02A43"/>
                <w:spacing w:val="0"/>
                <w:kern w:val="0"/>
                <w:sz w:val="15"/>
                <w:szCs w:val="15"/>
                <w:lang w:val="en-US" w:eastAsia="zh-CN" w:bidi="ar"/>
              </w:rPr>
              <w:t>无气泡、无杂质、无划痕</w:t>
            </w:r>
          </w:p>
        </w:tc>
      </w:tr>
      <w:tr w14:paraId="472925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shd w:val="clear"/>
            <w:noWrap/>
            <w:vAlign w:val="center"/>
          </w:tcPr>
          <w:p w14:paraId="1A1C0F2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02A43"/>
                <w:spacing w:val="0"/>
                <w:sz w:val="15"/>
                <w:szCs w:val="15"/>
              </w:rPr>
            </w:pPr>
            <w:r>
              <w:rPr>
                <w:rStyle w:val="7"/>
                <w:rFonts w:hint="default" w:ascii="Helvetica" w:hAnsi="Helvetica" w:eastAsia="Helvetica" w:cs="Helvetica"/>
                <w:i w:val="0"/>
                <w:iCs w:val="0"/>
                <w:caps w:val="0"/>
                <w:color w:val="102A43"/>
                <w:spacing w:val="0"/>
                <w:kern w:val="0"/>
                <w:sz w:val="15"/>
                <w:szCs w:val="15"/>
                <w:bdr w:val="none" w:color="auto" w:sz="0" w:space="0"/>
                <w:lang w:val="en-US" w:eastAsia="zh-CN" w:bidi="ar"/>
              </w:rPr>
              <w:t>颜色</w:t>
            </w:r>
          </w:p>
        </w:tc>
        <w:tc>
          <w:tcPr>
            <w:tcW w:w="0" w:type="auto"/>
            <w:shd w:val="clear"/>
            <w:noWrap/>
            <w:vAlign w:val="center"/>
          </w:tcPr>
          <w:p w14:paraId="726196E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02A43"/>
                <w:spacing w:val="0"/>
                <w:sz w:val="15"/>
                <w:szCs w:val="15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02A43"/>
                <w:spacing w:val="0"/>
                <w:kern w:val="0"/>
                <w:sz w:val="15"/>
                <w:szCs w:val="15"/>
                <w:lang w:val="en-US" w:eastAsia="zh-CN" w:bidi="ar"/>
              </w:rPr>
              <w:t>黑色 (标准) 或 定制</w:t>
            </w:r>
          </w:p>
        </w:tc>
        <w:tc>
          <w:tcPr>
            <w:tcW w:w="0" w:type="auto"/>
            <w:shd w:val="clear"/>
            <w:noWrap/>
            <w:vAlign w:val="center"/>
          </w:tcPr>
          <w:p w14:paraId="0FF86F4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02A43"/>
                <w:spacing w:val="0"/>
                <w:sz w:val="15"/>
                <w:szCs w:val="15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02A43"/>
                <w:spacing w:val="0"/>
                <w:kern w:val="0"/>
                <w:sz w:val="15"/>
                <w:szCs w:val="15"/>
                <w:lang w:val="en-US" w:eastAsia="zh-CN" w:bidi="ar"/>
              </w:rPr>
              <w:t>-</w:t>
            </w:r>
          </w:p>
        </w:tc>
        <w:tc>
          <w:tcPr>
            <w:tcW w:w="0" w:type="auto"/>
            <w:shd w:val="clear"/>
            <w:noWrap/>
            <w:vAlign w:val="center"/>
          </w:tcPr>
          <w:p w14:paraId="7241C2B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02A43"/>
                <w:spacing w:val="0"/>
                <w:sz w:val="15"/>
                <w:szCs w:val="15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02A43"/>
                <w:spacing w:val="0"/>
                <w:kern w:val="0"/>
                <w:sz w:val="15"/>
                <w:szCs w:val="15"/>
                <w:lang w:val="en-US" w:eastAsia="zh-CN" w:bidi="ar"/>
              </w:rPr>
              <w:t>颜色均匀一致</w:t>
            </w:r>
          </w:p>
        </w:tc>
      </w:tr>
    </w:tbl>
    <w:p w14:paraId="36C19DA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15" w:lineRule="atLeast"/>
        <w:ind w:left="0" w:righ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31"/>
          <w:szCs w:val="3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31"/>
          <w:szCs w:val="31"/>
          <w:bdr w:val="none" w:color="auto" w:sz="0" w:space="0"/>
        </w:rPr>
        <w:t>3. 磁性性能指标</w:t>
      </w:r>
    </w:p>
    <w:p w14:paraId="675EB83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</w:rPr>
      </w:pPr>
      <w:r>
        <w:rPr>
          <w:rStyle w:val="8"/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注：具体磁性能需根据应用场景（如屏蔽效能或吸附力）调整，以下为通用高标准参考值。</w:t>
      </w:r>
    </w:p>
    <w:p w14:paraId="5096F6B0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720" w:right="0" w:hanging="360"/>
        <w:jc w:val="left"/>
      </w:pPr>
      <w:r>
        <w:rPr>
          <w:rStyle w:val="7"/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剩磁感应强度 (</w:t>
      </w:r>
      <w:r>
        <w:rPr>
          <w:rFonts w:ascii="Times New Roman" w:hAnsi="Times New Roman" w:eastAsia="Times New Roman" w:cs="Times New Roman"/>
          <w:i w:val="0"/>
          <w:iCs w:val="0"/>
          <w:caps w:val="0"/>
          <w:color w:val="102A43"/>
          <w:spacing w:val="0"/>
          <w:sz w:val="25"/>
          <w:szCs w:val="25"/>
          <w:bdr w:val="none" w:color="auto" w:sz="0" w:space="0"/>
        </w:rPr>
        <w:t>B</w:t>
      </w:r>
      <w:r>
        <w:rPr>
          <w:rFonts w:hint="default" w:ascii="Times New Roman" w:hAnsi="Times New Roman" w:eastAsia="Times New Roman" w:cs="Times New Roman"/>
          <w:i w:val="0"/>
          <w:iCs w:val="0"/>
          <w:caps w:val="0"/>
          <w:color w:val="102A43"/>
          <w:spacing w:val="0"/>
          <w:sz w:val="25"/>
          <w:szCs w:val="25"/>
          <w:bdr w:val="none" w:color="auto" w:sz="0" w:space="0"/>
        </w:rPr>
        <w:t>rB_r</w:t>
      </w:r>
      <w:r>
        <w:rPr>
          <w:rFonts w:ascii="KaTeX_Math" w:hAnsi="KaTeX_Math" w:eastAsia="KaTeX_Math" w:cs="KaTeX_Math"/>
          <w:i/>
          <w:iCs/>
          <w:caps w:val="0"/>
          <w:color w:val="102A43"/>
          <w:spacing w:val="0"/>
          <w:sz w:val="25"/>
          <w:szCs w:val="25"/>
          <w:bdr w:val="none" w:color="auto" w:sz="0" w:space="0"/>
        </w:rPr>
        <w:t>B</w:t>
      </w:r>
      <w:r>
        <w:rPr>
          <w:rFonts w:hint="default" w:ascii="KaTeX_Math" w:hAnsi="KaTeX_Math" w:eastAsia="KaTeX_Math" w:cs="KaTeX_Math"/>
          <w:i/>
          <w:iCs/>
          <w:caps w:val="0"/>
          <w:color w:val="102A43"/>
          <w:spacing w:val="0"/>
          <w:sz w:val="14"/>
          <w:szCs w:val="14"/>
          <w:bdr w:val="none" w:color="auto" w:sz="0" w:space="0"/>
        </w:rPr>
        <w:t>r</w:t>
      </w:r>
      <w:r>
        <w:rPr>
          <w:rFonts w:hint="default" w:ascii="Times New Roman" w:hAnsi="Times New Roman" w:eastAsia="Times New Roman" w:cs="Times New Roman"/>
          <w:i w:val="0"/>
          <w:iCs w:val="0"/>
          <w:caps w:val="0"/>
          <w:color w:val="102A43"/>
          <w:spacing w:val="0"/>
          <w:sz w:val="25"/>
          <w:szCs w:val="25"/>
          <w:bdr w:val="none" w:color="auto" w:sz="0" w:space="0"/>
        </w:rPr>
        <w:t>​</w:t>
      </w:r>
      <w:r>
        <w:rPr>
          <w:rStyle w:val="7"/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)</w:t>
      </w: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：≥ 0.35 T (特斯拉)</w:t>
      </w:r>
    </w:p>
    <w:p w14:paraId="110260B3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53" w:beforeAutospacing="0" w:after="0" w:afterAutospacing="0"/>
        <w:ind w:left="720" w:right="0" w:hanging="360"/>
        <w:jc w:val="left"/>
      </w:pPr>
      <w:r>
        <w:rPr>
          <w:rStyle w:val="7"/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矫顽力 (</w:t>
      </w:r>
      <w:r>
        <w:rPr>
          <w:rFonts w:hint="default" w:ascii="Times New Roman" w:hAnsi="Times New Roman" w:eastAsia="Times New Roman" w:cs="Times New Roman"/>
          <w:i w:val="0"/>
          <w:iCs w:val="0"/>
          <w:caps w:val="0"/>
          <w:color w:val="102A43"/>
          <w:spacing w:val="0"/>
          <w:sz w:val="25"/>
          <w:szCs w:val="25"/>
          <w:bdr w:val="none" w:color="auto" w:sz="0" w:space="0"/>
        </w:rPr>
        <w:t>HcH_c</w:t>
      </w:r>
      <w:r>
        <w:rPr>
          <w:rFonts w:hint="default" w:ascii="KaTeX_Math" w:hAnsi="KaTeX_Math" w:eastAsia="KaTeX_Math" w:cs="KaTeX_Math"/>
          <w:i/>
          <w:iCs/>
          <w:caps w:val="0"/>
          <w:color w:val="102A43"/>
          <w:spacing w:val="0"/>
          <w:sz w:val="25"/>
          <w:szCs w:val="25"/>
          <w:bdr w:val="none" w:color="auto" w:sz="0" w:space="0"/>
        </w:rPr>
        <w:t>H</w:t>
      </w:r>
      <w:r>
        <w:rPr>
          <w:rFonts w:hint="default" w:ascii="KaTeX_Math" w:hAnsi="KaTeX_Math" w:eastAsia="KaTeX_Math" w:cs="KaTeX_Math"/>
          <w:i/>
          <w:iCs/>
          <w:caps w:val="0"/>
          <w:color w:val="102A43"/>
          <w:spacing w:val="0"/>
          <w:sz w:val="14"/>
          <w:szCs w:val="14"/>
          <w:bdr w:val="none" w:color="auto" w:sz="0" w:space="0"/>
        </w:rPr>
        <w:t>c</w:t>
      </w:r>
      <w:r>
        <w:rPr>
          <w:rFonts w:hint="default" w:ascii="Times New Roman" w:hAnsi="Times New Roman" w:eastAsia="Times New Roman" w:cs="Times New Roman"/>
          <w:i w:val="0"/>
          <w:iCs w:val="0"/>
          <w:caps w:val="0"/>
          <w:color w:val="102A43"/>
          <w:spacing w:val="0"/>
          <w:sz w:val="25"/>
          <w:szCs w:val="25"/>
          <w:bdr w:val="none" w:color="auto" w:sz="0" w:space="0"/>
        </w:rPr>
        <w:t>​</w:t>
      </w:r>
      <w:r>
        <w:rPr>
          <w:rStyle w:val="7"/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)</w:t>
      </w: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：≤ 1200 A/m (安培/米)</w:t>
      </w:r>
    </w:p>
    <w:p w14:paraId="306E7675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53" w:beforeAutospacing="0" w:after="0" w:afterAutospacing="0"/>
        <w:ind w:left="720" w:right="0" w:hanging="360"/>
        <w:jc w:val="left"/>
      </w:pPr>
      <w:r>
        <w:rPr>
          <w:rStyle w:val="7"/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最大磁能积 (</w:t>
      </w:r>
      <w:r>
        <w:rPr>
          <w:rFonts w:hint="default" w:ascii="Times New Roman" w:hAnsi="Times New Roman" w:eastAsia="Times New Roman" w:cs="Times New Roman"/>
          <w:i w:val="0"/>
          <w:iCs w:val="0"/>
          <w:caps w:val="0"/>
          <w:color w:val="102A43"/>
          <w:spacing w:val="0"/>
          <w:sz w:val="25"/>
          <w:szCs w:val="25"/>
          <w:bdr w:val="none" w:color="auto" w:sz="0" w:space="0"/>
        </w:rPr>
        <w:t>(BH)max(BH)_{max}(</w:t>
      </w:r>
      <w:r>
        <w:rPr>
          <w:rFonts w:hint="default" w:ascii="KaTeX_Math" w:hAnsi="KaTeX_Math" w:eastAsia="KaTeX_Math" w:cs="KaTeX_Math"/>
          <w:i/>
          <w:iCs/>
          <w:caps w:val="0"/>
          <w:color w:val="102A43"/>
          <w:spacing w:val="0"/>
          <w:sz w:val="25"/>
          <w:szCs w:val="25"/>
          <w:bdr w:val="none" w:color="auto" w:sz="0" w:space="0"/>
        </w:rPr>
        <w:t>BH</w:t>
      </w:r>
      <w:r>
        <w:rPr>
          <w:rFonts w:hint="default" w:ascii="Times New Roman" w:hAnsi="Times New Roman" w:eastAsia="Times New Roman" w:cs="Times New Roman"/>
          <w:i w:val="0"/>
          <w:iCs w:val="0"/>
          <w:caps w:val="0"/>
          <w:color w:val="102A43"/>
          <w:spacing w:val="0"/>
          <w:sz w:val="25"/>
          <w:szCs w:val="25"/>
          <w:bdr w:val="none" w:color="auto" w:sz="0" w:space="0"/>
        </w:rPr>
        <w:t>)</w:t>
      </w:r>
      <w:r>
        <w:rPr>
          <w:rFonts w:hint="default" w:ascii="KaTeX_Math" w:hAnsi="KaTeX_Math" w:eastAsia="KaTeX_Math" w:cs="KaTeX_Math"/>
          <w:i/>
          <w:iCs/>
          <w:caps w:val="0"/>
          <w:color w:val="102A43"/>
          <w:spacing w:val="0"/>
          <w:sz w:val="14"/>
          <w:szCs w:val="14"/>
          <w:bdr w:val="none" w:color="auto" w:sz="0" w:space="0"/>
        </w:rPr>
        <w:t>max</w:t>
      </w:r>
      <w:r>
        <w:rPr>
          <w:rFonts w:hint="default" w:ascii="Times New Roman" w:hAnsi="Times New Roman" w:eastAsia="Times New Roman" w:cs="Times New Roman"/>
          <w:i w:val="0"/>
          <w:iCs w:val="0"/>
          <w:caps w:val="0"/>
          <w:color w:val="102A43"/>
          <w:spacing w:val="0"/>
          <w:sz w:val="25"/>
          <w:szCs w:val="25"/>
          <w:bdr w:val="none" w:color="auto" w:sz="0" w:space="0"/>
        </w:rPr>
        <w:t>​</w:t>
      </w:r>
      <w:r>
        <w:rPr>
          <w:rStyle w:val="7"/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)</w:t>
      </w: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：≥ 3.0 kJ/m³</w:t>
      </w:r>
    </w:p>
    <w:p w14:paraId="7B192697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53" w:beforeAutospacing="0" w:after="0" w:afterAutospacing="0"/>
        <w:ind w:left="720" w:right="0" w:hanging="360"/>
        <w:jc w:val="left"/>
      </w:pPr>
      <w:r>
        <w:rPr>
          <w:rStyle w:val="7"/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磁导率 (</w:t>
      </w:r>
      <w:r>
        <w:rPr>
          <w:rFonts w:hint="default" w:ascii="Times New Roman" w:hAnsi="Times New Roman" w:eastAsia="Times New Roman" w:cs="Times New Roman"/>
          <w:i w:val="0"/>
          <w:iCs w:val="0"/>
          <w:caps w:val="0"/>
          <w:color w:val="102A43"/>
          <w:spacing w:val="0"/>
          <w:sz w:val="25"/>
          <w:szCs w:val="25"/>
          <w:bdr w:val="none" w:color="auto" w:sz="0" w:space="0"/>
        </w:rPr>
        <w:t>μ\mu</w:t>
      </w:r>
      <w:r>
        <w:rPr>
          <w:rFonts w:hint="default" w:ascii="KaTeX_Math" w:hAnsi="KaTeX_Math" w:eastAsia="KaTeX_Math" w:cs="KaTeX_Math"/>
          <w:i/>
          <w:iCs/>
          <w:caps w:val="0"/>
          <w:color w:val="102A43"/>
          <w:spacing w:val="0"/>
          <w:sz w:val="25"/>
          <w:szCs w:val="25"/>
          <w:bdr w:val="none" w:color="auto" w:sz="0" w:space="0"/>
        </w:rPr>
        <w:t>μ</w:t>
      </w:r>
      <w:r>
        <w:rPr>
          <w:rStyle w:val="7"/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)</w:t>
      </w: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：初始磁导率</w:t>
      </w:r>
      <w:r>
        <w:rPr>
          <w:rFonts w:hint="default" w:ascii="Times New Roman" w:hAnsi="Times New Roman" w:eastAsia="Times New Roman" w:cs="Times New Roman"/>
          <w:i w:val="0"/>
          <w:iCs w:val="0"/>
          <w:caps w:val="0"/>
          <w:color w:val="102A43"/>
          <w:spacing w:val="0"/>
          <w:sz w:val="25"/>
          <w:szCs w:val="25"/>
          <w:bdr w:val="none" w:color="auto" w:sz="0" w:space="0"/>
        </w:rPr>
        <w:t>μi\mu_i</w:t>
      </w:r>
      <w:r>
        <w:rPr>
          <w:rFonts w:hint="default" w:ascii="KaTeX_Math" w:hAnsi="KaTeX_Math" w:eastAsia="KaTeX_Math" w:cs="KaTeX_Math"/>
          <w:i/>
          <w:iCs/>
          <w:caps w:val="0"/>
          <w:color w:val="102A43"/>
          <w:spacing w:val="0"/>
          <w:sz w:val="25"/>
          <w:szCs w:val="25"/>
          <w:bdr w:val="none" w:color="auto" w:sz="0" w:space="0"/>
        </w:rPr>
        <w:t>μ</w:t>
      </w:r>
      <w:r>
        <w:rPr>
          <w:rFonts w:hint="default" w:ascii="KaTeX_Math" w:hAnsi="KaTeX_Math" w:eastAsia="KaTeX_Math" w:cs="KaTeX_Math"/>
          <w:i/>
          <w:iCs/>
          <w:caps w:val="0"/>
          <w:color w:val="102A43"/>
          <w:spacing w:val="0"/>
          <w:sz w:val="14"/>
          <w:szCs w:val="14"/>
          <w:bdr w:val="none" w:color="auto" w:sz="0" w:space="0"/>
        </w:rPr>
        <w:t>i</w:t>
      </w:r>
      <w:r>
        <w:rPr>
          <w:rFonts w:hint="default" w:ascii="Times New Roman" w:hAnsi="Times New Roman" w:eastAsia="Times New Roman" w:cs="Times New Roman"/>
          <w:i w:val="0"/>
          <w:iCs w:val="0"/>
          <w:caps w:val="0"/>
          <w:color w:val="102A43"/>
          <w:spacing w:val="0"/>
          <w:sz w:val="25"/>
          <w:szCs w:val="25"/>
          <w:bdr w:val="none" w:color="auto" w:sz="0" w:space="0"/>
        </w:rPr>
        <w:t>​</w:t>
      </w: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≥ 1500</w:t>
      </w:r>
    </w:p>
    <w:p w14:paraId="23EE9F86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53" w:beforeAutospacing="0" w:after="0" w:afterAutospacing="0"/>
        <w:ind w:left="720" w:right="0" w:hanging="360"/>
        <w:jc w:val="left"/>
      </w:pPr>
      <w:r>
        <w:rPr>
          <w:rStyle w:val="7"/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吸力测试</w:t>
      </w: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：在平整不锈钢板（1mm 厚）上，单位面积吸力 ≥ 0.8 kg/50mm 宽 (即整条吸力约 4-5 kg，视具体配方而定)</w:t>
      </w:r>
    </w:p>
    <w:p w14:paraId="4C96F6A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15" w:lineRule="atLeast"/>
        <w:ind w:left="0" w:righ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31"/>
          <w:szCs w:val="3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31"/>
          <w:szCs w:val="31"/>
          <w:bdr w:val="none" w:color="auto" w:sz="0" w:space="0"/>
        </w:rPr>
        <w:t>4. 背胶系统规范 (3M 系列)</w:t>
      </w:r>
    </w:p>
    <w:p w14:paraId="14B2C28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为确保长期粘接可靠性，背胶必须采用 </w:t>
      </w:r>
      <w:r>
        <w:rPr>
          <w:rStyle w:val="7"/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3M 公司</w:t>
      </w: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 生产的压敏胶产品。</w:t>
      </w:r>
    </w:p>
    <w:p w14:paraId="09611B4A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720" w:right="0" w:hanging="360"/>
        <w:jc w:val="left"/>
      </w:pPr>
      <w:r>
        <w:rPr>
          <w:rStyle w:val="7"/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推荐型号</w:t>
      </w: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：</w:t>
      </w:r>
    </w:p>
    <w:p w14:paraId="793E1179">
      <w:pPr>
        <w:keepNext w:val="0"/>
        <w:keepLines w:val="0"/>
        <w:widowControl/>
        <w:numPr>
          <w:ilvl w:val="1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/>
        <w:ind w:left="1440" w:right="0" w:hanging="360"/>
        <w:jc w:val="left"/>
      </w:pPr>
      <w:r>
        <w:rPr>
          <w:rStyle w:val="7"/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3M 468MP</w:t>
      </w: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 (高性能丙烯酸胶，耐温性好，适用于大多数工业场景)</w:t>
      </w:r>
    </w:p>
    <w:p w14:paraId="041B2F22">
      <w:pPr>
        <w:keepNext w:val="0"/>
        <w:keepLines w:val="0"/>
        <w:widowControl/>
        <w:numPr>
          <w:ilvl w:val="1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53" w:beforeAutospacing="0" w:after="0" w:afterAutospacing="0"/>
        <w:ind w:left="1440" w:right="0" w:hanging="360"/>
        <w:jc w:val="left"/>
      </w:pP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或 </w:t>
      </w:r>
      <w:r>
        <w:rPr>
          <w:rStyle w:val="7"/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3M 467</w:t>
      </w: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 (通用型，性价比高)</w:t>
      </w:r>
    </w:p>
    <w:p w14:paraId="74F8B380">
      <w:pPr>
        <w:keepNext w:val="0"/>
        <w:keepLines w:val="0"/>
        <w:widowControl/>
        <w:numPr>
          <w:ilvl w:val="1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53" w:beforeAutospacing="0" w:after="0" w:afterAutospacing="0"/>
        <w:ind w:left="1440" w:right="0" w:hanging="360"/>
        <w:jc w:val="left"/>
      </w:pP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或 </w:t>
      </w:r>
      <w:r>
        <w:rPr>
          <w:rStyle w:val="7"/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3M 9448A</w:t>
      </w: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 (若需极高初粘力)</w:t>
      </w:r>
    </w:p>
    <w:p w14:paraId="392DB89F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53" w:beforeAutospacing="0" w:after="0" w:afterAutospacing="0"/>
        <w:ind w:left="720" w:right="0" w:hanging="360"/>
        <w:jc w:val="left"/>
      </w:pPr>
      <w:r>
        <w:rPr>
          <w:rStyle w:val="7"/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胶层厚度</w:t>
      </w: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：0.10 mm - 0.15 mm (含离型纸/膜)</w:t>
      </w:r>
    </w:p>
    <w:p w14:paraId="7B55B3C7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53" w:beforeAutospacing="0" w:after="0" w:afterAutospacing="0"/>
        <w:ind w:left="720" w:right="0" w:hanging="360"/>
        <w:jc w:val="left"/>
      </w:pPr>
      <w:r>
        <w:rPr>
          <w:rStyle w:val="7"/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基材</w:t>
      </w: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：3M 离型纸 (Silicone Release Paper) 或 PET 离型膜</w:t>
      </w:r>
    </w:p>
    <w:p w14:paraId="4D6302E0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53" w:beforeAutospacing="0" w:after="0" w:afterAutospacing="0"/>
        <w:ind w:left="720" w:right="0" w:hanging="360"/>
        <w:jc w:val="left"/>
      </w:pPr>
      <w:r>
        <w:rPr>
          <w:rStyle w:val="7"/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剥离强度 (180°剥离)</w:t>
      </w: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：</w:t>
      </w:r>
    </w:p>
    <w:p w14:paraId="4530D737">
      <w:pPr>
        <w:keepNext w:val="0"/>
        <w:keepLines w:val="0"/>
        <w:widowControl/>
        <w:numPr>
          <w:ilvl w:val="1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1440" w:right="0" w:hanging="360"/>
        <w:jc w:val="left"/>
      </w:pP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对不锈钢板：≥ 2.5 N/mm</w:t>
      </w:r>
    </w:p>
    <w:p w14:paraId="2DCB2C1E">
      <w:pPr>
        <w:keepNext w:val="0"/>
        <w:keepLines w:val="0"/>
        <w:widowControl/>
        <w:numPr>
          <w:ilvl w:val="1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53" w:beforeAutospacing="0" w:after="0" w:afterAutospacing="0"/>
        <w:ind w:left="1440" w:right="0" w:hanging="360"/>
        <w:jc w:val="left"/>
      </w:pP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对铝合金板：≥ 2.0 N/mm</w:t>
      </w:r>
    </w:p>
    <w:p w14:paraId="3FA4558C">
      <w:pPr>
        <w:keepNext w:val="0"/>
        <w:keepLines w:val="0"/>
        <w:widowControl/>
        <w:numPr>
          <w:ilvl w:val="1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53" w:beforeAutospacing="0" w:after="0" w:afterAutospacing="0"/>
        <w:ind w:left="1440" w:right="0" w:hanging="360"/>
        <w:jc w:val="left"/>
      </w:pP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对 PVC/ABS 塑料：≥ 1.5 N/mm</w:t>
      </w:r>
    </w:p>
    <w:p w14:paraId="0045223E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53" w:beforeAutospacing="0" w:after="0" w:afterAutospacing="0"/>
        <w:ind w:left="720" w:right="0" w:hanging="360"/>
        <w:jc w:val="left"/>
      </w:pPr>
      <w:r>
        <w:rPr>
          <w:rStyle w:val="7"/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耐温范围</w:t>
      </w: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：-40°C 至 +90°C (短期可达 120°C)</w:t>
      </w:r>
    </w:p>
    <w:p w14:paraId="65FA377B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53" w:beforeAutospacing="0" w:after="0" w:afterAutospacing="0"/>
        <w:ind w:left="720" w:right="0" w:hanging="360"/>
        <w:jc w:val="left"/>
      </w:pPr>
      <w:r>
        <w:rPr>
          <w:rStyle w:val="7"/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耐老化性</w:t>
      </w: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：在 70°C 环境下老化 168 小时后，剥离强度保持率 ≥ 80%。</w:t>
      </w:r>
    </w:p>
    <w:p w14:paraId="45170FA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15" w:lineRule="atLeast"/>
        <w:ind w:left="0" w:righ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31"/>
          <w:szCs w:val="3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31"/>
          <w:szCs w:val="31"/>
          <w:bdr w:val="none" w:color="auto" w:sz="0" w:space="0"/>
        </w:rPr>
        <w:t>5. 机械与物理性能</w:t>
      </w:r>
    </w:p>
    <w:p w14:paraId="0E9DC28F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720" w:right="0" w:hanging="360"/>
        <w:jc w:val="left"/>
      </w:pPr>
      <w:r>
        <w:rPr>
          <w:rStyle w:val="7"/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柔韧性</w:t>
      </w: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：</w:t>
      </w:r>
    </w:p>
    <w:p w14:paraId="469A82CF">
      <w:pPr>
        <w:keepNext w:val="0"/>
        <w:keepLines w:val="0"/>
        <w:widowControl/>
        <w:numPr>
          <w:ilvl w:val="1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1440" w:right="0" w:hanging="360"/>
        <w:jc w:val="left"/>
      </w:pP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可绕$\phi$20mm 圆柱体弯曲 180° 无断裂、无分层。</w:t>
      </w:r>
    </w:p>
    <w:p w14:paraId="37666D75">
      <w:pPr>
        <w:keepNext w:val="0"/>
        <w:keepLines w:val="0"/>
        <w:widowControl/>
        <w:numPr>
          <w:ilvl w:val="1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53" w:beforeAutospacing="0" w:after="0" w:afterAutospacing="0"/>
        <w:ind w:left="1440" w:right="0" w:hanging="360"/>
        <w:jc w:val="left"/>
      </w:pP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反复弯折 1000 次后，磁性能无明显衰减，背胶不脱落。</w:t>
      </w:r>
    </w:p>
    <w:p w14:paraId="54679D80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53" w:beforeAutospacing="0" w:after="0" w:afterAutospacing="0"/>
        <w:ind w:left="720" w:right="0" w:hanging="360"/>
        <w:jc w:val="left"/>
      </w:pPr>
      <w:r>
        <w:rPr>
          <w:rStyle w:val="7"/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抗拉强度</w:t>
      </w: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：≥ 3.0 MPa</w:t>
      </w:r>
    </w:p>
    <w:p w14:paraId="5133ADCB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53" w:beforeAutospacing="0" w:after="0" w:afterAutospacing="0"/>
        <w:ind w:left="720" w:right="0" w:hanging="360"/>
        <w:jc w:val="left"/>
      </w:pPr>
      <w:r>
        <w:rPr>
          <w:rStyle w:val="7"/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伸长率</w:t>
      </w: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：≥ 15% (保证安装时的贴合度)</w:t>
      </w:r>
    </w:p>
    <w:p w14:paraId="117986F6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53" w:beforeAutospacing="0" w:after="0" w:afterAutospacing="0"/>
        <w:ind w:left="720" w:right="0" w:hanging="360"/>
        <w:jc w:val="left"/>
      </w:pPr>
      <w:r>
        <w:rPr>
          <w:rStyle w:val="7"/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阻燃等级</w:t>
      </w: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：UL94 V-0 或 V-2 (根据客户需求，通常要求离火自熄)</w:t>
      </w:r>
    </w:p>
    <w:p w14:paraId="6B1E8AAF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53" w:beforeAutospacing="0" w:after="0" w:afterAutospacing="0"/>
        <w:ind w:left="720" w:right="0" w:hanging="360"/>
        <w:jc w:val="left"/>
      </w:pPr>
      <w:r>
        <w:rPr>
          <w:rStyle w:val="7"/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环保要求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：符合 RoHS 2.0 及 REACH 标准，无卤素。</w:t>
      </w:r>
    </w:p>
    <w:p w14:paraId="2F5E31F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15" w:lineRule="atLeast"/>
        <w:ind w:left="0" w:righ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31"/>
          <w:szCs w:val="3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31"/>
          <w:szCs w:val="31"/>
          <w:bdr w:val="none" w:color="auto" w:sz="0" w:space="0"/>
        </w:rPr>
        <w:t>6. 包装与标识</w:t>
      </w:r>
    </w:p>
    <w:p w14:paraId="6FFCDB8F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720" w:right="0" w:hanging="360"/>
        <w:jc w:val="left"/>
      </w:pPr>
      <w:r>
        <w:rPr>
          <w:rStyle w:val="7"/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包装方式</w:t>
      </w: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：</w:t>
      </w:r>
    </w:p>
    <w:p w14:paraId="3A98C523">
      <w:pPr>
        <w:keepNext w:val="0"/>
        <w:keepLines w:val="0"/>
        <w:widowControl/>
        <w:numPr>
          <w:ilvl w:val="1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1440" w:right="0" w:hanging="360"/>
        <w:jc w:val="left"/>
      </w:pP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每卷/每根独立装入透明 PE 袋，内附干燥剂。</w:t>
      </w:r>
    </w:p>
    <w:p w14:paraId="4EEC99B8">
      <w:pPr>
        <w:keepNext w:val="0"/>
        <w:keepLines w:val="0"/>
        <w:widowControl/>
        <w:numPr>
          <w:ilvl w:val="1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53" w:beforeAutospacing="0" w:after="0" w:afterAutospacing="0"/>
        <w:ind w:left="1440" w:right="0" w:hanging="360"/>
        <w:jc w:val="left"/>
      </w:pP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外部使用硬纸筒或纸箱包装，防止运输过程中弯曲变形或受压。</w:t>
      </w:r>
    </w:p>
    <w:p w14:paraId="79B12241">
      <w:pPr>
        <w:keepNext w:val="0"/>
        <w:keepLines w:val="0"/>
        <w:widowControl/>
        <w:numPr>
          <w:ilvl w:val="1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53" w:beforeAutospacing="0" w:after="0" w:afterAutospacing="0"/>
        <w:ind w:left="1440" w:right="0" w:hanging="360"/>
        <w:jc w:val="left"/>
      </w:pP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5 米长产品建议卷绕在直径$\ge$100mm 的纸芯上，避免死折。</w:t>
      </w:r>
    </w:p>
    <w:p w14:paraId="32C44CC5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53" w:beforeAutospacing="0" w:after="0" w:afterAutospacing="0"/>
        <w:ind w:left="720" w:right="0" w:hanging="360"/>
        <w:jc w:val="left"/>
      </w:pPr>
      <w:r>
        <w:rPr>
          <w:rStyle w:val="7"/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标签标识</w:t>
      </w: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：</w:t>
      </w:r>
    </w:p>
    <w:p w14:paraId="20241571">
      <w:pPr>
        <w:keepNext w:val="0"/>
        <w:keepLines w:val="0"/>
        <w:widowControl/>
        <w:numPr>
          <w:ilvl w:val="1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/>
        <w:ind w:left="1440" w:right="0" w:hanging="360"/>
        <w:jc w:val="left"/>
      </w:pP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包装外需贴有标签，注明：产品名称、规格 (50x1.5mm)、长度 (5m)、材质、3M 胶型号、生产日期、批次号、制造商。</w:t>
      </w:r>
    </w:p>
    <w:p w14:paraId="392F79C1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53" w:beforeAutospacing="0" w:after="0" w:afterAutospacing="0"/>
        <w:ind w:left="720" w:right="0" w:hanging="360"/>
        <w:jc w:val="left"/>
      </w:pPr>
      <w:r>
        <w:rPr>
          <w:rStyle w:val="7"/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防护</w:t>
      </w: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：离型纸/膜需完好无损，确保背胶在开封前不接触空气。</w:t>
      </w:r>
    </w:p>
    <w:p w14:paraId="3DD6266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15" w:lineRule="atLeast"/>
        <w:ind w:left="0" w:righ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31"/>
          <w:szCs w:val="3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31"/>
          <w:szCs w:val="31"/>
          <w:bdr w:val="none" w:color="auto" w:sz="0" w:space="0"/>
        </w:rPr>
        <w:t>7. 检验与测试标准</w:t>
      </w:r>
    </w:p>
    <w:p w14:paraId="43A81BD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15" w:lineRule="atLeast"/>
        <w:ind w:left="0" w:righ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26"/>
          <w:szCs w:val="26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26"/>
          <w:szCs w:val="26"/>
          <w:bdr w:val="none" w:color="auto" w:sz="0" w:space="0"/>
        </w:rPr>
        <w:t>7.1 抽样标准</w:t>
      </w:r>
    </w:p>
    <w:p w14:paraId="4603B63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ind w:lef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按照 </w:t>
      </w:r>
      <w:r>
        <w:rPr>
          <w:rStyle w:val="7"/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GB/T 2828.1-2012</w:t>
      </w: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 (ISO 2859-1) 一般检验水平 II，AQL 值设定为：</w:t>
      </w:r>
    </w:p>
    <w:p w14:paraId="45966D57"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720" w:right="0" w:hanging="360"/>
        <w:jc w:val="left"/>
      </w:pP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致命缺陷 (CR)：0</w:t>
      </w:r>
    </w:p>
    <w:p w14:paraId="5DC4CDF7"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53" w:beforeAutospacing="0" w:after="0" w:afterAutospacing="0"/>
        <w:ind w:left="720" w:right="0" w:hanging="360"/>
        <w:jc w:val="left"/>
      </w:pP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主要缺陷 (MA)：1.5</w:t>
      </w:r>
    </w:p>
    <w:p w14:paraId="5B707130"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53" w:beforeAutospacing="0" w:after="0" w:afterAutospacing="0"/>
        <w:ind w:left="720" w:right="0" w:hanging="360"/>
        <w:jc w:val="left"/>
      </w:pP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次要缺陷 (MI)：2.5</w:t>
      </w:r>
    </w:p>
    <w:p w14:paraId="79AACE7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15" w:lineRule="atLeast"/>
        <w:ind w:left="0" w:righ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26"/>
          <w:szCs w:val="26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26"/>
          <w:szCs w:val="26"/>
          <w:bdr w:val="none" w:color="auto" w:sz="0" w:space="0"/>
        </w:rPr>
        <w:t>7.2 测试方法</w:t>
      </w:r>
    </w:p>
    <w:p w14:paraId="311A6E8A">
      <w:pPr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720" w:right="0" w:hanging="360"/>
        <w:jc w:val="left"/>
      </w:pPr>
      <w:r>
        <w:rPr>
          <w:rStyle w:val="7"/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尺寸测量</w:t>
      </w: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：使用数显卡尺（精度 0.01mm）在每卷首尾及中间三处测量，取平均值。</w:t>
      </w:r>
    </w:p>
    <w:p w14:paraId="73F15EED">
      <w:pPr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53" w:beforeAutospacing="0" w:after="0" w:afterAutospacing="0"/>
        <w:ind w:left="720" w:right="0" w:hanging="360"/>
        <w:jc w:val="left"/>
      </w:pPr>
      <w:r>
        <w:rPr>
          <w:rStyle w:val="7"/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磁性测试</w:t>
      </w: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：使用高斯计或磁通计，依据 </w:t>
      </w:r>
      <w:r>
        <w:rPr>
          <w:rStyle w:val="7"/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GB/T 3658</w:t>
      </w: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 标准测试。</w:t>
      </w:r>
    </w:p>
    <w:p w14:paraId="4FDE4654">
      <w:pPr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53" w:beforeAutospacing="0" w:after="0" w:afterAutospacing="0"/>
        <w:ind w:left="720" w:right="0" w:hanging="360"/>
        <w:jc w:val="left"/>
      </w:pPr>
      <w:r>
        <w:rPr>
          <w:rStyle w:val="7"/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剥离强度</w:t>
      </w: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：依据 </w:t>
      </w:r>
      <w:r>
        <w:rPr>
          <w:rStyle w:val="7"/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GB/T 2792</w:t>
      </w: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 或 </w:t>
      </w:r>
      <w:r>
        <w:rPr>
          <w:rStyle w:val="7"/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ASTM D3330</w:t>
      </w: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，使用拉力试验机，速度 300mm/min。</w:t>
      </w:r>
    </w:p>
    <w:p w14:paraId="1CFBB63D">
      <w:pPr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53" w:beforeAutospacing="0" w:after="0" w:afterAutospacing="0"/>
        <w:ind w:left="720" w:right="0" w:hanging="360"/>
        <w:jc w:val="left"/>
      </w:pPr>
      <w:r>
        <w:rPr>
          <w:rStyle w:val="7"/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耐温测试</w:t>
      </w: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：依据 </w:t>
      </w:r>
      <w:r>
        <w:rPr>
          <w:rStyle w:val="7"/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GB/T 2423.2</w:t>
      </w: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 进行高温老化测试。</w:t>
      </w:r>
    </w:p>
    <w:p w14:paraId="11209B3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15" w:lineRule="atLeast"/>
        <w:ind w:left="0" w:right="0" w:firstLine="0"/>
        <w:jc w:val="left"/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31"/>
          <w:szCs w:val="3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31"/>
          <w:szCs w:val="31"/>
          <w:bdr w:val="none" w:color="auto" w:sz="0" w:space="0"/>
        </w:rPr>
        <w:t>8. 存储与运输</w:t>
      </w:r>
    </w:p>
    <w:p w14:paraId="2DBBF431">
      <w:pPr>
        <w:keepNext w:val="0"/>
        <w:keepLines w:val="0"/>
        <w:widowControl/>
        <w:numPr>
          <w:ilvl w:val="0"/>
          <w:numId w:val="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720" w:right="0" w:hanging="360"/>
        <w:jc w:val="left"/>
      </w:pPr>
      <w:r>
        <w:rPr>
          <w:rStyle w:val="7"/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存储环境</w:t>
      </w: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：温度 10°C - 30°C，相对湿度 ≤ 65%，避免阳光直射。</w:t>
      </w:r>
    </w:p>
    <w:p w14:paraId="619AB22E">
      <w:pPr>
        <w:keepNext w:val="0"/>
        <w:keepLines w:val="0"/>
        <w:widowControl/>
        <w:numPr>
          <w:ilvl w:val="0"/>
          <w:numId w:val="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53" w:beforeAutospacing="0" w:after="0" w:afterAutospacing="0"/>
        <w:ind w:left="720" w:right="0" w:hanging="360"/>
        <w:jc w:val="left"/>
      </w:pPr>
      <w:r>
        <w:rPr>
          <w:rStyle w:val="7"/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保质期</w:t>
      </w: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：在原始密封包装下，自生产之日起 12 个月。</w:t>
      </w:r>
    </w:p>
    <w:p w14:paraId="5CEB54A5">
      <w:pPr>
        <w:keepNext w:val="0"/>
        <w:keepLines w:val="0"/>
        <w:widowControl/>
        <w:numPr>
          <w:ilvl w:val="0"/>
          <w:numId w:val="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53" w:beforeAutospacing="0" w:after="0" w:afterAutospacing="0"/>
        <w:ind w:left="720" w:right="0" w:hanging="360"/>
        <w:jc w:val="left"/>
      </w:pPr>
      <w:r>
        <w:rPr>
          <w:rStyle w:val="7"/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运输要求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102A43"/>
          <w:spacing w:val="0"/>
          <w:sz w:val="15"/>
          <w:szCs w:val="15"/>
          <w:bdr w:val="none" w:color="auto" w:sz="0" w:space="0"/>
        </w:rPr>
        <w:t>：防雨、防潮、防重压，严禁剧烈撞击导致磁条断裂或背胶移位。</w:t>
      </w:r>
    </w:p>
    <w:p w14:paraId="2E934F4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KaTeX_Math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F6366FA"/>
    <w:multiLevelType w:val="multilevel"/>
    <w:tmpl w:val="AF6366F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">
    <w:nsid w:val="D95E3A35"/>
    <w:multiLevelType w:val="multilevel"/>
    <w:tmpl w:val="D95E3A3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2">
    <w:nsid w:val="E973909B"/>
    <w:multiLevelType w:val="multilevel"/>
    <w:tmpl w:val="E973909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3">
    <w:nsid w:val="2A90044D"/>
    <w:multiLevelType w:val="multilevel"/>
    <w:tmpl w:val="2A90044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4">
    <w:nsid w:val="3DA52412"/>
    <w:multiLevelType w:val="multilevel"/>
    <w:tmpl w:val="3DA5241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5">
    <w:nsid w:val="6DA07F38"/>
    <w:multiLevelType w:val="multilevel"/>
    <w:tmpl w:val="6DA07F3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6">
    <w:nsid w:val="74B6BD78"/>
    <w:multiLevelType w:val="multilevel"/>
    <w:tmpl w:val="74B6BD7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num w:numId="1">
    <w:abstractNumId w:val="6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C023D7"/>
    <w:rsid w:val="5AC02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Emphasis"/>
    <w:basedOn w:val="6"/>
    <w:qFormat/>
    <w:uiPriority w:val="0"/>
    <w:rPr>
      <w:i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2026-04-29T05:37:00Z</dcterms:created>
  <dc:creator>Administrator</dc:creator>
  <cp:lastModifiedBy>Administrator</cp:lastModifiedBy>
  <dcterms:modified xsi:type="dcterms:W3CDTF">2026-04-29T05:42:20Z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5A73618285A84005AA23CF902CC3C0F6_11</vt:lpwstr>
  </property>
</Properties>
</file>