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9"/>
        <w:adjustRightInd w:val="0"/>
        <w:snapToGrid w:val="0"/>
        <w:ind w:firstLine="0" w:firstLineChars="0"/>
      </w:pPr>
    </w:p>
    <w:p>
      <w:pPr>
        <w:pStyle w:val="19"/>
        <w:adjustRightInd w:val="0"/>
        <w:snapToGrid w:val="0"/>
        <w:ind w:firstLine="0" w:firstLineChars="0"/>
      </w:pPr>
    </w:p>
    <w:p>
      <w:pPr>
        <w:pStyle w:val="20"/>
        <w:adjustRightInd w:val="0"/>
        <w:snapToGrid w:val="0"/>
        <w:rPr>
          <w:color w:val="000000"/>
          <w:szCs w:val="52"/>
        </w:rPr>
      </w:pPr>
    </w:p>
    <w:p>
      <w:pPr>
        <w:pStyle w:val="20"/>
        <w:adjustRightInd w:val="0"/>
        <w:snapToGrid w:val="0"/>
      </w:pPr>
      <w:r>
        <w:rPr>
          <w:rFonts w:hint="eastAsia"/>
          <w:szCs w:val="52"/>
        </w:rPr>
        <w:t>起重设备维护（维修）服务</w:t>
      </w:r>
    </w:p>
    <w:p>
      <w:pPr>
        <w:pStyle w:val="20"/>
        <w:adjustRightInd w:val="0"/>
        <w:snapToGrid w:val="0"/>
        <w:rPr>
          <w:b w:val="0"/>
          <w:color w:val="000000"/>
          <w:sz w:val="36"/>
          <w:szCs w:val="36"/>
        </w:rPr>
      </w:pPr>
    </w:p>
    <w:p>
      <w:pPr>
        <w:pStyle w:val="20"/>
        <w:adjustRightInd w:val="0"/>
        <w:snapToGrid w:val="0"/>
        <w:rPr>
          <w:color w:val="000000"/>
        </w:rPr>
      </w:pPr>
    </w:p>
    <w:p>
      <w:pPr>
        <w:pStyle w:val="20"/>
        <w:adjustRightInd w:val="0"/>
        <w:snapToGrid w:val="0"/>
        <w:rPr>
          <w:color w:val="000000"/>
        </w:rPr>
      </w:pPr>
    </w:p>
    <w:p>
      <w:pPr>
        <w:pStyle w:val="20"/>
        <w:adjustRightInd w:val="0"/>
        <w:snapToGrid w:val="0"/>
        <w:rPr>
          <w:color w:val="000000"/>
        </w:rPr>
      </w:pPr>
    </w:p>
    <w:p>
      <w:pPr>
        <w:pStyle w:val="20"/>
        <w:adjustRightInd w:val="0"/>
        <w:snapToGrid w:val="0"/>
        <w:rPr>
          <w:color w:val="000000"/>
        </w:rPr>
      </w:pPr>
      <w:r>
        <w:rPr>
          <w:rFonts w:hint="eastAsia"/>
          <w:color w:val="000000"/>
        </w:rPr>
        <w:t>技术规范书</w:t>
      </w:r>
    </w:p>
    <w:p>
      <w:pPr>
        <w:pStyle w:val="19"/>
        <w:adjustRightInd w:val="0"/>
        <w:snapToGrid w:val="0"/>
        <w:ind w:firstLine="0" w:firstLineChars="0"/>
      </w:pPr>
    </w:p>
    <w:p>
      <w:pPr>
        <w:pStyle w:val="19"/>
        <w:adjustRightInd w:val="0"/>
        <w:snapToGrid w:val="0"/>
        <w:ind w:firstLine="0" w:firstLineChars="0"/>
      </w:pPr>
    </w:p>
    <w:p>
      <w:pPr>
        <w:pStyle w:val="19"/>
        <w:adjustRightInd w:val="0"/>
        <w:snapToGrid w:val="0"/>
        <w:ind w:firstLine="0" w:firstLineChars="0"/>
      </w:pPr>
    </w:p>
    <w:p>
      <w:pPr>
        <w:pStyle w:val="19"/>
        <w:adjustRightInd w:val="0"/>
        <w:snapToGrid w:val="0"/>
        <w:ind w:firstLine="0" w:firstLineChars="0"/>
      </w:pPr>
    </w:p>
    <w:p>
      <w:pPr>
        <w:pStyle w:val="19"/>
        <w:adjustRightInd w:val="0"/>
        <w:snapToGrid w:val="0"/>
        <w:ind w:firstLine="0" w:firstLineChars="0"/>
      </w:pPr>
    </w:p>
    <w:p>
      <w:pPr>
        <w:pStyle w:val="19"/>
        <w:adjustRightInd w:val="0"/>
        <w:snapToGrid w:val="0"/>
        <w:ind w:firstLine="0" w:firstLineChars="0"/>
      </w:pPr>
    </w:p>
    <w:p>
      <w:pPr>
        <w:pStyle w:val="19"/>
        <w:adjustRightInd w:val="0"/>
        <w:snapToGrid w:val="0"/>
        <w:ind w:firstLine="0" w:firstLineChars="0"/>
      </w:pPr>
    </w:p>
    <w:p>
      <w:pPr>
        <w:pStyle w:val="19"/>
        <w:adjustRightInd w:val="0"/>
        <w:snapToGrid w:val="0"/>
        <w:ind w:firstLine="0" w:firstLineChars="0"/>
      </w:pPr>
    </w:p>
    <w:p>
      <w:pPr>
        <w:pStyle w:val="19"/>
        <w:adjustRightInd w:val="0"/>
        <w:snapToGrid w:val="0"/>
        <w:ind w:firstLine="0" w:firstLineChars="0"/>
      </w:pPr>
    </w:p>
    <w:p>
      <w:pPr>
        <w:pStyle w:val="19"/>
        <w:adjustRightInd w:val="0"/>
        <w:snapToGrid w:val="0"/>
        <w:ind w:firstLine="0" w:firstLineChars="0"/>
      </w:pPr>
    </w:p>
    <w:p>
      <w:pPr>
        <w:pStyle w:val="19"/>
        <w:adjustRightInd w:val="0"/>
        <w:snapToGrid w:val="0"/>
        <w:ind w:firstLine="0" w:firstLineChars="0"/>
      </w:pPr>
    </w:p>
    <w:p>
      <w:pPr>
        <w:pStyle w:val="22"/>
        <w:adjustRightInd w:val="0"/>
        <w:snapToGrid w:val="0"/>
      </w:pPr>
      <w:r>
        <w:rPr>
          <w:rFonts w:hint="eastAsia"/>
        </w:rPr>
        <w:t>二○二</w:t>
      </w:r>
      <w:r>
        <w:rPr>
          <w:rFonts w:hint="eastAsia"/>
          <w:lang w:val="en-US" w:eastAsia="zh-CN"/>
        </w:rPr>
        <w:t>六</w:t>
      </w:r>
      <w:r>
        <w:rPr>
          <w:rFonts w:hint="eastAsia"/>
        </w:rPr>
        <w:t xml:space="preserve"> 年 </w:t>
      </w:r>
      <w:r>
        <w:rPr>
          <w:rFonts w:hint="eastAsia"/>
          <w:lang w:eastAsia="zh-CN"/>
        </w:rPr>
        <w:t>五</w:t>
      </w:r>
      <w:r>
        <w:rPr>
          <w:rFonts w:hint="eastAsia"/>
        </w:rPr>
        <w:t xml:space="preserve"> 月 十日</w:t>
      </w:r>
    </w:p>
    <w:p>
      <w:pPr>
        <w:pStyle w:val="24"/>
        <w:jc w:val="both"/>
        <w:sectPr>
          <w:headerReference r:id="rId7" w:type="first"/>
          <w:footerReference r:id="rId10" w:type="first"/>
          <w:headerReference r:id="rId5" w:type="default"/>
          <w:footerReference r:id="rId8" w:type="default"/>
          <w:headerReference r:id="rId6" w:type="even"/>
          <w:footerReference r:id="rId9" w:type="even"/>
          <w:pgSz w:w="11906" w:h="16838"/>
          <w:pgMar w:top="1701" w:right="1134" w:bottom="1418" w:left="1474" w:header="851" w:footer="964" w:gutter="0"/>
          <w:pgNumType w:fmt="lowerRoman" w:start="1"/>
          <w:cols w:space="425" w:num="1"/>
          <w:docGrid w:type="lines" w:linePitch="312" w:charSpace="0"/>
        </w:sectPr>
      </w:pPr>
    </w:p>
    <w:p>
      <w:pPr>
        <w:pStyle w:val="12"/>
        <w:rPr>
          <w:rFonts w:ascii="Calibri" w:hAnsi="Calibri"/>
          <w:b w:val="0"/>
          <w:bCs w:val="0"/>
          <w:caps w:val="0"/>
          <w:sz w:val="21"/>
          <w:szCs w:val="22"/>
        </w:rPr>
      </w:pPr>
      <w:r>
        <w:fldChar w:fldCharType="begin"/>
      </w:r>
      <w:r>
        <w:instrText xml:space="preserve"> </w:instrText>
      </w:r>
      <w:r>
        <w:rPr>
          <w:rFonts w:hint="eastAsia"/>
        </w:rPr>
        <w:instrText xml:space="preserve">TOC \o "1-3" \h \z \u</w:instrText>
      </w:r>
      <w:r>
        <w:instrText xml:space="preserve"> </w:instrText>
      </w:r>
      <w:r>
        <w:fldChar w:fldCharType="separate"/>
      </w:r>
      <w:r>
        <w:fldChar w:fldCharType="begin"/>
      </w:r>
      <w:r>
        <w:instrText xml:space="preserve"> HYPERLINK \l "_Toc308102708" </w:instrText>
      </w:r>
      <w:r>
        <w:fldChar w:fldCharType="separate"/>
      </w:r>
      <w:r>
        <w:rPr>
          <w:rStyle w:val="18"/>
          <w:lang w:val="sv-SE"/>
        </w:rPr>
        <w:t>1</w:t>
      </w:r>
      <w:r>
        <w:rPr>
          <w:rFonts w:ascii="Calibri" w:hAnsi="Calibri"/>
          <w:b w:val="0"/>
          <w:bCs w:val="0"/>
          <w:caps w:val="0"/>
          <w:sz w:val="21"/>
          <w:szCs w:val="22"/>
        </w:rPr>
        <w:tab/>
      </w:r>
      <w:r>
        <w:rPr>
          <w:rStyle w:val="18"/>
          <w:rFonts w:hint="eastAsia"/>
        </w:rPr>
        <w:t>总则</w:t>
      </w:r>
      <w:r>
        <w:tab/>
      </w:r>
      <w:r>
        <w:rPr>
          <w:b w:val="0"/>
        </w:rPr>
        <w:fldChar w:fldCharType="begin"/>
      </w:r>
      <w:r>
        <w:rPr>
          <w:b w:val="0"/>
        </w:rPr>
        <w:instrText xml:space="preserve"> PAGEREF _Toc308102708 \h </w:instrText>
      </w:r>
      <w:r>
        <w:rPr>
          <w:b w:val="0"/>
        </w:rPr>
        <w:fldChar w:fldCharType="separate"/>
      </w:r>
      <w:r>
        <w:rPr>
          <w:b w:val="0"/>
        </w:rPr>
        <w:t>2</w:t>
      </w:r>
      <w:r>
        <w:rPr>
          <w:b w:val="0"/>
        </w:rPr>
        <w:fldChar w:fldCharType="end"/>
      </w:r>
      <w:r>
        <w:rPr>
          <w:b w:val="0"/>
        </w:rPr>
        <w:fldChar w:fldCharType="end"/>
      </w:r>
    </w:p>
    <w:p>
      <w:pPr>
        <w:pStyle w:val="13"/>
        <w:ind w:firstLine="210"/>
        <w:rPr>
          <w:rFonts w:ascii="Calibri" w:hAnsi="Calibri"/>
          <w:smallCaps w:val="0"/>
          <w:szCs w:val="22"/>
        </w:rPr>
      </w:pPr>
      <w:r>
        <w:fldChar w:fldCharType="begin"/>
      </w:r>
      <w:r>
        <w:instrText xml:space="preserve"> HYPERLINK \l "_Toc308102709" </w:instrText>
      </w:r>
      <w:r>
        <w:fldChar w:fldCharType="separate"/>
      </w:r>
      <w:r>
        <w:rPr>
          <w:rStyle w:val="18"/>
        </w:rPr>
        <w:t>1.1</w:t>
      </w:r>
      <w:r>
        <w:rPr>
          <w:rFonts w:ascii="Calibri" w:hAnsi="Calibri"/>
          <w:smallCaps w:val="0"/>
          <w:szCs w:val="22"/>
        </w:rPr>
        <w:tab/>
      </w:r>
      <w:r>
        <w:rPr>
          <w:rStyle w:val="18"/>
          <w:rFonts w:hint="eastAsia"/>
        </w:rPr>
        <w:t>服务范围</w:t>
      </w:r>
      <w:r>
        <w:tab/>
      </w:r>
      <w:r>
        <w:fldChar w:fldCharType="begin"/>
      </w:r>
      <w:r>
        <w:instrText xml:space="preserve"> PAGEREF _Toc308102709 \h </w:instrText>
      </w:r>
      <w:r>
        <w:fldChar w:fldCharType="separate"/>
      </w:r>
      <w:r>
        <w:t>2</w:t>
      </w:r>
      <w:r>
        <w:fldChar w:fldCharType="end"/>
      </w:r>
      <w:r>
        <w:fldChar w:fldCharType="end"/>
      </w:r>
    </w:p>
    <w:p>
      <w:pPr>
        <w:pStyle w:val="13"/>
        <w:ind w:firstLine="210"/>
        <w:rPr>
          <w:rFonts w:ascii="Calibri" w:hAnsi="Calibri"/>
          <w:smallCaps w:val="0"/>
          <w:szCs w:val="22"/>
        </w:rPr>
      </w:pPr>
      <w:r>
        <w:fldChar w:fldCharType="begin"/>
      </w:r>
      <w:r>
        <w:instrText xml:space="preserve"> HYPERLINK \l "_Toc308102710" </w:instrText>
      </w:r>
      <w:r>
        <w:fldChar w:fldCharType="separate"/>
      </w:r>
      <w:r>
        <w:rPr>
          <w:rStyle w:val="18"/>
        </w:rPr>
        <w:t>1.2</w:t>
      </w:r>
      <w:r>
        <w:rPr>
          <w:rFonts w:ascii="Calibri" w:hAnsi="Calibri"/>
          <w:smallCaps w:val="0"/>
          <w:szCs w:val="22"/>
        </w:rPr>
        <w:tab/>
      </w:r>
      <w:r>
        <w:rPr>
          <w:rStyle w:val="18"/>
          <w:rFonts w:hint="eastAsia"/>
        </w:rPr>
        <w:t>质量保证</w:t>
      </w:r>
      <w:r>
        <w:tab/>
      </w:r>
      <w:r>
        <w:fldChar w:fldCharType="begin"/>
      </w:r>
      <w:r>
        <w:instrText xml:space="preserve"> PAGEREF _Toc308102710 \h </w:instrText>
      </w:r>
      <w:r>
        <w:fldChar w:fldCharType="separate"/>
      </w:r>
      <w:r>
        <w:t>2</w:t>
      </w:r>
      <w:r>
        <w:fldChar w:fldCharType="end"/>
      </w:r>
      <w:r>
        <w:fldChar w:fldCharType="end"/>
      </w:r>
    </w:p>
    <w:p>
      <w:pPr>
        <w:pStyle w:val="13"/>
        <w:ind w:firstLine="210"/>
        <w:rPr>
          <w:rFonts w:ascii="Calibri" w:hAnsi="Calibri"/>
          <w:smallCaps w:val="0"/>
          <w:szCs w:val="22"/>
        </w:rPr>
      </w:pPr>
      <w:r>
        <w:fldChar w:fldCharType="begin"/>
      </w:r>
      <w:r>
        <w:instrText xml:space="preserve"> HYPERLINK \l "_Toc308102711" </w:instrText>
      </w:r>
      <w:r>
        <w:fldChar w:fldCharType="separate"/>
      </w:r>
      <w:r>
        <w:rPr>
          <w:rStyle w:val="18"/>
        </w:rPr>
        <w:t>1.3</w:t>
      </w:r>
      <w:r>
        <w:rPr>
          <w:rFonts w:ascii="Calibri" w:hAnsi="Calibri"/>
          <w:smallCaps w:val="0"/>
          <w:szCs w:val="22"/>
        </w:rPr>
        <w:tab/>
      </w:r>
      <w:r>
        <w:rPr>
          <w:rStyle w:val="18"/>
          <w:rFonts w:hint="eastAsia"/>
        </w:rPr>
        <w:t>适用标准</w:t>
      </w:r>
      <w:r>
        <w:tab/>
      </w:r>
      <w:r>
        <w:rPr>
          <w:rFonts w:hint="eastAsia"/>
        </w:rPr>
        <w:t>3</w:t>
      </w:r>
      <w:r>
        <w:rPr>
          <w:rFonts w:hint="eastAsia"/>
        </w:rPr>
        <w:fldChar w:fldCharType="end"/>
      </w:r>
    </w:p>
    <w:p>
      <w:pPr>
        <w:pStyle w:val="12"/>
        <w:tabs>
          <w:tab w:val="left" w:pos="635"/>
          <w:tab w:val="clear" w:pos="630"/>
        </w:tabs>
        <w:rPr>
          <w:rFonts w:ascii="Calibri" w:hAnsi="Calibri"/>
          <w:b w:val="0"/>
          <w:bCs w:val="0"/>
          <w:caps w:val="0"/>
          <w:sz w:val="21"/>
          <w:szCs w:val="22"/>
        </w:rPr>
      </w:pPr>
      <w:r>
        <w:fldChar w:fldCharType="begin"/>
      </w:r>
      <w:r>
        <w:instrText xml:space="preserve"> HYPERLINK \l "_Toc308102712" </w:instrText>
      </w:r>
      <w:r>
        <w:fldChar w:fldCharType="separate"/>
      </w:r>
      <w:r>
        <w:rPr>
          <w:rStyle w:val="18"/>
          <w:lang w:val="sv-SE"/>
        </w:rPr>
        <w:t>2</w:t>
      </w:r>
      <w:r>
        <w:rPr>
          <w:rFonts w:ascii="Calibri" w:hAnsi="Calibri"/>
          <w:b w:val="0"/>
          <w:bCs w:val="0"/>
          <w:caps w:val="0"/>
          <w:sz w:val="21"/>
          <w:szCs w:val="22"/>
        </w:rPr>
        <w:tab/>
      </w:r>
      <w:r>
        <w:rPr>
          <w:rStyle w:val="18"/>
          <w:rFonts w:hint="eastAsia"/>
        </w:rPr>
        <w:t>技术要求及其工作范围</w:t>
      </w:r>
      <w:r>
        <w:tab/>
      </w:r>
      <w:r>
        <w:rPr>
          <w:rFonts w:hint="eastAsia"/>
          <w:b w:val="0"/>
        </w:rPr>
        <w:t>3</w:t>
      </w:r>
      <w:r>
        <w:rPr>
          <w:rFonts w:hint="eastAsia"/>
          <w:b w:val="0"/>
        </w:rPr>
        <w:fldChar w:fldCharType="end"/>
      </w:r>
    </w:p>
    <w:p>
      <w:pPr>
        <w:pStyle w:val="13"/>
        <w:ind w:firstLine="210"/>
        <w:rPr>
          <w:rFonts w:ascii="Calibri" w:hAnsi="Calibri"/>
          <w:smallCaps w:val="0"/>
          <w:szCs w:val="22"/>
        </w:rPr>
      </w:pPr>
      <w:r>
        <w:fldChar w:fldCharType="begin"/>
      </w:r>
      <w:r>
        <w:instrText xml:space="preserve"> HYPERLINK \l "_Toc308102713" </w:instrText>
      </w:r>
      <w:r>
        <w:fldChar w:fldCharType="separate"/>
      </w:r>
      <w:r>
        <w:rPr>
          <w:rStyle w:val="18"/>
        </w:rPr>
        <w:t>2.1</w:t>
      </w:r>
      <w:r>
        <w:rPr>
          <w:rFonts w:ascii="Calibri" w:hAnsi="Calibri"/>
          <w:smallCaps w:val="0"/>
          <w:szCs w:val="22"/>
        </w:rPr>
        <w:tab/>
      </w:r>
      <w:r>
        <w:rPr>
          <w:rStyle w:val="18"/>
          <w:rFonts w:hint="eastAsia"/>
        </w:rPr>
        <w:t>技术要求</w:t>
      </w:r>
      <w:r>
        <w:tab/>
      </w:r>
      <w:r>
        <w:rPr>
          <w:rFonts w:hint="eastAsia"/>
        </w:rPr>
        <w:t>3</w:t>
      </w:r>
      <w:r>
        <w:rPr>
          <w:rFonts w:hint="eastAsia"/>
        </w:rPr>
        <w:fldChar w:fldCharType="end"/>
      </w:r>
    </w:p>
    <w:p>
      <w:pPr>
        <w:pStyle w:val="13"/>
        <w:ind w:firstLine="210"/>
        <w:rPr>
          <w:rFonts w:ascii="Calibri" w:hAnsi="Calibri"/>
          <w:smallCaps w:val="0"/>
          <w:szCs w:val="22"/>
        </w:rPr>
      </w:pPr>
      <w:r>
        <w:fldChar w:fldCharType="begin"/>
      </w:r>
      <w:r>
        <w:instrText xml:space="preserve"> HYPERLINK \l "_Toc308102714" </w:instrText>
      </w:r>
      <w:r>
        <w:fldChar w:fldCharType="separate"/>
      </w:r>
      <w:r>
        <w:rPr>
          <w:rStyle w:val="18"/>
        </w:rPr>
        <w:t>2.2</w:t>
      </w:r>
      <w:r>
        <w:rPr>
          <w:rFonts w:ascii="Calibri" w:hAnsi="Calibri"/>
          <w:smallCaps w:val="0"/>
          <w:szCs w:val="22"/>
        </w:rPr>
        <w:tab/>
      </w:r>
      <w:r>
        <w:rPr>
          <w:rStyle w:val="18"/>
          <w:rFonts w:hint="eastAsia"/>
        </w:rPr>
        <w:t>维保服务内容</w:t>
      </w:r>
      <w:r>
        <w:tab/>
      </w:r>
      <w:r>
        <w:rPr>
          <w:rFonts w:hint="eastAsia"/>
        </w:rPr>
        <w:t>4</w:t>
      </w:r>
      <w:r>
        <w:rPr>
          <w:rFonts w:hint="eastAsia"/>
        </w:rPr>
        <w:fldChar w:fldCharType="end"/>
      </w:r>
    </w:p>
    <w:p>
      <w:pPr>
        <w:pStyle w:val="13"/>
        <w:ind w:firstLine="210"/>
        <w:rPr>
          <w:rFonts w:ascii="Calibri" w:hAnsi="Calibri"/>
          <w:smallCaps w:val="0"/>
          <w:szCs w:val="22"/>
        </w:rPr>
      </w:pPr>
      <w:r>
        <w:fldChar w:fldCharType="begin"/>
      </w:r>
      <w:r>
        <w:instrText xml:space="preserve"> HYPERLINK \l "_Toc308102715" </w:instrText>
      </w:r>
      <w:r>
        <w:fldChar w:fldCharType="separate"/>
      </w:r>
      <w:r>
        <w:rPr>
          <w:rStyle w:val="18"/>
          <w:rFonts w:ascii="宋体" w:hAnsi="宋体"/>
        </w:rPr>
        <w:t>2.3</w:t>
      </w:r>
      <w:r>
        <w:rPr>
          <w:rFonts w:ascii="Calibri" w:hAnsi="Calibri"/>
          <w:smallCaps w:val="0"/>
          <w:szCs w:val="22"/>
        </w:rPr>
        <w:tab/>
      </w:r>
      <w:r>
        <w:rPr>
          <w:rStyle w:val="18"/>
          <w:rFonts w:hint="eastAsia" w:ascii="宋体" w:hAnsi="宋体"/>
        </w:rPr>
        <w:t>供货报价范围</w:t>
      </w:r>
      <w:r>
        <w:tab/>
      </w:r>
      <w:r>
        <w:rPr>
          <w:rFonts w:hint="eastAsia"/>
        </w:rPr>
        <w:t>5</w:t>
      </w:r>
      <w:r>
        <w:rPr>
          <w:rFonts w:hint="eastAsia"/>
        </w:rPr>
        <w:fldChar w:fldCharType="end"/>
      </w:r>
    </w:p>
    <w:p>
      <w:pPr>
        <w:pStyle w:val="13"/>
        <w:ind w:firstLine="210"/>
        <w:rPr>
          <w:rFonts w:ascii="Calibri" w:hAnsi="Calibri"/>
          <w:smallCaps w:val="0"/>
          <w:szCs w:val="22"/>
        </w:rPr>
      </w:pPr>
      <w:r>
        <w:fldChar w:fldCharType="begin"/>
      </w:r>
      <w:r>
        <w:instrText xml:space="preserve"> HYPERLINK \l "_Toc308102716" </w:instrText>
      </w:r>
      <w:r>
        <w:fldChar w:fldCharType="separate"/>
      </w:r>
      <w:r>
        <w:rPr>
          <w:rStyle w:val="18"/>
          <w:rFonts w:ascii="宋体" w:hAnsi="宋体"/>
        </w:rPr>
        <w:t>2.4</w:t>
      </w:r>
      <w:r>
        <w:rPr>
          <w:rFonts w:ascii="Calibri" w:hAnsi="Calibri"/>
          <w:smallCaps w:val="0"/>
          <w:szCs w:val="22"/>
        </w:rPr>
        <w:tab/>
      </w:r>
      <w:r>
        <w:rPr>
          <w:rStyle w:val="18"/>
          <w:rFonts w:hint="eastAsia" w:ascii="宋体" w:hAnsi="宋体"/>
        </w:rPr>
        <w:t>维保服务方式和服务要求</w:t>
      </w:r>
      <w:r>
        <w:tab/>
      </w:r>
      <w:r>
        <w:rPr>
          <w:rFonts w:hint="eastAsia"/>
        </w:rPr>
        <w:t>5</w:t>
      </w:r>
      <w:r>
        <w:rPr>
          <w:rFonts w:hint="eastAsia"/>
        </w:rPr>
        <w:fldChar w:fldCharType="end"/>
      </w:r>
    </w:p>
    <w:p>
      <w:pPr>
        <w:pStyle w:val="13"/>
        <w:ind w:firstLine="210"/>
        <w:rPr>
          <w:rFonts w:ascii="Calibri" w:hAnsi="Calibri"/>
          <w:smallCaps w:val="0"/>
          <w:szCs w:val="22"/>
        </w:rPr>
      </w:pPr>
      <w:r>
        <w:fldChar w:fldCharType="begin"/>
      </w:r>
      <w:r>
        <w:instrText xml:space="preserve"> HYPERLINK \l "_Toc308102717" </w:instrText>
      </w:r>
      <w:r>
        <w:fldChar w:fldCharType="separate"/>
      </w:r>
      <w:r>
        <w:rPr>
          <w:rStyle w:val="18"/>
          <w:rFonts w:ascii="宋体" w:hAnsi="宋体"/>
        </w:rPr>
        <w:t>2.5</w:t>
      </w:r>
      <w:r>
        <w:rPr>
          <w:rFonts w:ascii="Calibri" w:hAnsi="Calibri"/>
          <w:smallCaps w:val="0"/>
          <w:szCs w:val="22"/>
        </w:rPr>
        <w:tab/>
      </w:r>
      <w:r>
        <w:rPr>
          <w:rStyle w:val="18"/>
          <w:rFonts w:hint="eastAsia" w:ascii="宋体" w:hAnsi="宋体"/>
        </w:rPr>
        <w:t>保密义务</w:t>
      </w:r>
      <w:r>
        <w:tab/>
      </w:r>
      <w:r>
        <w:rPr>
          <w:rFonts w:hint="eastAsia"/>
        </w:rPr>
        <w:t>8</w:t>
      </w:r>
      <w:r>
        <w:rPr>
          <w:rFonts w:hint="eastAsia"/>
        </w:rPr>
        <w:fldChar w:fldCharType="end"/>
      </w:r>
    </w:p>
    <w:p>
      <w:pPr>
        <w:pStyle w:val="19"/>
        <w:tabs>
          <w:tab w:val="right" w:leader="dot" w:pos="9309"/>
        </w:tabs>
        <w:adjustRightInd w:val="0"/>
        <w:snapToGrid w:val="0"/>
        <w:spacing w:line="480" w:lineRule="atLeast"/>
        <w:ind w:firstLine="0" w:firstLineChars="0"/>
        <w:sectPr>
          <w:footerReference r:id="rId11" w:type="default"/>
          <w:pgSz w:w="11906" w:h="16838"/>
          <w:pgMar w:top="1701" w:right="1134" w:bottom="1418" w:left="1474" w:header="851" w:footer="964" w:gutter="0"/>
          <w:pgNumType w:fmt="numberInDash" w:start="1"/>
          <w:cols w:space="425" w:num="1"/>
          <w:docGrid w:type="lines" w:linePitch="312" w:charSpace="0"/>
        </w:sectPr>
      </w:pPr>
      <w:r>
        <w:fldChar w:fldCharType="end"/>
      </w:r>
    </w:p>
    <w:p>
      <w:pPr>
        <w:pStyle w:val="2"/>
      </w:pPr>
      <w:bookmarkStart w:id="0" w:name="_Toc124406412"/>
      <w:bookmarkStart w:id="1" w:name="_Toc308102708"/>
      <w:bookmarkStart w:id="2" w:name="_Ref191806497"/>
      <w:bookmarkStart w:id="3" w:name="_Toc243912802"/>
      <w:bookmarkStart w:id="4" w:name="_Toc261789811"/>
      <w:bookmarkStart w:id="5" w:name="_Toc261789476"/>
      <w:bookmarkStart w:id="6" w:name="_Toc411269790"/>
      <w:bookmarkStart w:id="7" w:name="_Toc407415869"/>
      <w:bookmarkStart w:id="8" w:name="_Toc407417356"/>
      <w:bookmarkStart w:id="9" w:name="_Toc407982391"/>
      <w:bookmarkStart w:id="10" w:name="_Toc411267585"/>
      <w:bookmarkStart w:id="11" w:name="_Toc407417357"/>
      <w:bookmarkStart w:id="12" w:name="_Toc407415870"/>
      <w:bookmarkStart w:id="13" w:name="_Toc411269791"/>
      <w:bookmarkStart w:id="14" w:name="_Toc411267586"/>
      <w:bookmarkStart w:id="15" w:name="_Toc407982392"/>
      <w:r>
        <w:rPr>
          <w:rFonts w:hint="eastAsia"/>
        </w:rPr>
        <w:t>总则</w:t>
      </w:r>
      <w:bookmarkEnd w:id="0"/>
      <w:bookmarkEnd w:id="1"/>
      <w:bookmarkEnd w:id="2"/>
      <w:bookmarkEnd w:id="3"/>
      <w:bookmarkEnd w:id="4"/>
      <w:bookmarkEnd w:id="5"/>
    </w:p>
    <w:p>
      <w:pPr>
        <w:pStyle w:val="3"/>
      </w:pPr>
      <w:bookmarkStart w:id="16" w:name="_Toc261789477"/>
      <w:bookmarkStart w:id="17" w:name="_Toc261789812"/>
      <w:bookmarkStart w:id="18" w:name="_Toc124406413"/>
      <w:bookmarkStart w:id="19" w:name="_Toc308102709"/>
      <w:bookmarkStart w:id="20" w:name="_Toc243912803"/>
      <w:r>
        <w:rPr>
          <w:rFonts w:hint="eastAsia"/>
        </w:rPr>
        <w:t>服务范围</w:t>
      </w:r>
      <w:bookmarkEnd w:id="16"/>
      <w:bookmarkEnd w:id="17"/>
      <w:bookmarkEnd w:id="18"/>
      <w:bookmarkEnd w:id="19"/>
      <w:bookmarkEnd w:id="20"/>
    </w:p>
    <w:p>
      <w:pPr>
        <w:spacing w:line="360" w:lineRule="auto"/>
        <w:ind w:firstLine="560"/>
        <w:rPr>
          <w:rFonts w:ascii="宋体" w:hAnsi="宋体" w:cs="宋体"/>
          <w:kern w:val="0"/>
          <w:sz w:val="28"/>
          <w:szCs w:val="28"/>
        </w:rPr>
      </w:pPr>
      <w:r>
        <w:rPr>
          <w:rFonts w:hint="eastAsia"/>
          <w:sz w:val="28"/>
          <w:szCs w:val="28"/>
        </w:rPr>
        <w:t>本期招标合同范围为</w:t>
      </w:r>
      <w:r>
        <w:rPr>
          <w:rFonts w:hint="eastAsia" w:ascii="宋体" w:hAnsi="宋体" w:cs="宋体"/>
          <w:sz w:val="28"/>
          <w:szCs w:val="28"/>
        </w:rPr>
        <w:t>云南送变电工程有限公司调试公司试验中心（</w:t>
      </w:r>
      <w:r>
        <w:rPr>
          <w:rFonts w:hint="eastAsia" w:ascii="宋体" w:hAnsi="宋体" w:cs="宋体"/>
          <w:kern w:val="0"/>
          <w:sz w:val="28"/>
          <w:szCs w:val="28"/>
        </w:rPr>
        <w:t>昆明市经开区春漫大道2号</w:t>
      </w:r>
      <w:r>
        <w:rPr>
          <w:rFonts w:hint="eastAsia" w:ascii="宋体" w:hAnsi="宋体" w:cs="宋体"/>
          <w:sz w:val="28"/>
          <w:szCs w:val="28"/>
        </w:rPr>
        <w:t>）起重设备保养</w:t>
      </w:r>
    </w:p>
    <w:p>
      <w:pPr>
        <w:pStyle w:val="26"/>
        <w:ind w:firstLine="560"/>
        <w:rPr>
          <w:sz w:val="28"/>
          <w:szCs w:val="28"/>
        </w:rPr>
      </w:pPr>
      <w:r>
        <w:rPr>
          <w:rFonts w:hint="eastAsia" w:ascii="宋体" w:hAnsi="宋体" w:cs="宋体"/>
          <w:kern w:val="0"/>
          <w:sz w:val="28"/>
          <w:szCs w:val="28"/>
        </w:rPr>
        <w:t>维护保养范围：电动单梁起重机起重设备，型号：LX5t、LD5t、LD10t</w:t>
      </w:r>
      <w:r>
        <w:rPr>
          <w:rFonts w:hint="eastAsia" w:ascii="宋体" w:hAnsi="宋体" w:cs="宋体"/>
          <w:kern w:val="0"/>
          <w:sz w:val="28"/>
          <w:szCs w:val="28"/>
          <w:lang w:eastAsia="zh-CN"/>
        </w:rPr>
        <w:t>、</w:t>
      </w:r>
      <w:r>
        <w:rPr>
          <w:rFonts w:hint="eastAsia" w:ascii="宋体" w:hAnsi="宋体" w:cs="宋体"/>
          <w:kern w:val="0"/>
          <w:sz w:val="28"/>
          <w:szCs w:val="28"/>
        </w:rPr>
        <w:t>L</w:t>
      </w:r>
      <w:r>
        <w:rPr>
          <w:rFonts w:hint="eastAsia" w:ascii="宋体" w:hAnsi="宋体" w:cs="宋体"/>
          <w:kern w:val="0"/>
          <w:sz w:val="28"/>
          <w:szCs w:val="28"/>
          <w:lang w:val="en-US" w:eastAsia="zh-CN"/>
        </w:rPr>
        <w:t>D2</w:t>
      </w:r>
      <w:r>
        <w:rPr>
          <w:rFonts w:hint="eastAsia" w:ascii="宋体" w:hAnsi="宋体" w:cs="宋体"/>
          <w:kern w:val="0"/>
          <w:sz w:val="28"/>
          <w:szCs w:val="28"/>
        </w:rPr>
        <w:t xml:space="preserve"> ，数量： </w:t>
      </w:r>
      <w:r>
        <w:rPr>
          <w:rFonts w:hint="eastAsia" w:ascii="宋体" w:hAnsi="宋体" w:cs="宋体"/>
          <w:kern w:val="0"/>
          <w:sz w:val="28"/>
          <w:szCs w:val="28"/>
          <w:lang w:val="en-US" w:eastAsia="zh-CN"/>
        </w:rPr>
        <w:t>6</w:t>
      </w:r>
      <w:r>
        <w:rPr>
          <w:rFonts w:hint="eastAsia" w:ascii="宋体" w:hAnsi="宋体" w:cs="宋体"/>
          <w:kern w:val="0"/>
          <w:sz w:val="28"/>
          <w:szCs w:val="28"/>
        </w:rPr>
        <w:t xml:space="preserve"> 台。主要对起重设备机械部分、控制部分和电源部分进行维护保养，对起重设备附属设施防护、检查，隐患排除和安全评估。</w:t>
      </w:r>
      <w:r>
        <w:rPr>
          <w:rFonts w:hint="eastAsia"/>
          <w:sz w:val="28"/>
          <w:szCs w:val="28"/>
        </w:rPr>
        <w:t>具体型号和技术规格如下：</w:t>
      </w:r>
    </w:p>
    <w:tbl>
      <w:tblPr>
        <w:tblStyle w:val="14"/>
        <w:tblpPr w:leftFromText="180" w:rightFromText="180" w:vertAnchor="text" w:horzAnchor="page" w:tblpXSpec="center" w:tblpY="267"/>
        <w:tblOverlap w:val="never"/>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8"/>
        <w:gridCol w:w="1894"/>
        <w:gridCol w:w="584"/>
        <w:gridCol w:w="16"/>
        <w:gridCol w:w="847"/>
        <w:gridCol w:w="818"/>
        <w:gridCol w:w="996"/>
        <w:gridCol w:w="1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458"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Fonts w:hint="eastAsia" w:ascii="宋体" w:hAnsi="宋体" w:cs="宋体"/>
              </w:rPr>
              <w:t>设备名称</w:t>
            </w:r>
          </w:p>
        </w:tc>
        <w:tc>
          <w:tcPr>
            <w:tcW w:w="1894"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rPr>
                <w:rFonts w:ascii="宋体" w:hAnsi="宋体" w:cs="宋体"/>
              </w:rPr>
            </w:pPr>
            <w:r>
              <w:rPr>
                <w:rFonts w:hint="eastAsia" w:ascii="宋体" w:hAnsi="宋体" w:cs="宋体"/>
              </w:rPr>
              <w:t>型号</w:t>
            </w:r>
          </w:p>
        </w:tc>
        <w:tc>
          <w:tcPr>
            <w:tcW w:w="60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Fonts w:hint="eastAsia" w:ascii="宋体" w:hAnsi="宋体" w:cs="宋体"/>
              </w:rPr>
              <w:t>台数</w:t>
            </w:r>
          </w:p>
        </w:tc>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Fonts w:hint="eastAsia" w:ascii="宋体" w:hAnsi="宋体" w:cs="宋体"/>
              </w:rPr>
              <w:t>额定载重量</w:t>
            </w:r>
          </w:p>
        </w:tc>
        <w:tc>
          <w:tcPr>
            <w:tcW w:w="818"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Fonts w:hint="eastAsia" w:ascii="宋体" w:hAnsi="宋体" w:cs="宋体"/>
              </w:rPr>
              <w:t>控制方式</w:t>
            </w:r>
          </w:p>
        </w:tc>
        <w:tc>
          <w:tcPr>
            <w:tcW w:w="996"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Fonts w:hint="eastAsia" w:ascii="宋体" w:hAnsi="宋体" w:cs="宋体"/>
                <w:kern w:val="0"/>
              </w:rPr>
              <w:t>设备生产单位</w:t>
            </w:r>
          </w:p>
        </w:tc>
        <w:tc>
          <w:tcPr>
            <w:tcW w:w="1687"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Fonts w:hint="eastAsia" w:ascii="宋体" w:hAnsi="宋体" w:cs="宋体"/>
                <w:kern w:val="0"/>
              </w:rPr>
              <w:t>设备使用合格证发证单位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458"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Style w:val="34"/>
                <w:rFonts w:hint="default"/>
              </w:rPr>
              <w:t>单梁起重机</w:t>
            </w:r>
          </w:p>
        </w:tc>
        <w:tc>
          <w:tcPr>
            <w:tcW w:w="1894" w:type="dxa"/>
            <w:tcBorders>
              <w:top w:val="single" w:color="auto" w:sz="4" w:space="0"/>
              <w:left w:val="single" w:color="auto" w:sz="4" w:space="0"/>
              <w:bottom w:val="single" w:color="auto" w:sz="4" w:space="0"/>
              <w:right w:val="single" w:color="auto" w:sz="4" w:space="0"/>
            </w:tcBorders>
            <w:vAlign w:val="center"/>
          </w:tcPr>
          <w:p>
            <w:pPr>
              <w:spacing w:line="360" w:lineRule="auto"/>
              <w:ind w:firstLine="439" w:firstLineChars="183"/>
              <w:rPr>
                <w:rFonts w:ascii="宋体" w:hAnsi="宋体" w:cs="宋体"/>
              </w:rPr>
            </w:pPr>
            <w:r>
              <w:rPr>
                <w:rFonts w:hint="eastAsia" w:ascii="宋体" w:hAnsi="宋体" w:cs="宋体"/>
                <w:kern w:val="0"/>
              </w:rPr>
              <w:t>LX5t-8m</w:t>
            </w:r>
          </w:p>
        </w:tc>
        <w:tc>
          <w:tcPr>
            <w:tcW w:w="584"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jc w:val="center"/>
              <w:rPr>
                <w:rFonts w:ascii="宋体" w:hAnsi="宋体" w:cs="宋体"/>
              </w:rPr>
            </w:pPr>
            <w:r>
              <w:rPr>
                <w:rFonts w:hint="eastAsia" w:ascii="宋体" w:hAnsi="宋体" w:cs="宋体"/>
              </w:rPr>
              <w:t>2</w:t>
            </w:r>
          </w:p>
        </w:tc>
        <w:tc>
          <w:tcPr>
            <w:tcW w:w="86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ind w:firstLine="240" w:firstLineChars="100"/>
              <w:rPr>
                <w:rFonts w:ascii="宋体" w:hAnsi="宋体" w:cs="宋体"/>
              </w:rPr>
            </w:pPr>
            <w:r>
              <w:rPr>
                <w:rFonts w:hint="eastAsia" w:ascii="宋体" w:hAnsi="宋体" w:cs="宋体"/>
                <w:kern w:val="0"/>
              </w:rPr>
              <w:t>5t</w:t>
            </w:r>
          </w:p>
        </w:tc>
        <w:tc>
          <w:tcPr>
            <w:tcW w:w="818"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Fonts w:hint="eastAsia" w:ascii="宋体" w:hAnsi="宋体" w:cs="宋体"/>
              </w:rPr>
              <w:t>遥控</w:t>
            </w:r>
          </w:p>
        </w:tc>
        <w:tc>
          <w:tcPr>
            <w:tcW w:w="996"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sz w:val="18"/>
                <w:szCs w:val="18"/>
              </w:rPr>
            </w:pPr>
            <w:r>
              <w:rPr>
                <w:rFonts w:hint="eastAsia" w:ascii="宋体" w:hAnsi="宋体" w:cs="宋体"/>
                <w:sz w:val="18"/>
                <w:szCs w:val="18"/>
              </w:rPr>
              <w:t>云南昆钢有限公司</w:t>
            </w:r>
          </w:p>
        </w:tc>
        <w:tc>
          <w:tcPr>
            <w:tcW w:w="1687"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jc w:val="center"/>
              <w:rPr>
                <w:rFonts w:ascii="宋体" w:hAnsi="宋体" w:cs="宋体"/>
                <w:sz w:val="18"/>
                <w:szCs w:val="18"/>
              </w:rPr>
            </w:pPr>
            <w:r>
              <w:rPr>
                <w:rFonts w:hint="eastAsia" w:ascii="宋体" w:hAnsi="宋体" w:cs="宋体"/>
                <w:sz w:val="18"/>
                <w:szCs w:val="18"/>
              </w:rPr>
              <w:t>云南特种设备安全检测研究院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458"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Style w:val="34"/>
                <w:rFonts w:hint="default"/>
              </w:rPr>
              <w:t>单梁起重机</w:t>
            </w:r>
          </w:p>
        </w:tc>
        <w:tc>
          <w:tcPr>
            <w:tcW w:w="1894"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rPr>
                <w:rFonts w:ascii="宋体" w:hAnsi="宋体" w:cs="宋体"/>
              </w:rPr>
            </w:pPr>
            <w:r>
              <w:rPr>
                <w:rFonts w:hint="eastAsia" w:ascii="宋体" w:hAnsi="宋体" w:cs="宋体"/>
                <w:kern w:val="0"/>
              </w:rPr>
              <w:t>LD5t-22m</w:t>
            </w:r>
          </w:p>
        </w:tc>
        <w:tc>
          <w:tcPr>
            <w:tcW w:w="584"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jc w:val="center"/>
              <w:rPr>
                <w:rFonts w:ascii="宋体" w:hAnsi="宋体" w:cs="宋体"/>
              </w:rPr>
            </w:pPr>
            <w:r>
              <w:rPr>
                <w:rFonts w:hint="eastAsia" w:ascii="宋体" w:hAnsi="宋体" w:cs="宋体"/>
              </w:rPr>
              <w:t>1</w:t>
            </w:r>
          </w:p>
        </w:tc>
        <w:tc>
          <w:tcPr>
            <w:tcW w:w="86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ind w:firstLine="240" w:firstLineChars="100"/>
              <w:rPr>
                <w:rFonts w:ascii="宋体" w:hAnsi="宋体" w:cs="宋体"/>
              </w:rPr>
            </w:pPr>
            <w:r>
              <w:rPr>
                <w:rFonts w:hint="eastAsia" w:ascii="宋体" w:hAnsi="宋体" w:cs="宋体"/>
                <w:kern w:val="0"/>
                <w:highlight w:val="none"/>
              </w:rPr>
              <w:t>5t</w:t>
            </w:r>
          </w:p>
        </w:tc>
        <w:tc>
          <w:tcPr>
            <w:tcW w:w="818"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Fonts w:hint="eastAsia" w:ascii="宋体" w:hAnsi="宋体" w:cs="宋体"/>
              </w:rPr>
              <w:t>遥控</w:t>
            </w:r>
          </w:p>
        </w:tc>
        <w:tc>
          <w:tcPr>
            <w:tcW w:w="996"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sz w:val="18"/>
                <w:szCs w:val="18"/>
              </w:rPr>
            </w:pPr>
            <w:r>
              <w:rPr>
                <w:rFonts w:hint="eastAsia" w:ascii="宋体" w:hAnsi="宋体" w:cs="宋体"/>
                <w:sz w:val="18"/>
                <w:szCs w:val="18"/>
              </w:rPr>
              <w:t>昆明起重设备公司</w:t>
            </w:r>
          </w:p>
        </w:tc>
        <w:tc>
          <w:tcPr>
            <w:tcW w:w="1687"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sz w:val="18"/>
                <w:szCs w:val="18"/>
              </w:rPr>
            </w:pPr>
            <w:r>
              <w:rPr>
                <w:rFonts w:hint="eastAsia" w:ascii="宋体" w:hAnsi="宋体" w:cs="宋体"/>
                <w:sz w:val="18"/>
                <w:szCs w:val="18"/>
              </w:rPr>
              <w:t>云南特种设备安全检测研究院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458"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Style w:val="34"/>
                <w:rFonts w:hint="default"/>
              </w:rPr>
              <w:t>单梁起重机</w:t>
            </w:r>
          </w:p>
        </w:tc>
        <w:tc>
          <w:tcPr>
            <w:tcW w:w="1894" w:type="dxa"/>
            <w:tcBorders>
              <w:top w:val="single" w:color="auto" w:sz="4" w:space="0"/>
              <w:left w:val="single" w:color="auto" w:sz="4" w:space="0"/>
              <w:bottom w:val="single" w:color="auto" w:sz="4" w:space="0"/>
              <w:right w:val="single" w:color="auto" w:sz="4" w:space="0"/>
            </w:tcBorders>
            <w:vAlign w:val="center"/>
          </w:tcPr>
          <w:p>
            <w:pPr>
              <w:spacing w:line="360" w:lineRule="auto"/>
              <w:ind w:firstLine="240" w:firstLineChars="100"/>
              <w:rPr>
                <w:rFonts w:ascii="宋体" w:hAnsi="宋体" w:cs="宋体"/>
              </w:rPr>
            </w:pPr>
            <w:r>
              <w:rPr>
                <w:rFonts w:hint="eastAsia" w:ascii="宋体" w:hAnsi="宋体" w:cs="宋体"/>
                <w:kern w:val="0"/>
              </w:rPr>
              <w:t>LD10t-21.4m</w:t>
            </w:r>
          </w:p>
        </w:tc>
        <w:tc>
          <w:tcPr>
            <w:tcW w:w="584"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jc w:val="center"/>
              <w:rPr>
                <w:rFonts w:ascii="宋体" w:hAnsi="宋体" w:cs="宋体"/>
              </w:rPr>
            </w:pPr>
            <w:r>
              <w:rPr>
                <w:rFonts w:hint="eastAsia" w:ascii="宋体" w:hAnsi="宋体" w:cs="宋体"/>
              </w:rPr>
              <w:t>1</w:t>
            </w:r>
          </w:p>
        </w:tc>
        <w:tc>
          <w:tcPr>
            <w:tcW w:w="86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ind w:firstLine="240" w:firstLineChars="100"/>
              <w:rPr>
                <w:rFonts w:ascii="宋体" w:hAnsi="宋体" w:cs="宋体"/>
              </w:rPr>
            </w:pPr>
            <w:r>
              <w:rPr>
                <w:rFonts w:hint="eastAsia" w:ascii="宋体" w:hAnsi="宋体" w:cs="宋体"/>
                <w:kern w:val="0"/>
                <w:lang w:val="en-US" w:eastAsia="zh-CN"/>
              </w:rPr>
              <w:t>10</w:t>
            </w:r>
            <w:r>
              <w:rPr>
                <w:rFonts w:hint="eastAsia" w:ascii="宋体" w:hAnsi="宋体" w:cs="宋体"/>
                <w:kern w:val="0"/>
              </w:rPr>
              <w:t>t</w:t>
            </w:r>
          </w:p>
        </w:tc>
        <w:tc>
          <w:tcPr>
            <w:tcW w:w="818"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Fonts w:hint="eastAsia" w:ascii="宋体" w:hAnsi="宋体" w:cs="宋体"/>
              </w:rPr>
              <w:t>遥控</w:t>
            </w:r>
          </w:p>
        </w:tc>
        <w:tc>
          <w:tcPr>
            <w:tcW w:w="996"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sz w:val="18"/>
                <w:szCs w:val="18"/>
              </w:rPr>
            </w:pPr>
            <w:r>
              <w:rPr>
                <w:rFonts w:hint="eastAsia" w:ascii="宋体" w:hAnsi="宋体" w:cs="宋体"/>
                <w:sz w:val="18"/>
                <w:szCs w:val="18"/>
              </w:rPr>
              <w:t>昆明起重设备公司</w:t>
            </w:r>
          </w:p>
        </w:tc>
        <w:tc>
          <w:tcPr>
            <w:tcW w:w="1687"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sz w:val="18"/>
                <w:szCs w:val="18"/>
              </w:rPr>
            </w:pPr>
            <w:r>
              <w:rPr>
                <w:rFonts w:hint="eastAsia" w:ascii="宋体" w:hAnsi="宋体" w:cs="宋体"/>
                <w:sz w:val="18"/>
                <w:szCs w:val="18"/>
              </w:rPr>
              <w:t>云南特种设备安全检测研究院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458"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Style w:val="34"/>
                <w:rFonts w:hint="default"/>
              </w:rPr>
              <w:t>单梁起重机</w:t>
            </w:r>
          </w:p>
        </w:tc>
        <w:tc>
          <w:tcPr>
            <w:tcW w:w="1894" w:type="dxa"/>
            <w:tcBorders>
              <w:top w:val="single" w:color="auto" w:sz="4" w:space="0"/>
              <w:left w:val="single" w:color="auto" w:sz="4" w:space="0"/>
              <w:bottom w:val="single" w:color="auto" w:sz="4" w:space="0"/>
              <w:right w:val="single" w:color="auto" w:sz="4" w:space="0"/>
            </w:tcBorders>
            <w:vAlign w:val="center"/>
          </w:tcPr>
          <w:p>
            <w:pPr>
              <w:spacing w:line="360" w:lineRule="auto"/>
              <w:ind w:firstLine="439" w:firstLineChars="183"/>
              <w:rPr>
                <w:rFonts w:ascii="宋体" w:hAnsi="宋体" w:cs="宋体"/>
              </w:rPr>
            </w:pPr>
            <w:r>
              <w:rPr>
                <w:rFonts w:hint="eastAsia" w:ascii="宋体" w:hAnsi="宋体" w:cs="宋体"/>
                <w:kern w:val="0"/>
              </w:rPr>
              <w:t>LX5t-16m</w:t>
            </w:r>
          </w:p>
        </w:tc>
        <w:tc>
          <w:tcPr>
            <w:tcW w:w="584"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jc w:val="center"/>
              <w:rPr>
                <w:rFonts w:ascii="宋体" w:hAnsi="宋体" w:cs="宋体"/>
              </w:rPr>
            </w:pPr>
            <w:r>
              <w:rPr>
                <w:rFonts w:hint="eastAsia" w:ascii="宋体" w:hAnsi="宋体" w:cs="宋体"/>
              </w:rPr>
              <w:t>1</w:t>
            </w:r>
          </w:p>
        </w:tc>
        <w:tc>
          <w:tcPr>
            <w:tcW w:w="86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ind w:firstLine="240" w:firstLineChars="100"/>
              <w:rPr>
                <w:rFonts w:ascii="宋体" w:hAnsi="宋体" w:cs="宋体"/>
              </w:rPr>
            </w:pPr>
            <w:r>
              <w:rPr>
                <w:rFonts w:hint="eastAsia" w:ascii="宋体" w:hAnsi="宋体" w:cs="宋体"/>
                <w:kern w:val="0"/>
              </w:rPr>
              <w:t>5t</w:t>
            </w:r>
          </w:p>
        </w:tc>
        <w:tc>
          <w:tcPr>
            <w:tcW w:w="818"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Fonts w:hint="eastAsia" w:ascii="宋体" w:hAnsi="宋体" w:cs="宋体"/>
              </w:rPr>
              <w:t>遥控</w:t>
            </w:r>
          </w:p>
        </w:tc>
        <w:tc>
          <w:tcPr>
            <w:tcW w:w="996"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sz w:val="18"/>
                <w:szCs w:val="18"/>
              </w:rPr>
            </w:pPr>
            <w:r>
              <w:rPr>
                <w:rFonts w:hint="eastAsia" w:ascii="宋体" w:hAnsi="宋体" w:cs="宋体"/>
                <w:sz w:val="18"/>
                <w:szCs w:val="18"/>
              </w:rPr>
              <w:t>云南昆钢有限公司</w:t>
            </w:r>
          </w:p>
        </w:tc>
        <w:tc>
          <w:tcPr>
            <w:tcW w:w="1687"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sz w:val="18"/>
                <w:szCs w:val="18"/>
              </w:rPr>
            </w:pPr>
            <w:r>
              <w:rPr>
                <w:rFonts w:hint="eastAsia" w:ascii="宋体" w:hAnsi="宋体" w:cs="宋体"/>
                <w:sz w:val="18"/>
                <w:szCs w:val="18"/>
              </w:rPr>
              <w:t>云南特种设备安全检测研究院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458"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hint="default" w:ascii="宋体" w:hAnsi="宋体" w:eastAsia="宋体" w:cs="宋体"/>
                <w:kern w:val="2"/>
                <w:sz w:val="24"/>
                <w:szCs w:val="24"/>
                <w:lang w:val="en-US" w:eastAsia="zh-CN" w:bidi="ar-SA"/>
              </w:rPr>
            </w:pPr>
            <w:r>
              <w:rPr>
                <w:rStyle w:val="34"/>
                <w:rFonts w:hint="default"/>
              </w:rPr>
              <w:t>单梁起重机</w:t>
            </w:r>
          </w:p>
        </w:tc>
        <w:tc>
          <w:tcPr>
            <w:tcW w:w="1894" w:type="dxa"/>
            <w:tcBorders>
              <w:top w:val="single" w:color="auto" w:sz="4" w:space="0"/>
              <w:left w:val="single" w:color="auto" w:sz="4" w:space="0"/>
              <w:bottom w:val="single" w:color="auto" w:sz="4" w:space="0"/>
              <w:right w:val="single" w:color="auto" w:sz="4" w:space="0"/>
            </w:tcBorders>
            <w:vAlign w:val="center"/>
          </w:tcPr>
          <w:p>
            <w:pPr>
              <w:spacing w:line="360" w:lineRule="auto"/>
              <w:ind w:firstLine="439" w:firstLineChars="183"/>
              <w:rPr>
                <w:rFonts w:hint="default" w:ascii="宋体" w:hAnsi="宋体" w:eastAsia="宋体" w:cs="宋体"/>
                <w:kern w:val="2"/>
                <w:sz w:val="24"/>
                <w:szCs w:val="24"/>
                <w:lang w:val="en-US" w:eastAsia="zh-CN" w:bidi="ar-SA"/>
              </w:rPr>
            </w:pPr>
            <w:r>
              <w:rPr>
                <w:rFonts w:hint="eastAsia" w:ascii="宋体" w:hAnsi="宋体" w:cs="宋体"/>
                <w:kern w:val="0"/>
              </w:rPr>
              <w:t>L</w:t>
            </w:r>
            <w:r>
              <w:rPr>
                <w:rFonts w:hint="eastAsia" w:ascii="宋体" w:hAnsi="宋体" w:cs="宋体"/>
                <w:kern w:val="0"/>
                <w:lang w:val="en-US" w:eastAsia="zh-CN"/>
              </w:rPr>
              <w:t>D2</w:t>
            </w:r>
            <w:r>
              <w:rPr>
                <w:rFonts w:hint="eastAsia" w:ascii="宋体" w:hAnsi="宋体" w:cs="宋体"/>
                <w:kern w:val="0"/>
              </w:rPr>
              <w:t>-1</w:t>
            </w:r>
            <w:r>
              <w:rPr>
                <w:rFonts w:hint="eastAsia" w:ascii="宋体" w:hAnsi="宋体" w:cs="宋体"/>
                <w:kern w:val="0"/>
                <w:lang w:val="en-US" w:eastAsia="zh-CN"/>
              </w:rPr>
              <w:t>9.5A4</w:t>
            </w:r>
          </w:p>
        </w:tc>
        <w:tc>
          <w:tcPr>
            <w:tcW w:w="584"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kern w:val="2"/>
                <w:sz w:val="24"/>
                <w:szCs w:val="24"/>
                <w:lang w:val="en-US" w:eastAsia="zh-CN" w:bidi="ar-SA"/>
              </w:rPr>
            </w:pPr>
            <w:r>
              <w:rPr>
                <w:rFonts w:hint="eastAsia" w:ascii="宋体" w:hAnsi="宋体" w:cs="宋体"/>
              </w:rPr>
              <w:t>1</w:t>
            </w:r>
          </w:p>
        </w:tc>
        <w:tc>
          <w:tcPr>
            <w:tcW w:w="86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ind w:firstLine="240" w:firstLineChars="100"/>
              <w:rPr>
                <w:rFonts w:hint="eastAsia" w:ascii="宋体" w:hAnsi="宋体" w:eastAsia="宋体" w:cs="宋体"/>
                <w:kern w:val="2"/>
                <w:sz w:val="24"/>
                <w:szCs w:val="24"/>
                <w:lang w:val="en-US" w:eastAsia="zh-CN" w:bidi="ar-SA"/>
              </w:rPr>
            </w:pPr>
            <w:r>
              <w:rPr>
                <w:rFonts w:hint="eastAsia" w:ascii="宋体" w:hAnsi="宋体" w:cs="宋体"/>
                <w:kern w:val="0"/>
                <w:lang w:val="en-US" w:eastAsia="zh-CN"/>
              </w:rPr>
              <w:t>2</w:t>
            </w:r>
            <w:r>
              <w:rPr>
                <w:rFonts w:hint="eastAsia" w:ascii="宋体" w:hAnsi="宋体" w:cs="宋体"/>
                <w:kern w:val="0"/>
              </w:rPr>
              <w:t>t</w:t>
            </w:r>
          </w:p>
        </w:tc>
        <w:tc>
          <w:tcPr>
            <w:tcW w:w="818"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hint="eastAsia" w:ascii="宋体" w:hAnsi="宋体" w:eastAsia="宋体" w:cs="宋体"/>
                <w:kern w:val="2"/>
                <w:sz w:val="24"/>
                <w:szCs w:val="24"/>
                <w:lang w:val="en-US" w:eastAsia="zh-CN" w:bidi="ar-SA"/>
              </w:rPr>
            </w:pPr>
            <w:r>
              <w:rPr>
                <w:rFonts w:hint="eastAsia" w:ascii="宋体" w:hAnsi="宋体" w:cs="宋体"/>
              </w:rPr>
              <w:t>遥控</w:t>
            </w:r>
          </w:p>
        </w:tc>
        <w:tc>
          <w:tcPr>
            <w:tcW w:w="996"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hint="default" w:ascii="宋体" w:hAnsi="宋体" w:eastAsia="宋体" w:cs="宋体"/>
                <w:kern w:val="2"/>
                <w:sz w:val="18"/>
                <w:szCs w:val="18"/>
                <w:lang w:val="en-US" w:eastAsia="zh-CN" w:bidi="ar-SA"/>
              </w:rPr>
            </w:pPr>
            <w:r>
              <w:rPr>
                <w:rFonts w:hint="eastAsia" w:ascii="宋体" w:hAnsi="宋体" w:cs="宋体"/>
                <w:kern w:val="2"/>
                <w:sz w:val="18"/>
                <w:szCs w:val="18"/>
                <w:lang w:val="en-US" w:eastAsia="zh-CN" w:bidi="ar-SA"/>
              </w:rPr>
              <w:t>河南省矿山起重机有限公司</w:t>
            </w:r>
          </w:p>
        </w:tc>
        <w:tc>
          <w:tcPr>
            <w:tcW w:w="1687"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hint="eastAsia" w:ascii="宋体" w:hAnsi="宋体" w:eastAsia="宋体" w:cs="宋体"/>
                <w:kern w:val="2"/>
                <w:sz w:val="18"/>
                <w:szCs w:val="18"/>
                <w:lang w:val="en-US" w:eastAsia="zh-CN" w:bidi="ar-SA"/>
              </w:rPr>
            </w:pPr>
            <w:r>
              <w:rPr>
                <w:rFonts w:hint="eastAsia" w:ascii="宋体" w:hAnsi="宋体" w:cs="宋体"/>
                <w:sz w:val="18"/>
                <w:szCs w:val="18"/>
              </w:rPr>
              <w:t>云南特种设备安全检测研究院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458"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宋体" w:hAnsi="宋体" w:cs="宋体"/>
              </w:rPr>
            </w:pPr>
          </w:p>
        </w:tc>
        <w:tc>
          <w:tcPr>
            <w:tcW w:w="1894"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宋体" w:hAnsi="宋体" w:cs="宋体"/>
              </w:rPr>
            </w:pPr>
            <w:r>
              <w:rPr>
                <w:rFonts w:hint="eastAsia" w:ascii="宋体" w:hAnsi="宋体" w:cs="宋体"/>
              </w:rPr>
              <w:t>合计</w:t>
            </w:r>
          </w:p>
        </w:tc>
        <w:tc>
          <w:tcPr>
            <w:tcW w:w="584"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lang w:eastAsia="zh-CN"/>
              </w:rPr>
            </w:pPr>
            <w:r>
              <w:rPr>
                <w:rFonts w:hint="eastAsia" w:ascii="宋体" w:hAnsi="宋体" w:cs="宋体"/>
                <w:lang w:val="en-US" w:eastAsia="zh-CN"/>
              </w:rPr>
              <w:t>6</w:t>
            </w:r>
          </w:p>
        </w:tc>
        <w:tc>
          <w:tcPr>
            <w:tcW w:w="86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宋体" w:hAnsi="宋体" w:cs="宋体"/>
              </w:rPr>
            </w:pPr>
          </w:p>
        </w:tc>
        <w:tc>
          <w:tcPr>
            <w:tcW w:w="818"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宋体" w:hAnsi="宋体" w:cs="宋体"/>
              </w:rPr>
            </w:pPr>
          </w:p>
        </w:tc>
        <w:tc>
          <w:tcPr>
            <w:tcW w:w="996"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宋体" w:hAnsi="宋体" w:cs="宋体"/>
              </w:rPr>
            </w:pPr>
          </w:p>
        </w:tc>
        <w:tc>
          <w:tcPr>
            <w:tcW w:w="1687"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宋体" w:hAnsi="宋体" w:cs="宋体"/>
              </w:rPr>
            </w:pPr>
          </w:p>
        </w:tc>
      </w:tr>
    </w:tbl>
    <w:p>
      <w:pPr>
        <w:pStyle w:val="26"/>
      </w:pPr>
    </w:p>
    <w:p>
      <w:pPr>
        <w:pStyle w:val="26"/>
      </w:pPr>
    </w:p>
    <w:p>
      <w:pPr>
        <w:pStyle w:val="3"/>
      </w:pPr>
      <w:bookmarkStart w:id="21" w:name="_Toc261789478"/>
      <w:bookmarkStart w:id="22" w:name="_Toc124406414"/>
      <w:bookmarkStart w:id="23" w:name="_Toc243912804"/>
      <w:bookmarkStart w:id="24" w:name="_Toc308102710"/>
      <w:bookmarkStart w:id="25" w:name="_Toc261789813"/>
      <w:r>
        <w:rPr>
          <w:rFonts w:hint="eastAsia"/>
        </w:rPr>
        <w:t>质量保证</w:t>
      </w:r>
      <w:bookmarkEnd w:id="21"/>
      <w:bookmarkEnd w:id="22"/>
      <w:bookmarkEnd w:id="23"/>
      <w:bookmarkEnd w:id="24"/>
      <w:bookmarkEnd w:id="25"/>
    </w:p>
    <w:p>
      <w:pPr>
        <w:pStyle w:val="26"/>
        <w:ind w:firstLine="562"/>
        <w:rPr>
          <w:rFonts w:ascii="宋体" w:hAnsi="宋体"/>
          <w:sz w:val="28"/>
          <w:szCs w:val="28"/>
        </w:rPr>
      </w:pPr>
      <w:r>
        <w:rPr>
          <w:rFonts w:hint="eastAsia" w:ascii="宋体" w:hAnsi="宋体"/>
          <w:b/>
          <w:sz w:val="28"/>
          <w:szCs w:val="28"/>
        </w:rPr>
        <w:t>1.2.1</w:t>
      </w:r>
      <w:r>
        <w:rPr>
          <w:rFonts w:hint="eastAsia" w:ascii="宋体" w:hAnsi="宋体"/>
          <w:sz w:val="28"/>
          <w:szCs w:val="28"/>
        </w:rPr>
        <w:t xml:space="preserve">  服务方应保证所提供的服务能满足本招标文件要求。</w:t>
      </w:r>
    </w:p>
    <w:p>
      <w:pPr>
        <w:pStyle w:val="26"/>
        <w:ind w:firstLine="562"/>
        <w:rPr>
          <w:rFonts w:ascii="宋体" w:hAnsi="宋体"/>
          <w:sz w:val="28"/>
          <w:szCs w:val="28"/>
        </w:rPr>
      </w:pPr>
      <w:r>
        <w:rPr>
          <w:rFonts w:hint="eastAsia" w:ascii="宋体" w:hAnsi="宋体" w:cs="宋体"/>
          <w:b/>
          <w:sz w:val="28"/>
          <w:szCs w:val="28"/>
        </w:rPr>
        <w:t>1.2.2</w:t>
      </w:r>
      <w:r>
        <w:rPr>
          <w:rFonts w:hint="eastAsia" w:ascii="宋体" w:hAnsi="宋体" w:cs="宋体"/>
          <w:sz w:val="28"/>
          <w:szCs w:val="28"/>
        </w:rPr>
        <w:t xml:space="preserve">  服务方应严格遵照生产厂的使用维护说明书和</w:t>
      </w:r>
      <w:r>
        <w:rPr>
          <w:rFonts w:hint="eastAsia" w:ascii="宋体" w:hAnsi="宋体" w:cs="宋体"/>
          <w:sz w:val="28"/>
          <w:szCs w:val="28"/>
          <w:u w:val="single"/>
        </w:rPr>
        <w:t>《起重机试验规范和程序》</w:t>
      </w:r>
      <w:r>
        <w:rPr>
          <w:rFonts w:hint="eastAsia" w:ascii="宋体" w:hAnsi="宋体" w:cs="宋体"/>
          <w:sz w:val="28"/>
          <w:szCs w:val="28"/>
        </w:rPr>
        <w:t>规定的作业程序、作业项目进行操作。</w:t>
      </w:r>
    </w:p>
    <w:p>
      <w:pPr>
        <w:pStyle w:val="3"/>
      </w:pPr>
      <w:bookmarkStart w:id="26" w:name="_Toc243912806"/>
      <w:bookmarkStart w:id="27" w:name="_Toc261789815"/>
      <w:bookmarkStart w:id="28" w:name="_Toc261789480"/>
      <w:bookmarkStart w:id="29" w:name="_Toc124406416"/>
      <w:bookmarkStart w:id="30" w:name="_Toc308102711"/>
      <w:r>
        <w:rPr>
          <w:rFonts w:hint="eastAsia"/>
        </w:rPr>
        <w:t>适用标准</w:t>
      </w:r>
      <w:bookmarkEnd w:id="26"/>
      <w:bookmarkEnd w:id="27"/>
      <w:bookmarkEnd w:id="28"/>
      <w:bookmarkEnd w:id="29"/>
      <w:bookmarkEnd w:id="30"/>
    </w:p>
    <w:p>
      <w:pPr>
        <w:pStyle w:val="4"/>
      </w:pPr>
      <w:r>
        <w:rPr>
          <w:rFonts w:hint="eastAsia"/>
        </w:rPr>
        <w:t>除本招标文件另有说明外，服务方提供的所有服务均应符合国家标准、安全技术规范的要求。所用的标准必须是最新版本，如果这些标准的内容有矛盾时，应按照最高标准的条款执行或按双方协商同意的标准或条款执行。</w:t>
      </w:r>
    </w:p>
    <w:p>
      <w:pPr>
        <w:pStyle w:val="4"/>
      </w:pPr>
      <w:r>
        <w:rPr>
          <w:rFonts w:hint="eastAsia"/>
        </w:rPr>
        <w:t>适用标准：</w:t>
      </w:r>
    </w:p>
    <w:p>
      <w:pPr>
        <w:ind w:firstLine="840" w:firstLineChars="300"/>
        <w:rPr>
          <w:rFonts w:ascii="宋体" w:hAnsi="宋体" w:cs="宋体"/>
          <w:sz w:val="28"/>
          <w:szCs w:val="28"/>
        </w:rPr>
      </w:pPr>
      <w:r>
        <w:rPr>
          <w:rFonts w:hint="eastAsia" w:ascii="宋体" w:hAnsi="宋体" w:cs="宋体"/>
          <w:sz w:val="28"/>
          <w:szCs w:val="28"/>
        </w:rPr>
        <w:t>GB/T 14405-2011《通用桥式起重机国家标准》</w:t>
      </w:r>
    </w:p>
    <w:p>
      <w:pPr>
        <w:ind w:firstLine="840" w:firstLineChars="300"/>
        <w:rPr>
          <w:rFonts w:ascii="宋体" w:hAnsi="宋体"/>
          <w:color w:val="000000"/>
          <w:sz w:val="28"/>
          <w:szCs w:val="28"/>
        </w:rPr>
      </w:pPr>
      <w:r>
        <w:rPr>
          <w:rFonts w:hint="eastAsia" w:ascii="宋体" w:hAnsi="宋体"/>
          <w:color w:val="000000"/>
          <w:sz w:val="28"/>
          <w:szCs w:val="28"/>
        </w:rPr>
        <w:t>JB/TT1306-2008 《电动单梁起重机》</w:t>
      </w:r>
    </w:p>
    <w:p>
      <w:pPr>
        <w:ind w:firstLine="840" w:firstLineChars="300"/>
        <w:rPr>
          <w:rFonts w:ascii="宋体" w:hAnsi="宋体"/>
          <w:color w:val="000000"/>
          <w:sz w:val="28"/>
          <w:szCs w:val="28"/>
        </w:rPr>
      </w:pPr>
      <w:r>
        <w:rPr>
          <w:rFonts w:hint="eastAsia" w:ascii="宋体" w:hAnsi="宋体"/>
          <w:color w:val="000000"/>
          <w:sz w:val="28"/>
          <w:szCs w:val="28"/>
        </w:rPr>
        <w:t>JB/T2603-2008  《电动单梁悬挂起重机》</w:t>
      </w:r>
    </w:p>
    <w:p>
      <w:pPr>
        <w:ind w:firstLine="840" w:firstLineChars="300"/>
        <w:rPr>
          <w:rFonts w:ascii="宋体" w:hAnsi="宋体" w:cs="宋体"/>
          <w:color w:val="000000"/>
          <w:sz w:val="28"/>
          <w:szCs w:val="28"/>
        </w:rPr>
      </w:pPr>
      <w:r>
        <w:rPr>
          <w:rFonts w:hint="eastAsia" w:ascii="宋体" w:hAnsi="宋体" w:cs="宋体"/>
          <w:color w:val="000000"/>
          <w:sz w:val="28"/>
          <w:szCs w:val="28"/>
        </w:rPr>
        <w:t>GB 6067-2014 《起重机械安全规程》</w:t>
      </w:r>
    </w:p>
    <w:p>
      <w:pPr>
        <w:ind w:firstLine="840" w:firstLineChars="300"/>
        <w:rPr>
          <w:rFonts w:ascii="宋体" w:hAnsi="宋体" w:cs="宋体"/>
          <w:color w:val="000000"/>
          <w:sz w:val="28"/>
          <w:szCs w:val="28"/>
        </w:rPr>
      </w:pPr>
      <w:r>
        <w:rPr>
          <w:rFonts w:hint="eastAsia" w:ascii="宋体" w:hAnsi="宋体" w:cs="宋体"/>
          <w:color w:val="000000"/>
          <w:sz w:val="28"/>
          <w:szCs w:val="28"/>
        </w:rPr>
        <w:t>GB 50256-2014《起重机电气装置施工及验收》</w:t>
      </w:r>
    </w:p>
    <w:p>
      <w:pPr>
        <w:ind w:firstLine="840" w:firstLineChars="300"/>
        <w:rPr>
          <w:rFonts w:ascii="宋体" w:hAnsi="宋体"/>
          <w:color w:val="000000"/>
          <w:sz w:val="28"/>
          <w:szCs w:val="28"/>
        </w:rPr>
      </w:pPr>
      <w:r>
        <w:rPr>
          <w:rFonts w:hint="eastAsia" w:ascii="宋体" w:hAnsi="宋体"/>
          <w:color w:val="000000"/>
          <w:sz w:val="28"/>
          <w:szCs w:val="28"/>
        </w:rPr>
        <w:t>GB15052-2010 《起重机械危险部位与标志》</w:t>
      </w:r>
    </w:p>
    <w:p>
      <w:pPr>
        <w:ind w:firstLine="840" w:firstLineChars="300"/>
        <w:rPr>
          <w:rFonts w:ascii="宋体" w:hAnsi="宋体" w:cs="宋体"/>
          <w:sz w:val="28"/>
          <w:szCs w:val="28"/>
        </w:rPr>
      </w:pPr>
      <w:r>
        <w:rPr>
          <w:rFonts w:hint="eastAsia" w:ascii="宋体" w:hAnsi="宋体"/>
          <w:color w:val="000000"/>
          <w:sz w:val="28"/>
          <w:szCs w:val="28"/>
        </w:rPr>
        <w:t>GB/T5972-2016 《起重机用钢丝绳检验检验和报废规范》</w:t>
      </w:r>
    </w:p>
    <w:p>
      <w:pPr>
        <w:ind w:firstLine="840" w:firstLineChars="300"/>
        <w:rPr>
          <w:rFonts w:ascii="宋体" w:hAnsi="宋体" w:cs="宋体"/>
          <w:sz w:val="28"/>
          <w:szCs w:val="28"/>
        </w:rPr>
      </w:pPr>
      <w:r>
        <w:rPr>
          <w:rFonts w:hint="eastAsia" w:ascii="宋体" w:hAnsi="宋体" w:cs="宋体"/>
          <w:sz w:val="28"/>
          <w:szCs w:val="28"/>
        </w:rPr>
        <w:t>GB4315《起重机电控设备》</w:t>
      </w:r>
    </w:p>
    <w:p>
      <w:pPr>
        <w:ind w:firstLine="840" w:firstLineChars="300"/>
        <w:rPr>
          <w:rFonts w:ascii="宋体" w:hAnsi="宋体"/>
          <w:b/>
          <w:sz w:val="28"/>
          <w:szCs w:val="28"/>
          <w:lang w:val="sv-SE"/>
        </w:rPr>
      </w:pPr>
      <w:r>
        <w:rPr>
          <w:rFonts w:hint="eastAsia" w:ascii="宋体" w:hAnsi="宋体" w:cs="宋体"/>
          <w:sz w:val="28"/>
          <w:szCs w:val="28"/>
        </w:rPr>
        <w:t>JB/T6392《起重机车轮》</w:t>
      </w:r>
    </w:p>
    <w:p>
      <w:pPr>
        <w:pStyle w:val="2"/>
      </w:pPr>
      <w:bookmarkStart w:id="31" w:name="_Toc124406418"/>
      <w:bookmarkStart w:id="32" w:name="_Toc308102712"/>
      <w:bookmarkStart w:id="33" w:name="_Toc427568145"/>
      <w:bookmarkStart w:id="34" w:name="_Toc243912807"/>
      <w:bookmarkStart w:id="35" w:name="_Toc518408400"/>
      <w:bookmarkStart w:id="36" w:name="_Toc261789816"/>
      <w:bookmarkStart w:id="37" w:name="_Toc427380950"/>
      <w:bookmarkStart w:id="38" w:name="_Toc261789481"/>
      <w:r>
        <w:rPr>
          <w:rFonts w:hint="eastAsia"/>
        </w:rPr>
        <w:t>技术要求及其工作范围</w:t>
      </w:r>
      <w:bookmarkEnd w:id="6"/>
      <w:bookmarkEnd w:id="7"/>
      <w:bookmarkEnd w:id="8"/>
      <w:bookmarkEnd w:id="9"/>
      <w:bookmarkEnd w:id="10"/>
      <w:bookmarkEnd w:id="31"/>
      <w:bookmarkEnd w:id="32"/>
      <w:bookmarkEnd w:id="33"/>
      <w:bookmarkEnd w:id="34"/>
      <w:bookmarkEnd w:id="35"/>
      <w:bookmarkEnd w:id="36"/>
      <w:bookmarkEnd w:id="37"/>
      <w:bookmarkEnd w:id="38"/>
    </w:p>
    <w:p>
      <w:pPr>
        <w:pStyle w:val="3"/>
      </w:pPr>
      <w:bookmarkStart w:id="39" w:name="_Toc124406419"/>
      <w:bookmarkStart w:id="40" w:name="_Toc308102713"/>
      <w:bookmarkStart w:id="41" w:name="_Toc261789817"/>
      <w:bookmarkStart w:id="42" w:name="_Toc243912808"/>
      <w:bookmarkStart w:id="43" w:name="_Toc427380951"/>
      <w:bookmarkStart w:id="44" w:name="_Toc518408401"/>
      <w:bookmarkStart w:id="45" w:name="_Toc261789482"/>
      <w:bookmarkStart w:id="46" w:name="_Toc427568146"/>
      <w:r>
        <w:rPr>
          <w:rFonts w:hint="eastAsia"/>
        </w:rPr>
        <w:t>技术要求</w:t>
      </w:r>
      <w:bookmarkEnd w:id="11"/>
      <w:bookmarkEnd w:id="12"/>
      <w:bookmarkEnd w:id="13"/>
      <w:bookmarkEnd w:id="14"/>
      <w:bookmarkEnd w:id="15"/>
      <w:bookmarkEnd w:id="39"/>
      <w:bookmarkEnd w:id="40"/>
      <w:bookmarkEnd w:id="41"/>
      <w:bookmarkEnd w:id="42"/>
      <w:bookmarkEnd w:id="43"/>
      <w:bookmarkEnd w:id="44"/>
      <w:bookmarkEnd w:id="45"/>
      <w:bookmarkEnd w:id="46"/>
    </w:p>
    <w:p>
      <w:pPr>
        <w:pStyle w:val="25"/>
        <w:numPr>
          <w:ilvl w:val="0"/>
          <w:numId w:val="3"/>
        </w:numPr>
        <w:ind w:left="0" w:firstLine="426"/>
        <w:rPr>
          <w:rFonts w:ascii="宋体" w:hAnsi="宋体"/>
          <w:sz w:val="28"/>
          <w:szCs w:val="28"/>
        </w:rPr>
      </w:pPr>
      <w:r>
        <w:rPr>
          <w:rFonts w:hint="eastAsia" w:ascii="宋体" w:hAnsi="宋体"/>
          <w:sz w:val="28"/>
          <w:szCs w:val="28"/>
        </w:rPr>
        <w:t>技术规范书中在引用某标准的地方</w:t>
      </w:r>
      <w:r>
        <w:rPr>
          <w:rFonts w:ascii="宋体" w:hAnsi="宋体"/>
          <w:sz w:val="28"/>
          <w:szCs w:val="28"/>
        </w:rPr>
        <w:t>，</w:t>
      </w:r>
      <w:r>
        <w:rPr>
          <w:rFonts w:hint="eastAsia" w:ascii="宋体" w:hAnsi="宋体"/>
          <w:sz w:val="28"/>
          <w:szCs w:val="28"/>
        </w:rPr>
        <w:t>服务方应当使用合同生效的、最新的引用标准文本，不能用另外标准代替</w:t>
      </w:r>
      <w:r>
        <w:rPr>
          <w:rFonts w:ascii="宋体" w:hAnsi="宋体"/>
          <w:sz w:val="28"/>
          <w:szCs w:val="28"/>
        </w:rPr>
        <w:t>，</w:t>
      </w:r>
      <w:r>
        <w:rPr>
          <w:rFonts w:hint="eastAsia" w:ascii="宋体" w:hAnsi="宋体"/>
          <w:sz w:val="28"/>
          <w:szCs w:val="28"/>
        </w:rPr>
        <w:t>除非从招标方那里获得许可的标准代替。如果引用某不合适的标准或者未引用某合适的标准</w:t>
      </w:r>
      <w:r>
        <w:rPr>
          <w:rFonts w:ascii="宋体" w:hAnsi="宋体"/>
          <w:sz w:val="28"/>
          <w:szCs w:val="28"/>
        </w:rPr>
        <w:t>，</w:t>
      </w:r>
      <w:r>
        <w:rPr>
          <w:rFonts w:hint="eastAsia" w:ascii="宋体" w:hAnsi="宋体"/>
          <w:sz w:val="28"/>
          <w:szCs w:val="28"/>
        </w:rPr>
        <w:t>或者不能得到所需要的标准</w:t>
      </w:r>
      <w:r>
        <w:rPr>
          <w:rFonts w:ascii="宋体" w:hAnsi="宋体"/>
          <w:sz w:val="28"/>
          <w:szCs w:val="28"/>
        </w:rPr>
        <w:t>，</w:t>
      </w:r>
      <w:r>
        <w:rPr>
          <w:rFonts w:hint="eastAsia" w:ascii="宋体" w:hAnsi="宋体"/>
          <w:sz w:val="28"/>
          <w:szCs w:val="28"/>
        </w:rPr>
        <w:t>投标方可选择某合适的标准</w:t>
      </w:r>
      <w:r>
        <w:rPr>
          <w:rFonts w:ascii="宋体" w:hAnsi="宋体"/>
          <w:sz w:val="28"/>
          <w:szCs w:val="28"/>
        </w:rPr>
        <w:t>，</w:t>
      </w:r>
      <w:r>
        <w:rPr>
          <w:rFonts w:hint="eastAsia" w:ascii="宋体" w:hAnsi="宋体"/>
          <w:sz w:val="28"/>
          <w:szCs w:val="28"/>
        </w:rPr>
        <w:t>并且在服务方着手进行工作前需得到招标方的许可。</w:t>
      </w:r>
    </w:p>
    <w:p>
      <w:pPr>
        <w:pStyle w:val="25"/>
        <w:numPr>
          <w:ilvl w:val="0"/>
          <w:numId w:val="3"/>
        </w:numPr>
        <w:ind w:left="0" w:firstLine="426"/>
        <w:rPr>
          <w:rFonts w:ascii="宋体" w:hAnsi="宋体"/>
          <w:sz w:val="28"/>
          <w:szCs w:val="28"/>
        </w:rPr>
      </w:pPr>
      <w:r>
        <w:rPr>
          <w:rFonts w:hint="eastAsia" w:ascii="宋体" w:hAnsi="宋体"/>
          <w:sz w:val="28"/>
          <w:szCs w:val="28"/>
        </w:rPr>
        <w:t>招标方与服务方在解释某标准有不同意见时</w:t>
      </w:r>
      <w:r>
        <w:rPr>
          <w:rFonts w:ascii="宋体" w:hAnsi="宋体"/>
          <w:sz w:val="28"/>
          <w:szCs w:val="28"/>
        </w:rPr>
        <w:t>，</w:t>
      </w:r>
      <w:r>
        <w:rPr>
          <w:rFonts w:hint="eastAsia" w:ascii="宋体" w:hAnsi="宋体"/>
          <w:sz w:val="28"/>
          <w:szCs w:val="28"/>
        </w:rPr>
        <w:t>招标方的解释是最终的解释。</w:t>
      </w:r>
    </w:p>
    <w:p>
      <w:pPr>
        <w:pStyle w:val="25"/>
        <w:numPr>
          <w:ilvl w:val="0"/>
          <w:numId w:val="3"/>
        </w:numPr>
        <w:ind w:left="0" w:firstLine="426"/>
        <w:rPr>
          <w:rFonts w:ascii="宋体" w:hAnsi="宋体"/>
          <w:sz w:val="28"/>
          <w:szCs w:val="28"/>
        </w:rPr>
      </w:pPr>
      <w:r>
        <w:rPr>
          <w:rFonts w:hint="eastAsia" w:ascii="宋体" w:hAnsi="宋体"/>
          <w:sz w:val="28"/>
          <w:szCs w:val="28"/>
        </w:rPr>
        <w:t>本技术规范书可以作为服务方编制项目建议书的依据</w:t>
      </w:r>
      <w:r>
        <w:rPr>
          <w:rFonts w:ascii="宋体" w:hAnsi="宋体"/>
          <w:sz w:val="28"/>
          <w:szCs w:val="28"/>
        </w:rPr>
        <w:t>，</w:t>
      </w:r>
      <w:r>
        <w:rPr>
          <w:rFonts w:hint="eastAsia" w:ascii="宋体" w:hAnsi="宋体"/>
          <w:sz w:val="28"/>
          <w:szCs w:val="28"/>
        </w:rPr>
        <w:t>对于本技术规范书的某些部分</w:t>
      </w:r>
      <w:r>
        <w:rPr>
          <w:rFonts w:ascii="宋体" w:hAnsi="宋体"/>
          <w:sz w:val="28"/>
          <w:szCs w:val="28"/>
        </w:rPr>
        <w:t>，</w:t>
      </w:r>
      <w:r>
        <w:rPr>
          <w:rFonts w:hint="eastAsia" w:ascii="宋体" w:hAnsi="宋体"/>
          <w:sz w:val="28"/>
          <w:szCs w:val="28"/>
        </w:rPr>
        <w:t>服务方如不能满足要求</w:t>
      </w:r>
      <w:r>
        <w:rPr>
          <w:rFonts w:ascii="宋体" w:hAnsi="宋体"/>
          <w:sz w:val="28"/>
          <w:szCs w:val="28"/>
        </w:rPr>
        <w:t>，</w:t>
      </w:r>
      <w:r>
        <w:rPr>
          <w:rFonts w:hint="eastAsia" w:ascii="宋体" w:hAnsi="宋体"/>
          <w:sz w:val="28"/>
          <w:szCs w:val="28"/>
        </w:rPr>
        <w:t>应在技术建议书中提出说明</w:t>
      </w:r>
      <w:r>
        <w:rPr>
          <w:rFonts w:ascii="宋体" w:hAnsi="宋体"/>
          <w:sz w:val="28"/>
          <w:szCs w:val="28"/>
        </w:rPr>
        <w:t>，</w:t>
      </w:r>
      <w:r>
        <w:rPr>
          <w:rFonts w:hint="eastAsia" w:ascii="宋体" w:hAnsi="宋体"/>
          <w:sz w:val="28"/>
          <w:szCs w:val="28"/>
        </w:rPr>
        <w:t>否则，招标方即认为投标方提供的服务可以满足本技术规范书的要求。</w:t>
      </w:r>
    </w:p>
    <w:p>
      <w:pPr>
        <w:pStyle w:val="25"/>
        <w:numPr>
          <w:ilvl w:val="0"/>
          <w:numId w:val="3"/>
        </w:numPr>
        <w:ind w:left="0" w:firstLine="426"/>
        <w:rPr>
          <w:rFonts w:ascii="宋体" w:hAnsi="宋体"/>
        </w:rPr>
      </w:pPr>
      <w:r>
        <w:rPr>
          <w:rFonts w:hint="eastAsia" w:ascii="宋体" w:hAnsi="宋体"/>
          <w:sz w:val="28"/>
          <w:szCs w:val="28"/>
        </w:rPr>
        <w:t>服务方可以对本标书提出修改意见供招标方参考</w:t>
      </w:r>
      <w:r>
        <w:rPr>
          <w:rFonts w:ascii="宋体" w:hAnsi="宋体"/>
          <w:sz w:val="28"/>
          <w:szCs w:val="28"/>
        </w:rPr>
        <w:t>，</w:t>
      </w:r>
      <w:r>
        <w:rPr>
          <w:rFonts w:hint="eastAsia" w:ascii="宋体" w:hAnsi="宋体"/>
          <w:sz w:val="28"/>
          <w:szCs w:val="28"/>
        </w:rPr>
        <w:t>因需要招标方有权对本技术规范书进行修改和补充。</w:t>
      </w:r>
    </w:p>
    <w:p>
      <w:pPr>
        <w:pStyle w:val="3"/>
      </w:pPr>
      <w:bookmarkStart w:id="47" w:name="_Toc308102714"/>
      <w:bookmarkStart w:id="48" w:name="_Toc427568148"/>
      <w:bookmarkStart w:id="49" w:name="_Toc407417359"/>
      <w:bookmarkStart w:id="50" w:name="_Toc407415872"/>
      <w:bookmarkStart w:id="51" w:name="_Toc518408403"/>
      <w:bookmarkStart w:id="52" w:name="_Toc124406421"/>
      <w:bookmarkStart w:id="53" w:name="_Toc261789819"/>
      <w:bookmarkStart w:id="54" w:name="_Toc407982394"/>
      <w:bookmarkStart w:id="55" w:name="_Toc411267588"/>
      <w:bookmarkStart w:id="56" w:name="_Toc243912810"/>
      <w:bookmarkStart w:id="57" w:name="_Toc261789484"/>
      <w:bookmarkStart w:id="58" w:name="_Toc411269793"/>
      <w:bookmarkStart w:id="59" w:name="_Toc427380953"/>
      <w:r>
        <w:rPr>
          <w:rFonts w:hint="eastAsia"/>
        </w:rPr>
        <w:t>维保服务内容</w:t>
      </w:r>
      <w:bookmarkEnd w:id="47"/>
    </w:p>
    <w:p>
      <w:pPr>
        <w:pStyle w:val="30"/>
        <w:ind w:left="1" w:firstLine="593" w:firstLineChars="212"/>
        <w:rPr>
          <w:rFonts w:ascii="宋体" w:hAnsi="宋体" w:cs="宋体"/>
          <w:color w:val="000000"/>
          <w:kern w:val="0"/>
          <w:sz w:val="28"/>
          <w:szCs w:val="28"/>
        </w:rPr>
      </w:pPr>
      <w:r>
        <w:rPr>
          <w:rFonts w:ascii="宋体" w:hAnsi="宋体" w:cs="宋体"/>
          <w:color w:val="000000"/>
          <w:kern w:val="0"/>
          <w:sz w:val="28"/>
          <w:szCs w:val="28"/>
        </w:rPr>
        <w:t>本项目要求的</w:t>
      </w:r>
      <w:r>
        <w:rPr>
          <w:rFonts w:hint="eastAsia" w:ascii="宋体" w:hAnsi="宋体" w:cs="宋体"/>
          <w:kern w:val="0"/>
          <w:sz w:val="28"/>
          <w:szCs w:val="28"/>
        </w:rPr>
        <w:t>维保</w:t>
      </w:r>
      <w:r>
        <w:rPr>
          <w:rFonts w:ascii="宋体" w:hAnsi="宋体" w:cs="宋体"/>
          <w:kern w:val="0"/>
          <w:sz w:val="28"/>
          <w:szCs w:val="28"/>
        </w:rPr>
        <w:t>服务，即对</w:t>
      </w:r>
      <w:r>
        <w:rPr>
          <w:rFonts w:hint="eastAsia" w:ascii="宋体" w:hAnsi="宋体" w:cs="宋体"/>
          <w:kern w:val="0"/>
          <w:sz w:val="28"/>
          <w:szCs w:val="28"/>
        </w:rPr>
        <w:t>合同中规定的</w:t>
      </w:r>
      <w:r>
        <w:rPr>
          <w:rFonts w:hint="eastAsia" w:ascii="宋体" w:hAnsi="宋体" w:cs="宋体"/>
          <w:kern w:val="0"/>
          <w:sz w:val="28"/>
          <w:szCs w:val="28"/>
          <w:lang w:val="en-US" w:eastAsia="zh-CN"/>
        </w:rPr>
        <w:t>6</w:t>
      </w:r>
      <w:r>
        <w:rPr>
          <w:rFonts w:hint="eastAsia" w:ascii="宋体" w:hAnsi="宋体" w:cs="宋体"/>
          <w:kern w:val="0"/>
          <w:sz w:val="28"/>
          <w:szCs w:val="28"/>
        </w:rPr>
        <w:t>台电动单梁起重机</w:t>
      </w:r>
      <w:r>
        <w:rPr>
          <w:rFonts w:ascii="宋体" w:hAnsi="宋体" w:cs="宋体"/>
          <w:kern w:val="0"/>
          <w:sz w:val="28"/>
          <w:szCs w:val="28"/>
        </w:rPr>
        <w:t>提供为期</w:t>
      </w:r>
      <w:r>
        <w:rPr>
          <w:rFonts w:hint="eastAsia" w:ascii="宋体" w:hAnsi="宋体" w:cs="宋体"/>
          <w:kern w:val="0"/>
          <w:sz w:val="28"/>
          <w:szCs w:val="28"/>
          <w:lang w:val="en-US" w:eastAsia="zh-CN"/>
        </w:rPr>
        <w:t>二</w:t>
      </w:r>
      <w:r>
        <w:rPr>
          <w:rFonts w:ascii="宋体" w:hAnsi="宋体" w:cs="宋体"/>
          <w:kern w:val="0"/>
          <w:sz w:val="28"/>
          <w:szCs w:val="28"/>
          <w:highlight w:val="none"/>
        </w:rPr>
        <w:t>年</w:t>
      </w:r>
      <w:r>
        <w:rPr>
          <w:rFonts w:ascii="宋体" w:hAnsi="宋体" w:cs="宋体"/>
          <w:kern w:val="0"/>
          <w:sz w:val="28"/>
          <w:szCs w:val="28"/>
        </w:rPr>
        <w:t>的</w:t>
      </w:r>
      <w:r>
        <w:rPr>
          <w:rFonts w:hint="eastAsia" w:ascii="宋体" w:hAnsi="宋体" w:cs="宋体"/>
          <w:kern w:val="0"/>
          <w:sz w:val="28"/>
          <w:szCs w:val="28"/>
        </w:rPr>
        <w:t>维护保养（维修）</w:t>
      </w:r>
      <w:r>
        <w:rPr>
          <w:rFonts w:ascii="宋体" w:hAnsi="宋体" w:cs="宋体"/>
          <w:kern w:val="0"/>
          <w:sz w:val="28"/>
          <w:szCs w:val="28"/>
        </w:rPr>
        <w:t>服务</w:t>
      </w:r>
      <w:r>
        <w:rPr>
          <w:rFonts w:ascii="宋体" w:hAnsi="宋体" w:cs="宋体"/>
          <w:color w:val="000000"/>
          <w:kern w:val="0"/>
          <w:sz w:val="28"/>
          <w:szCs w:val="28"/>
        </w:rPr>
        <w:t>，包括</w:t>
      </w:r>
      <w:r>
        <w:rPr>
          <w:rFonts w:hint="eastAsia" w:ascii="宋体" w:hAnsi="宋体" w:cs="宋体"/>
          <w:sz w:val="28"/>
          <w:szCs w:val="28"/>
        </w:rPr>
        <w:t>按照起重机全年维保的工作程序，在起重机全年开机运行前或系统运行过程中对其进行月度维保以及两次全面的检测、检修和清洗保养，确保起重机能全年正常运行。每次维保应做好纪录，确保起重设备任何时候都处于完好状态，并保证起重设备在</w:t>
      </w:r>
      <w:r>
        <w:rPr>
          <w:rFonts w:hint="eastAsia" w:ascii="宋体" w:hAnsi="宋体" w:cs="宋体"/>
          <w:sz w:val="28"/>
          <w:szCs w:val="28"/>
          <w:lang w:eastAsia="zh-CN"/>
        </w:rPr>
        <w:t>二个</w:t>
      </w:r>
      <w:r>
        <w:rPr>
          <w:rFonts w:hint="eastAsia" w:ascii="宋体" w:hAnsi="宋体" w:cs="宋体"/>
          <w:sz w:val="28"/>
          <w:szCs w:val="28"/>
        </w:rPr>
        <w:t>年度合同期内</w:t>
      </w:r>
      <w:r>
        <w:rPr>
          <w:rFonts w:hint="eastAsia" w:ascii="宋体" w:hAnsi="宋体" w:cs="宋体"/>
          <w:sz w:val="28"/>
          <w:szCs w:val="28"/>
          <w:lang w:eastAsia="zh-CN"/>
        </w:rPr>
        <w:t>第三方</w:t>
      </w:r>
      <w:r>
        <w:rPr>
          <w:rFonts w:hint="eastAsia" w:ascii="宋体" w:hAnsi="宋体" w:cs="宋体"/>
          <w:sz w:val="28"/>
          <w:szCs w:val="28"/>
        </w:rPr>
        <w:t>年检合格。</w:t>
      </w:r>
    </w:p>
    <w:p>
      <w:pPr>
        <w:pStyle w:val="30"/>
        <w:ind w:left="562" w:hanging="562" w:hangingChars="200"/>
        <w:rPr>
          <w:rFonts w:ascii="宋体" w:hAnsi="宋体" w:cs="宋体"/>
          <w:color w:val="000000"/>
          <w:kern w:val="0"/>
          <w:sz w:val="28"/>
          <w:szCs w:val="28"/>
        </w:rPr>
      </w:pPr>
      <w:r>
        <w:rPr>
          <w:rFonts w:ascii="宋体" w:hAnsi="宋体" w:cs="宋体"/>
          <w:b/>
          <w:color w:val="000000"/>
          <w:kern w:val="0"/>
          <w:sz w:val="28"/>
          <w:szCs w:val="28"/>
        </w:rPr>
        <w:t>主要包括：</w:t>
      </w:r>
    </w:p>
    <w:p>
      <w:pPr>
        <w:pStyle w:val="30"/>
        <w:numPr>
          <w:ilvl w:val="0"/>
          <w:numId w:val="4"/>
        </w:numPr>
        <w:ind w:left="480" w:leftChars="0" w:hanging="480" w:firstLineChars="0"/>
        <w:rPr>
          <w:rFonts w:ascii="宋体" w:hAnsi="宋体" w:cs="宋体"/>
          <w:color w:val="000000"/>
          <w:kern w:val="0"/>
          <w:sz w:val="28"/>
          <w:szCs w:val="28"/>
        </w:rPr>
      </w:pPr>
      <w:r>
        <w:rPr>
          <w:rFonts w:hint="eastAsia" w:ascii="宋体" w:hAnsi="宋体" w:cs="宋体"/>
          <w:color w:val="000000"/>
          <w:kern w:val="0"/>
          <w:sz w:val="28"/>
          <w:szCs w:val="28"/>
        </w:rPr>
        <w:t>服务方每</w:t>
      </w:r>
      <w:r>
        <w:rPr>
          <w:rFonts w:hint="eastAsia" w:ascii="宋体" w:hAnsi="宋体" w:cs="宋体"/>
          <w:color w:val="000000"/>
          <w:kern w:val="0"/>
          <w:sz w:val="28"/>
          <w:szCs w:val="28"/>
          <w:lang w:val="en-US" w:eastAsia="zh-CN"/>
        </w:rPr>
        <w:t>四</w:t>
      </w:r>
      <w:r>
        <w:rPr>
          <w:rFonts w:hint="eastAsia" w:ascii="宋体" w:hAnsi="宋体" w:cs="宋体"/>
          <w:color w:val="000000"/>
          <w:kern w:val="0"/>
          <w:sz w:val="28"/>
          <w:szCs w:val="28"/>
        </w:rPr>
        <w:t>个月进行一次</w:t>
      </w:r>
      <w:r>
        <w:rPr>
          <w:rFonts w:hint="eastAsia" w:ascii="宋体" w:hAnsi="宋体" w:cs="宋体"/>
          <w:sz w:val="28"/>
          <w:szCs w:val="28"/>
        </w:rPr>
        <w:t>巡检维护保养</w:t>
      </w:r>
      <w:r>
        <w:rPr>
          <w:rFonts w:hint="eastAsia" w:ascii="宋体" w:hAnsi="宋体" w:cs="宋体"/>
          <w:color w:val="000000"/>
          <w:kern w:val="0"/>
          <w:sz w:val="28"/>
          <w:szCs w:val="28"/>
        </w:rPr>
        <w:t>服务，检查设备运行状态，确保设备</w:t>
      </w:r>
      <w:r>
        <w:rPr>
          <w:rFonts w:ascii="宋体" w:hAnsi="宋体" w:cs="宋体"/>
          <w:color w:val="000000"/>
          <w:kern w:val="0"/>
          <w:sz w:val="28"/>
          <w:szCs w:val="28"/>
        </w:rPr>
        <w:t>稳定运行。</w:t>
      </w:r>
    </w:p>
    <w:p>
      <w:pPr>
        <w:pStyle w:val="30"/>
        <w:numPr>
          <w:numId w:val="0"/>
        </w:numPr>
        <w:spacing w:line="360" w:lineRule="auto"/>
        <w:ind w:leftChars="0"/>
        <w:rPr>
          <w:rFonts w:ascii="宋体" w:hAnsi="宋体" w:cs="宋体"/>
          <w:color w:val="000000"/>
          <w:kern w:val="0"/>
          <w:sz w:val="28"/>
          <w:szCs w:val="28"/>
        </w:rPr>
      </w:pPr>
      <w:r>
        <w:rPr>
          <w:rFonts w:hint="eastAsia" w:ascii="宋体" w:hAnsi="宋体" w:cs="宋体"/>
          <w:color w:val="000000"/>
          <w:kern w:val="0"/>
          <w:sz w:val="28"/>
          <w:szCs w:val="28"/>
          <w:lang w:eastAsia="zh-CN"/>
        </w:rPr>
        <w:t>２、</w:t>
      </w:r>
      <w:r>
        <w:rPr>
          <w:rFonts w:hint="eastAsia" w:ascii="宋体" w:hAnsi="宋体" w:cs="宋体"/>
          <w:color w:val="000000"/>
          <w:kern w:val="0"/>
          <w:sz w:val="28"/>
          <w:szCs w:val="28"/>
        </w:rPr>
        <w:t>对钢丝绳、吊钩、驱动装置、车轮、安全保护装置等主要部件</w:t>
      </w:r>
    </w:p>
    <w:p>
      <w:pPr>
        <w:spacing w:line="360" w:lineRule="auto"/>
        <w:ind w:firstLine="0" w:firstLineChars="0"/>
        <w:rPr>
          <w:rFonts w:ascii="宋体" w:hAnsi="宋体" w:cs="宋体"/>
          <w:color w:val="000000"/>
          <w:kern w:val="0"/>
          <w:sz w:val="28"/>
          <w:szCs w:val="28"/>
        </w:rPr>
      </w:pPr>
      <w:r>
        <w:rPr>
          <w:rFonts w:hint="eastAsia" w:ascii="宋体" w:hAnsi="宋体" w:cs="宋体"/>
          <w:color w:val="000000"/>
          <w:kern w:val="0"/>
          <w:sz w:val="28"/>
          <w:szCs w:val="28"/>
        </w:rPr>
        <w:t>进行重点检查维护，发现损坏，应及时告知甲方，及时更换。</w:t>
      </w:r>
    </w:p>
    <w:p>
      <w:pPr>
        <w:spacing w:line="360" w:lineRule="auto"/>
        <w:ind w:left="840" w:hanging="840" w:hangingChars="300"/>
        <w:rPr>
          <w:rFonts w:ascii="宋体" w:hAnsi="宋体" w:cs="宋体"/>
          <w:color w:val="000000"/>
          <w:kern w:val="0"/>
          <w:sz w:val="28"/>
          <w:szCs w:val="28"/>
        </w:rPr>
      </w:pPr>
      <w:r>
        <w:rPr>
          <w:rFonts w:hint="eastAsia" w:ascii="宋体" w:hAnsi="宋体" w:cs="宋体"/>
          <w:color w:val="000000"/>
          <w:kern w:val="0"/>
          <w:sz w:val="28"/>
          <w:szCs w:val="28"/>
        </w:rPr>
        <w:t>3</w:t>
      </w:r>
      <w:r>
        <w:rPr>
          <w:rFonts w:ascii="宋体" w:hAnsi="宋体" w:cs="宋体"/>
          <w:color w:val="000000"/>
          <w:kern w:val="0"/>
          <w:sz w:val="28"/>
          <w:szCs w:val="28"/>
        </w:rPr>
        <w:t>、</w:t>
      </w:r>
      <w:r>
        <w:rPr>
          <w:rFonts w:hint="eastAsia" w:ascii="宋体" w:hAnsi="宋体" w:cs="宋体"/>
          <w:color w:val="000000"/>
          <w:kern w:val="0"/>
          <w:sz w:val="28"/>
          <w:szCs w:val="28"/>
        </w:rPr>
        <w:t>日常设备出现故障，维修人员应在2小时内达到现场进行处理。</w:t>
      </w:r>
    </w:p>
    <w:p>
      <w:pPr>
        <w:spacing w:line="360" w:lineRule="auto"/>
        <w:ind w:left="840" w:hanging="840" w:hangingChars="300"/>
        <w:rPr>
          <w:rFonts w:ascii="宋体" w:hAnsi="宋体" w:cs="宋体"/>
          <w:sz w:val="28"/>
          <w:szCs w:val="28"/>
        </w:rPr>
      </w:pPr>
      <w:r>
        <w:rPr>
          <w:rFonts w:hint="eastAsia" w:ascii="宋体" w:hAnsi="宋体" w:cs="宋体"/>
          <w:color w:val="000000"/>
          <w:kern w:val="0"/>
          <w:sz w:val="28"/>
          <w:szCs w:val="28"/>
        </w:rPr>
        <w:t>4</w:t>
      </w:r>
      <w:r>
        <w:rPr>
          <w:rFonts w:ascii="宋体" w:hAnsi="宋体" w:cs="宋体"/>
          <w:color w:val="000000"/>
          <w:kern w:val="0"/>
          <w:sz w:val="28"/>
          <w:szCs w:val="28"/>
        </w:rPr>
        <w:t>、</w:t>
      </w:r>
      <w:r>
        <w:rPr>
          <w:rFonts w:hint="eastAsia" w:ascii="宋体" w:hAnsi="宋体" w:cs="宋体"/>
          <w:color w:val="000000"/>
          <w:kern w:val="0"/>
          <w:sz w:val="28"/>
          <w:szCs w:val="28"/>
        </w:rPr>
        <w:t xml:space="preserve"> </w:t>
      </w:r>
      <w:r>
        <w:rPr>
          <w:rFonts w:hint="eastAsia" w:ascii="宋体" w:hAnsi="宋体" w:cs="宋体"/>
          <w:sz w:val="28"/>
          <w:szCs w:val="28"/>
        </w:rPr>
        <w:t>本维护保养合同不得转包、分包和委托无专业技术资质人员实施。</w:t>
      </w:r>
    </w:p>
    <w:p>
      <w:pPr>
        <w:spacing w:line="360" w:lineRule="auto"/>
        <w:ind w:left="840" w:hanging="840" w:hangingChars="300"/>
        <w:rPr>
          <w:rFonts w:ascii="宋体" w:hAnsi="宋体" w:cs="宋体"/>
          <w:sz w:val="28"/>
          <w:szCs w:val="28"/>
        </w:rPr>
      </w:pPr>
      <w:r>
        <w:rPr>
          <w:rFonts w:hint="eastAsia" w:ascii="宋体" w:hAnsi="宋体" w:cs="宋体"/>
          <w:color w:val="000000"/>
          <w:kern w:val="0"/>
          <w:sz w:val="28"/>
          <w:szCs w:val="28"/>
        </w:rPr>
        <w:t>5</w:t>
      </w:r>
      <w:r>
        <w:rPr>
          <w:rFonts w:ascii="宋体" w:hAnsi="宋体" w:cs="宋体"/>
          <w:color w:val="000000"/>
          <w:kern w:val="0"/>
          <w:sz w:val="28"/>
          <w:szCs w:val="28"/>
        </w:rPr>
        <w:t>、</w:t>
      </w:r>
      <w:r>
        <w:rPr>
          <w:rFonts w:hint="eastAsia" w:ascii="宋体" w:hAnsi="宋体" w:cs="宋体"/>
          <w:sz w:val="28"/>
          <w:szCs w:val="28"/>
        </w:rPr>
        <w:t>起重设备维保前甲方应向乙方维保人员进行安全技术交底后，乙</w:t>
      </w:r>
    </w:p>
    <w:p>
      <w:pPr>
        <w:spacing w:line="360" w:lineRule="auto"/>
        <w:ind w:left="840" w:hanging="840" w:hangingChars="300"/>
        <w:rPr>
          <w:rFonts w:ascii="宋体" w:hAnsi="宋体" w:cs="宋体"/>
          <w:sz w:val="28"/>
          <w:szCs w:val="28"/>
        </w:rPr>
      </w:pPr>
      <w:r>
        <w:rPr>
          <w:rFonts w:hint="eastAsia" w:ascii="宋体" w:hAnsi="宋体" w:cs="宋体"/>
          <w:sz w:val="28"/>
          <w:szCs w:val="28"/>
        </w:rPr>
        <w:t>方维保人员方可开始工作</w:t>
      </w:r>
      <w:r>
        <w:rPr>
          <w:rFonts w:hint="eastAsia" w:ascii="宋体" w:hAnsi="宋体" w:cs="宋体"/>
          <w:color w:val="000000"/>
          <w:kern w:val="0"/>
          <w:sz w:val="28"/>
          <w:szCs w:val="28"/>
        </w:rPr>
        <w:t>。</w:t>
      </w:r>
    </w:p>
    <w:p>
      <w:pPr>
        <w:spacing w:line="360" w:lineRule="auto"/>
        <w:ind w:firstLine="0" w:firstLineChars="0"/>
        <w:rPr>
          <w:rFonts w:ascii="宋体" w:hAnsi="宋体" w:cs="宋体"/>
          <w:sz w:val="28"/>
          <w:szCs w:val="28"/>
        </w:rPr>
      </w:pPr>
      <w:r>
        <w:rPr>
          <w:rFonts w:hint="eastAsia" w:ascii="宋体" w:hAnsi="宋体" w:cs="宋体"/>
          <w:color w:val="000000"/>
          <w:kern w:val="0"/>
          <w:sz w:val="28"/>
          <w:szCs w:val="28"/>
        </w:rPr>
        <w:t>6、</w:t>
      </w:r>
      <w:r>
        <w:rPr>
          <w:rFonts w:hint="eastAsia" w:ascii="宋体" w:hAnsi="宋体" w:cs="宋体"/>
          <w:sz w:val="28"/>
          <w:szCs w:val="28"/>
        </w:rPr>
        <w:t>参加起重设备现场维保人员必须要两人以上，施工现场应落实安全防护措施，保证维护保养作业安全，施工现场所发生的人身、设备、设施、器械的安全事故均由乙方承担责任。</w:t>
      </w:r>
    </w:p>
    <w:p>
      <w:pPr>
        <w:pStyle w:val="30"/>
        <w:ind w:left="1" w:firstLine="0" w:firstLineChars="0"/>
        <w:rPr>
          <w:rFonts w:ascii="宋体" w:hAnsi="宋体" w:cs="宋体"/>
          <w:color w:val="000000"/>
          <w:kern w:val="0"/>
          <w:sz w:val="28"/>
          <w:szCs w:val="28"/>
        </w:rPr>
      </w:pPr>
      <w:r>
        <w:rPr>
          <w:rFonts w:hint="eastAsia" w:ascii="宋体" w:hAnsi="宋体" w:cs="宋体"/>
          <w:color w:val="000000"/>
          <w:kern w:val="0"/>
          <w:sz w:val="28"/>
          <w:szCs w:val="28"/>
        </w:rPr>
        <w:t>7、</w:t>
      </w:r>
      <w:r>
        <w:rPr>
          <w:rFonts w:hint="eastAsia" w:ascii="宋体" w:hAnsi="宋体" w:cs="宋体"/>
          <w:sz w:val="28"/>
          <w:szCs w:val="28"/>
        </w:rPr>
        <w:t>起重设备现场维保需要动火作业时，乙方应做好相关防护措施，具备动火条件后，向甲方提出动火作业申请，经同意后才能实施。</w:t>
      </w:r>
    </w:p>
    <w:p>
      <w:pPr>
        <w:pStyle w:val="30"/>
        <w:ind w:left="1" w:firstLine="0" w:firstLineChars="0"/>
        <w:rPr>
          <w:rFonts w:ascii="宋体" w:hAnsi="宋体" w:cs="宋体"/>
          <w:color w:val="000000"/>
          <w:kern w:val="0"/>
          <w:sz w:val="28"/>
          <w:szCs w:val="28"/>
        </w:rPr>
      </w:pPr>
    </w:p>
    <w:bookmarkEnd w:id="48"/>
    <w:bookmarkEnd w:id="49"/>
    <w:bookmarkEnd w:id="50"/>
    <w:bookmarkEnd w:id="51"/>
    <w:bookmarkEnd w:id="52"/>
    <w:bookmarkEnd w:id="53"/>
    <w:bookmarkEnd w:id="54"/>
    <w:bookmarkEnd w:id="55"/>
    <w:bookmarkEnd w:id="56"/>
    <w:bookmarkEnd w:id="57"/>
    <w:bookmarkEnd w:id="58"/>
    <w:bookmarkEnd w:id="59"/>
    <w:p>
      <w:pPr>
        <w:pStyle w:val="3"/>
        <w:rPr>
          <w:rFonts w:hint="eastAsia"/>
        </w:rPr>
      </w:pPr>
      <w:r>
        <w:rPr>
          <w:rFonts w:hint="eastAsia"/>
          <w:highlight w:val="none"/>
        </w:rPr>
        <w:t>供货</w:t>
      </w:r>
      <w:r>
        <w:rPr>
          <w:rFonts w:hint="eastAsia"/>
        </w:rPr>
        <w:t>报价范围</w:t>
      </w:r>
    </w:p>
    <w:p>
      <w:pPr>
        <w:pStyle w:val="26"/>
        <w:ind w:firstLine="560"/>
        <w:rPr>
          <w:rFonts w:ascii="宋体" w:hAnsi="宋体"/>
          <w:sz w:val="28"/>
          <w:szCs w:val="28"/>
        </w:rPr>
      </w:pPr>
      <w:r>
        <w:rPr>
          <w:rFonts w:hint="eastAsia" w:ascii="宋体" w:hAnsi="宋体"/>
          <w:sz w:val="28"/>
          <w:szCs w:val="28"/>
        </w:rPr>
        <w:t>投标方按照招标方要求提供1.1节</w:t>
      </w:r>
      <w:r>
        <w:rPr>
          <w:rFonts w:hint="eastAsia" w:ascii="宋体" w:hAnsi="宋体"/>
          <w:sz w:val="28"/>
          <w:szCs w:val="28"/>
          <w:lang w:val="en-US" w:eastAsia="zh-CN"/>
        </w:rPr>
        <w:t>6</w:t>
      </w:r>
      <w:r>
        <w:rPr>
          <w:rFonts w:hint="eastAsia" w:ascii="宋体" w:hAnsi="宋体"/>
          <w:sz w:val="28"/>
          <w:szCs w:val="28"/>
          <w:highlight w:val="none"/>
        </w:rPr>
        <w:t>台</w:t>
      </w:r>
      <w:r>
        <w:rPr>
          <w:rFonts w:hint="eastAsia" w:ascii="宋体" w:hAnsi="宋体"/>
          <w:sz w:val="28"/>
          <w:szCs w:val="28"/>
        </w:rPr>
        <w:t>设备的维保报价</w:t>
      </w:r>
      <w:r>
        <w:rPr>
          <w:rFonts w:ascii="宋体" w:hAnsi="宋体"/>
          <w:sz w:val="28"/>
          <w:szCs w:val="28"/>
        </w:rPr>
        <w:t>，</w:t>
      </w:r>
      <w:r>
        <w:rPr>
          <w:rFonts w:hint="eastAsia" w:ascii="宋体" w:hAnsi="宋体"/>
          <w:sz w:val="28"/>
          <w:szCs w:val="28"/>
        </w:rPr>
        <w:t>包括：</w:t>
      </w:r>
    </w:p>
    <w:p>
      <w:pPr>
        <w:pStyle w:val="26"/>
        <w:numPr>
          <w:ilvl w:val="0"/>
          <w:numId w:val="5"/>
        </w:numPr>
        <w:ind w:left="0" w:firstLine="480" w:firstLineChars="0"/>
        <w:rPr>
          <w:rFonts w:ascii="宋体" w:hAnsi="宋体"/>
        </w:rPr>
      </w:pPr>
      <w:r>
        <w:rPr>
          <w:rFonts w:hint="eastAsia" w:ascii="宋体" w:hAnsi="宋体" w:cs="宋体"/>
          <w:color w:val="000000"/>
          <w:kern w:val="0"/>
          <w:sz w:val="28"/>
          <w:szCs w:val="28"/>
        </w:rPr>
        <w:t>提供</w:t>
      </w:r>
      <w:r>
        <w:rPr>
          <w:rFonts w:hint="eastAsia" w:ascii="宋体" w:hAnsi="宋体"/>
          <w:sz w:val="28"/>
          <w:szCs w:val="28"/>
        </w:rPr>
        <w:t>2.2节服务内容</w:t>
      </w:r>
      <w:r>
        <w:rPr>
          <w:rFonts w:hint="eastAsia" w:ascii="宋体" w:hAnsi="宋体" w:cs="宋体"/>
          <w:color w:val="000000"/>
          <w:kern w:val="0"/>
          <w:sz w:val="28"/>
          <w:szCs w:val="28"/>
        </w:rPr>
        <w:t>自合同签订之日起</w:t>
      </w:r>
      <w:bookmarkStart w:id="60" w:name="_Toc261789485"/>
      <w:bookmarkStart w:id="61" w:name="_Toc427380954"/>
      <w:bookmarkStart w:id="62" w:name="_Toc427568149"/>
      <w:bookmarkStart w:id="63" w:name="_Toc261789820"/>
      <w:bookmarkStart w:id="64" w:name="_Toc124406422"/>
      <w:bookmarkStart w:id="65" w:name="_Toc243912811"/>
      <w:bookmarkStart w:id="66" w:name="_Toc518408404"/>
      <w:r>
        <w:rPr>
          <w:rFonts w:hint="eastAsia" w:ascii="宋体" w:hAnsi="宋体" w:cs="宋体"/>
          <w:color w:val="000000"/>
          <w:kern w:val="0"/>
          <w:sz w:val="28"/>
          <w:szCs w:val="28"/>
        </w:rPr>
        <w:t>为期</w:t>
      </w:r>
      <w:r>
        <w:rPr>
          <w:rFonts w:hint="eastAsia" w:ascii="宋体" w:hAnsi="宋体" w:cs="宋体"/>
          <w:color w:val="000000"/>
          <w:kern w:val="0"/>
          <w:sz w:val="28"/>
          <w:szCs w:val="28"/>
          <w:lang w:val="en-US" w:eastAsia="zh-CN"/>
        </w:rPr>
        <w:t>二</w:t>
      </w:r>
      <w:r>
        <w:rPr>
          <w:rFonts w:hint="eastAsia" w:ascii="宋体" w:hAnsi="宋体" w:cs="宋体"/>
          <w:color w:val="000000"/>
          <w:kern w:val="0"/>
          <w:sz w:val="28"/>
          <w:szCs w:val="28"/>
        </w:rPr>
        <w:t>年的维保服务报价；</w:t>
      </w:r>
      <w:r>
        <w:rPr>
          <w:rFonts w:hint="eastAsia" w:ascii="宋体" w:hAnsi="宋体" w:cs="宋体"/>
          <w:color w:val="000000"/>
          <w:kern w:val="0"/>
          <w:sz w:val="28"/>
          <w:szCs w:val="28"/>
          <w:lang w:eastAsia="zh-CN"/>
        </w:rPr>
        <w:t>（</w:t>
      </w:r>
      <w:r>
        <w:rPr>
          <w:rFonts w:hint="eastAsia" w:ascii="宋体" w:hAnsi="宋体" w:cs="宋体"/>
          <w:color w:val="000000"/>
          <w:kern w:val="0"/>
          <w:sz w:val="28"/>
          <w:szCs w:val="28"/>
          <w:lang w:val="en-US" w:eastAsia="zh-CN"/>
        </w:rPr>
        <w:t>含两年第三方年检费用）</w:t>
      </w:r>
    </w:p>
    <w:bookmarkEnd w:id="60"/>
    <w:bookmarkEnd w:id="61"/>
    <w:bookmarkEnd w:id="62"/>
    <w:bookmarkEnd w:id="63"/>
    <w:bookmarkEnd w:id="64"/>
    <w:bookmarkEnd w:id="65"/>
    <w:bookmarkEnd w:id="66"/>
    <w:p>
      <w:pPr>
        <w:pStyle w:val="3"/>
      </w:pPr>
      <w:bookmarkStart w:id="67" w:name="_Toc308102716"/>
      <w:bookmarkStart w:id="68" w:name="_Toc407982395"/>
      <w:bookmarkStart w:id="69" w:name="_Toc407415873"/>
      <w:bookmarkStart w:id="70" w:name="_Toc407417360"/>
      <w:r>
        <w:rPr>
          <w:rFonts w:hint="eastAsia"/>
        </w:rPr>
        <w:t>维保</w:t>
      </w:r>
      <w:r>
        <w:t>服务方式和服务要求</w:t>
      </w:r>
      <w:bookmarkEnd w:id="67"/>
    </w:p>
    <w:bookmarkEnd w:id="68"/>
    <w:bookmarkEnd w:id="69"/>
    <w:bookmarkEnd w:id="70"/>
    <w:p>
      <w:pPr>
        <w:pStyle w:val="30"/>
        <w:ind w:firstLine="562"/>
        <w:rPr>
          <w:rFonts w:ascii="宋体" w:hAnsi="宋体" w:cs="宋体"/>
          <w:color w:val="000000"/>
          <w:kern w:val="0"/>
          <w:sz w:val="28"/>
          <w:szCs w:val="28"/>
        </w:rPr>
      </w:pPr>
      <w:bookmarkStart w:id="71" w:name="_Toc518408411"/>
      <w:bookmarkStart w:id="72" w:name="_Toc124406428"/>
      <w:r>
        <w:rPr>
          <w:rFonts w:hint="eastAsia" w:ascii="宋体" w:hAnsi="宋体" w:cs="宋体"/>
          <w:b/>
          <w:color w:val="000000"/>
          <w:kern w:val="0"/>
          <w:sz w:val="28"/>
          <w:szCs w:val="28"/>
        </w:rPr>
        <w:t>2.4.1</w:t>
      </w:r>
      <w:r>
        <w:rPr>
          <w:rFonts w:hint="eastAsia" w:ascii="宋体" w:hAnsi="宋体" w:cs="宋体"/>
          <w:color w:val="000000"/>
          <w:kern w:val="0"/>
          <w:sz w:val="28"/>
          <w:szCs w:val="28"/>
        </w:rPr>
        <w:t xml:space="preserve">  </w:t>
      </w:r>
      <w:r>
        <w:rPr>
          <w:rFonts w:ascii="宋体" w:hAnsi="宋体" w:cs="宋体"/>
          <w:color w:val="000000"/>
          <w:kern w:val="0"/>
          <w:sz w:val="28"/>
          <w:szCs w:val="28"/>
        </w:rPr>
        <w:t>在本服务项目中，服务方应明确自己的责任和义务，在充分了解我公司现有环境的基础上，提供规范化、高质量的服务，并对服务质量做出可量化的承诺。</w:t>
      </w:r>
      <w:r>
        <w:rPr>
          <w:rFonts w:ascii="宋体" w:hAnsi="宋体" w:cs="宋体"/>
          <w:color w:val="000000"/>
          <w:kern w:val="0"/>
          <w:sz w:val="28"/>
          <w:szCs w:val="28"/>
        </w:rPr>
        <w:br w:type="textWrapping"/>
      </w:r>
      <w:r>
        <w:rPr>
          <w:rFonts w:hint="eastAsia" w:ascii="宋体" w:hAnsi="宋体" w:cs="宋体"/>
          <w:color w:val="000000"/>
          <w:kern w:val="0"/>
          <w:sz w:val="28"/>
          <w:szCs w:val="28"/>
        </w:rPr>
        <w:t xml:space="preserve">    </w:t>
      </w:r>
      <w:r>
        <w:rPr>
          <w:rFonts w:hint="eastAsia" w:ascii="宋体" w:hAnsi="宋体" w:cs="宋体"/>
          <w:b/>
          <w:color w:val="000000"/>
          <w:kern w:val="0"/>
          <w:sz w:val="28"/>
          <w:szCs w:val="28"/>
        </w:rPr>
        <w:t xml:space="preserve">2.4.2 </w:t>
      </w:r>
      <w:r>
        <w:rPr>
          <w:rFonts w:ascii="宋体" w:hAnsi="宋体" w:cs="宋体"/>
          <w:color w:val="000000"/>
          <w:kern w:val="0"/>
          <w:sz w:val="28"/>
          <w:szCs w:val="28"/>
        </w:rPr>
        <w:t xml:space="preserve"> </w:t>
      </w:r>
      <w:r>
        <w:rPr>
          <w:rFonts w:ascii="宋体" w:hAnsi="宋体" w:cs="宋体"/>
          <w:b/>
          <w:color w:val="000000"/>
          <w:kern w:val="0"/>
          <w:sz w:val="28"/>
          <w:szCs w:val="28"/>
        </w:rPr>
        <w:t>服务</w:t>
      </w:r>
      <w:r>
        <w:rPr>
          <w:rFonts w:hint="eastAsia" w:ascii="宋体" w:hAnsi="宋体" w:cs="宋体"/>
          <w:b/>
          <w:color w:val="000000"/>
          <w:kern w:val="0"/>
          <w:sz w:val="28"/>
          <w:szCs w:val="28"/>
        </w:rPr>
        <w:t>人员</w:t>
      </w:r>
      <w:r>
        <w:rPr>
          <w:rFonts w:ascii="宋体" w:hAnsi="宋体" w:cs="宋体"/>
          <w:b/>
          <w:color w:val="000000"/>
          <w:kern w:val="0"/>
          <w:sz w:val="28"/>
          <w:szCs w:val="28"/>
        </w:rPr>
        <w:t>要求</w:t>
      </w:r>
    </w:p>
    <w:p>
      <w:pPr>
        <w:pStyle w:val="30"/>
        <w:ind w:firstLine="560"/>
        <w:rPr>
          <w:rFonts w:ascii="宋体" w:hAnsi="宋体" w:cs="宋体"/>
          <w:color w:val="000000"/>
          <w:kern w:val="0"/>
          <w:sz w:val="28"/>
          <w:szCs w:val="28"/>
        </w:rPr>
      </w:pPr>
      <w:r>
        <w:rPr>
          <w:rFonts w:hint="eastAsia" w:ascii="宋体" w:hAnsi="宋体" w:cs="宋体"/>
          <w:color w:val="000000"/>
          <w:kern w:val="0"/>
          <w:sz w:val="28"/>
          <w:szCs w:val="28"/>
        </w:rPr>
        <w:t>服务方针对我公司维护工作由原厂技术人员或厂家认证的工程人员提供服务。不得临时调用不具备专业技能的人员提供服务。否则造成不良后果由服务方承担责任。</w:t>
      </w:r>
    </w:p>
    <w:p>
      <w:pPr>
        <w:pStyle w:val="30"/>
        <w:ind w:left="480" w:leftChars="200" w:firstLine="0" w:firstLineChars="0"/>
        <w:rPr>
          <w:rFonts w:ascii="宋体" w:hAnsi="宋体" w:cs="宋体"/>
          <w:color w:val="000000"/>
          <w:kern w:val="0"/>
          <w:sz w:val="28"/>
          <w:szCs w:val="28"/>
        </w:rPr>
      </w:pPr>
      <w:r>
        <w:rPr>
          <w:rFonts w:hint="eastAsia" w:ascii="宋体" w:hAnsi="宋体" w:cs="宋体"/>
          <w:b/>
          <w:color w:val="000000"/>
          <w:kern w:val="0"/>
          <w:sz w:val="28"/>
          <w:szCs w:val="28"/>
        </w:rPr>
        <w:t xml:space="preserve">2.4.3   </w:t>
      </w:r>
      <w:r>
        <w:rPr>
          <w:rFonts w:ascii="宋体" w:hAnsi="宋体" w:cs="宋体"/>
          <w:b/>
          <w:color w:val="000000"/>
          <w:kern w:val="0"/>
          <w:sz w:val="28"/>
          <w:szCs w:val="28"/>
        </w:rPr>
        <w:t>服务流程要求</w:t>
      </w:r>
      <w:r>
        <w:rPr>
          <w:rFonts w:ascii="宋体" w:hAnsi="宋体" w:cs="宋体"/>
          <w:color w:val="000000"/>
          <w:kern w:val="0"/>
          <w:sz w:val="28"/>
          <w:szCs w:val="28"/>
        </w:rPr>
        <w:br w:type="textWrapping"/>
      </w:r>
      <w:r>
        <w:rPr>
          <w:rFonts w:hint="eastAsia" w:ascii="宋体" w:hAnsi="宋体" w:cs="宋体"/>
          <w:b/>
          <w:color w:val="000000"/>
          <w:kern w:val="0"/>
          <w:sz w:val="28"/>
          <w:szCs w:val="28"/>
        </w:rPr>
        <w:t>2.4.3</w:t>
      </w:r>
      <w:r>
        <w:rPr>
          <w:rFonts w:ascii="宋体" w:hAnsi="宋体" w:cs="宋体"/>
          <w:color w:val="000000"/>
          <w:kern w:val="0"/>
          <w:sz w:val="28"/>
          <w:szCs w:val="28"/>
        </w:rPr>
        <w:t>.</w:t>
      </w:r>
      <w:r>
        <w:rPr>
          <w:rFonts w:ascii="宋体" w:hAnsi="宋体" w:cs="宋体"/>
          <w:b/>
          <w:color w:val="000000"/>
          <w:kern w:val="0"/>
          <w:sz w:val="28"/>
          <w:szCs w:val="28"/>
        </w:rPr>
        <w:t xml:space="preserve">1 </w:t>
      </w:r>
      <w:r>
        <w:rPr>
          <w:rFonts w:hint="eastAsia" w:ascii="宋体" w:hAnsi="宋体" w:cs="宋体"/>
          <w:color w:val="000000"/>
          <w:kern w:val="0"/>
          <w:sz w:val="28"/>
          <w:szCs w:val="28"/>
        </w:rPr>
        <w:t xml:space="preserve"> </w:t>
      </w:r>
      <w:r>
        <w:rPr>
          <w:rFonts w:ascii="宋体" w:hAnsi="宋体" w:cs="宋体"/>
          <w:b/>
          <w:color w:val="000000"/>
          <w:kern w:val="0"/>
          <w:sz w:val="28"/>
          <w:szCs w:val="28"/>
        </w:rPr>
        <w:t>主动式服务</w:t>
      </w:r>
      <w:r>
        <w:rPr>
          <w:rFonts w:ascii="宋体" w:hAnsi="宋体" w:cs="宋体"/>
          <w:color w:val="000000"/>
          <w:kern w:val="0"/>
          <w:sz w:val="28"/>
          <w:szCs w:val="28"/>
        </w:rPr>
        <w:br w:type="textWrapping"/>
      </w:r>
      <w:r>
        <w:rPr>
          <w:rFonts w:ascii="宋体" w:hAnsi="宋体" w:cs="宋体"/>
          <w:color w:val="000000"/>
          <w:kern w:val="0"/>
          <w:sz w:val="28"/>
          <w:szCs w:val="28"/>
        </w:rPr>
        <w:t>A、 定期预防性维护服务</w:t>
      </w:r>
      <w:r>
        <w:rPr>
          <w:rFonts w:ascii="宋体" w:hAnsi="宋体" w:cs="宋体"/>
          <w:color w:val="000000"/>
          <w:kern w:val="0"/>
          <w:sz w:val="28"/>
          <w:szCs w:val="28"/>
        </w:rPr>
        <w:br w:type="textWrapping"/>
      </w:r>
      <w:r>
        <w:rPr>
          <w:rFonts w:hint="eastAsia" w:ascii="宋体" w:hAnsi="宋体" w:cs="宋体"/>
          <w:color w:val="000000"/>
          <w:kern w:val="0"/>
          <w:sz w:val="28"/>
          <w:szCs w:val="28"/>
        </w:rPr>
        <w:t xml:space="preserve">    </w:t>
      </w:r>
      <w:r>
        <w:rPr>
          <w:rFonts w:ascii="宋体" w:hAnsi="宋体" w:cs="宋体"/>
          <w:color w:val="000000"/>
          <w:kern w:val="0"/>
          <w:sz w:val="28"/>
          <w:szCs w:val="28"/>
        </w:rPr>
        <w:t>服务方根据</w:t>
      </w:r>
      <w:r>
        <w:rPr>
          <w:rFonts w:hint="eastAsia" w:ascii="宋体" w:hAnsi="宋体" w:cs="宋体"/>
          <w:color w:val="000000"/>
          <w:kern w:val="0"/>
          <w:sz w:val="28"/>
          <w:szCs w:val="28"/>
        </w:rPr>
        <w:t>设备原厂家所发布的设备信息，即时提供检查、维护、更新、替换等主动式服务</w:t>
      </w:r>
      <w:r>
        <w:rPr>
          <w:rFonts w:ascii="宋体" w:hAnsi="宋体" w:cs="宋体"/>
          <w:color w:val="000000"/>
          <w:kern w:val="0"/>
          <w:sz w:val="28"/>
          <w:szCs w:val="28"/>
        </w:rPr>
        <w:t>。</w:t>
      </w:r>
      <w:r>
        <w:rPr>
          <w:rFonts w:hint="eastAsia" w:ascii="宋体" w:hAnsi="宋体" w:cs="宋体"/>
          <w:color w:val="000000"/>
          <w:kern w:val="0"/>
          <w:sz w:val="28"/>
          <w:szCs w:val="28"/>
        </w:rPr>
        <w:t>避免潜在威胁造成设备故障。</w:t>
      </w:r>
      <w:r>
        <w:rPr>
          <w:rFonts w:ascii="宋体" w:hAnsi="宋体" w:cs="宋体"/>
          <w:color w:val="000000"/>
          <w:kern w:val="0"/>
          <w:sz w:val="28"/>
          <w:szCs w:val="28"/>
        </w:rPr>
        <w:br w:type="textWrapping"/>
      </w:r>
      <w:r>
        <w:rPr>
          <w:rFonts w:ascii="宋体" w:hAnsi="宋体" w:cs="宋体"/>
          <w:color w:val="000000"/>
          <w:kern w:val="0"/>
          <w:sz w:val="28"/>
          <w:szCs w:val="28"/>
        </w:rPr>
        <w:t>B、设备运行健康检查</w:t>
      </w:r>
      <w:r>
        <w:rPr>
          <w:rFonts w:ascii="宋体" w:hAnsi="宋体" w:cs="宋体"/>
          <w:color w:val="000000"/>
          <w:kern w:val="0"/>
          <w:sz w:val="28"/>
          <w:szCs w:val="28"/>
        </w:rPr>
        <w:br w:type="textWrapping"/>
      </w:r>
      <w:r>
        <w:rPr>
          <w:rFonts w:hint="eastAsia" w:ascii="宋体" w:hAnsi="宋体" w:cs="宋体"/>
          <w:color w:val="000000"/>
          <w:kern w:val="0"/>
          <w:sz w:val="28"/>
          <w:szCs w:val="28"/>
        </w:rPr>
        <w:t xml:space="preserve">    </w:t>
      </w:r>
      <w:r>
        <w:rPr>
          <w:rFonts w:ascii="宋体" w:hAnsi="宋体" w:cs="宋体"/>
          <w:color w:val="000000"/>
          <w:kern w:val="0"/>
          <w:sz w:val="28"/>
          <w:szCs w:val="28"/>
        </w:rPr>
        <w:t>服务方应</w:t>
      </w:r>
      <w:r>
        <w:rPr>
          <w:rFonts w:hint="eastAsia" w:ascii="宋体" w:hAnsi="宋体" w:cs="宋体"/>
          <w:color w:val="000000"/>
          <w:kern w:val="0"/>
          <w:sz w:val="28"/>
          <w:szCs w:val="28"/>
        </w:rPr>
        <w:t>在每次提供服务后，对所提供服务的设备运营状况进行定期的复查</w:t>
      </w:r>
      <w:r>
        <w:rPr>
          <w:rFonts w:ascii="宋体" w:hAnsi="宋体" w:cs="宋体"/>
          <w:color w:val="000000"/>
          <w:kern w:val="0"/>
          <w:sz w:val="28"/>
          <w:szCs w:val="28"/>
        </w:rPr>
        <w:t>。</w:t>
      </w:r>
      <w:r>
        <w:rPr>
          <w:rFonts w:hint="eastAsia" w:ascii="宋体" w:hAnsi="宋体" w:cs="宋体"/>
          <w:color w:val="000000"/>
          <w:kern w:val="0"/>
          <w:sz w:val="28"/>
          <w:szCs w:val="28"/>
        </w:rPr>
        <w:t>确保维护工作的有效性。</w:t>
      </w:r>
      <w:r>
        <w:rPr>
          <w:rFonts w:ascii="宋体" w:hAnsi="宋体" w:cs="宋体"/>
          <w:color w:val="000000"/>
          <w:kern w:val="0"/>
          <w:sz w:val="28"/>
          <w:szCs w:val="28"/>
        </w:rPr>
        <w:br w:type="textWrapping"/>
      </w:r>
      <w:r>
        <w:rPr>
          <w:rFonts w:ascii="宋体" w:hAnsi="宋体" w:cs="宋体"/>
          <w:color w:val="000000"/>
          <w:kern w:val="0"/>
          <w:sz w:val="28"/>
          <w:szCs w:val="28"/>
        </w:rPr>
        <w:t>C、设备运行状况分析</w:t>
      </w:r>
    </w:p>
    <w:p>
      <w:pPr>
        <w:pStyle w:val="30"/>
        <w:ind w:firstLine="560"/>
        <w:rPr>
          <w:rFonts w:ascii="宋体" w:hAnsi="宋体" w:cs="宋体"/>
          <w:color w:val="000000"/>
          <w:kern w:val="0"/>
          <w:sz w:val="28"/>
          <w:szCs w:val="28"/>
        </w:rPr>
      </w:pPr>
      <w:r>
        <w:rPr>
          <w:rFonts w:hint="eastAsia" w:ascii="宋体" w:hAnsi="宋体" w:cs="宋体"/>
          <w:color w:val="000000"/>
          <w:kern w:val="0"/>
          <w:sz w:val="28"/>
          <w:szCs w:val="28"/>
        </w:rPr>
        <w:t>服务方应根据我公司设备操作人员提供的设备运行情况，对设备运行情况进行分析，给出预见性建议和方案供我公司参考</w:t>
      </w:r>
      <w:r>
        <w:rPr>
          <w:rFonts w:ascii="宋体" w:hAnsi="宋体" w:cs="宋体"/>
          <w:color w:val="000000"/>
          <w:kern w:val="0"/>
          <w:sz w:val="28"/>
          <w:szCs w:val="28"/>
        </w:rPr>
        <w:t>。</w:t>
      </w:r>
      <w:r>
        <w:rPr>
          <w:rFonts w:ascii="宋体" w:hAnsi="宋体" w:cs="宋体"/>
          <w:color w:val="000000"/>
          <w:kern w:val="0"/>
          <w:sz w:val="28"/>
          <w:szCs w:val="28"/>
        </w:rPr>
        <w:br w:type="textWrapping"/>
      </w:r>
      <w:r>
        <w:rPr>
          <w:rFonts w:hint="eastAsia" w:ascii="宋体" w:hAnsi="宋体" w:cs="宋体"/>
          <w:b/>
          <w:color w:val="000000"/>
          <w:kern w:val="0"/>
          <w:sz w:val="28"/>
          <w:szCs w:val="28"/>
        </w:rPr>
        <w:t xml:space="preserve">    2.4.3</w:t>
      </w:r>
      <w:r>
        <w:rPr>
          <w:rFonts w:ascii="宋体" w:hAnsi="宋体" w:cs="宋体"/>
          <w:color w:val="000000"/>
          <w:kern w:val="0"/>
          <w:sz w:val="28"/>
          <w:szCs w:val="28"/>
        </w:rPr>
        <w:t>.</w:t>
      </w:r>
      <w:r>
        <w:rPr>
          <w:rFonts w:ascii="宋体" w:hAnsi="宋体" w:cs="宋体"/>
          <w:b/>
          <w:color w:val="000000"/>
          <w:kern w:val="0"/>
          <w:sz w:val="28"/>
          <w:szCs w:val="28"/>
        </w:rPr>
        <w:t xml:space="preserve">2 </w:t>
      </w:r>
      <w:r>
        <w:rPr>
          <w:rFonts w:hint="eastAsia" w:ascii="宋体" w:hAnsi="宋体" w:cs="宋体"/>
          <w:color w:val="000000"/>
          <w:kern w:val="0"/>
          <w:sz w:val="28"/>
          <w:szCs w:val="28"/>
        </w:rPr>
        <w:t xml:space="preserve">  </w:t>
      </w:r>
      <w:r>
        <w:rPr>
          <w:rFonts w:ascii="宋体" w:hAnsi="宋体" w:cs="宋体"/>
          <w:b/>
          <w:color w:val="000000"/>
          <w:kern w:val="0"/>
          <w:sz w:val="28"/>
          <w:szCs w:val="28"/>
        </w:rPr>
        <w:t>纠错性维护/维修服务</w:t>
      </w:r>
      <w:r>
        <w:rPr>
          <w:rFonts w:ascii="宋体" w:hAnsi="宋体" w:cs="宋体"/>
          <w:color w:val="000000"/>
          <w:kern w:val="0"/>
          <w:sz w:val="28"/>
          <w:szCs w:val="28"/>
        </w:rPr>
        <w:br w:type="textWrapping"/>
      </w:r>
      <w:r>
        <w:rPr>
          <w:rFonts w:hint="eastAsia" w:ascii="宋体" w:hAnsi="宋体" w:cs="宋体"/>
          <w:color w:val="000000"/>
          <w:kern w:val="0"/>
          <w:sz w:val="28"/>
          <w:szCs w:val="28"/>
        </w:rPr>
        <w:t xml:space="preserve">    </w:t>
      </w:r>
      <w:r>
        <w:rPr>
          <w:rFonts w:ascii="宋体" w:hAnsi="宋体" w:cs="宋体"/>
          <w:color w:val="000000"/>
          <w:kern w:val="0"/>
          <w:sz w:val="28"/>
          <w:szCs w:val="28"/>
        </w:rPr>
        <w:t>根据用户的要求，服务方应提供电话技术支持服务或到场维修服务。在部件服务方面，投标方应及时确认故障原因，并更换故障部件，恢复设备正常运行。递交设备维修检查报告等。</w:t>
      </w:r>
      <w:r>
        <w:rPr>
          <w:rFonts w:ascii="宋体" w:hAnsi="宋体" w:cs="宋体"/>
          <w:color w:val="000000"/>
          <w:kern w:val="0"/>
          <w:sz w:val="28"/>
          <w:szCs w:val="28"/>
        </w:rPr>
        <w:br w:type="textWrapping"/>
      </w:r>
      <w:r>
        <w:rPr>
          <w:rFonts w:hint="eastAsia" w:ascii="宋体" w:hAnsi="宋体" w:cs="宋体"/>
          <w:color w:val="000000"/>
          <w:kern w:val="0"/>
          <w:sz w:val="28"/>
          <w:szCs w:val="28"/>
        </w:rPr>
        <w:t xml:space="preserve">    </w:t>
      </w:r>
      <w:r>
        <w:rPr>
          <w:rFonts w:hint="eastAsia" w:ascii="宋体" w:hAnsi="宋体" w:cs="宋体"/>
          <w:b/>
          <w:color w:val="000000"/>
          <w:kern w:val="0"/>
          <w:sz w:val="28"/>
          <w:szCs w:val="28"/>
        </w:rPr>
        <w:t>2.4.4  日常设备故障</w:t>
      </w:r>
      <w:r>
        <w:rPr>
          <w:rFonts w:ascii="宋体" w:hAnsi="宋体" w:cs="宋体"/>
          <w:b/>
          <w:color w:val="000000"/>
          <w:kern w:val="0"/>
          <w:sz w:val="28"/>
          <w:szCs w:val="28"/>
        </w:rPr>
        <w:t>服务响应时间要求</w:t>
      </w:r>
      <w:r>
        <w:rPr>
          <w:rFonts w:ascii="宋体" w:hAnsi="宋体" w:cs="宋体"/>
          <w:color w:val="000000"/>
          <w:kern w:val="0"/>
          <w:sz w:val="28"/>
          <w:szCs w:val="28"/>
        </w:rPr>
        <w:br w:type="textWrapping"/>
      </w:r>
      <w:r>
        <w:rPr>
          <w:rFonts w:hint="eastAsia" w:ascii="宋体" w:hAnsi="宋体" w:cs="宋体"/>
          <w:color w:val="000000"/>
          <w:kern w:val="0"/>
          <w:sz w:val="28"/>
          <w:szCs w:val="28"/>
        </w:rPr>
        <w:t xml:space="preserve">    </w:t>
      </w:r>
      <w:r>
        <w:rPr>
          <w:rFonts w:ascii="宋体" w:hAnsi="宋体" w:cs="宋体"/>
          <w:color w:val="000000"/>
          <w:kern w:val="0"/>
          <w:sz w:val="28"/>
          <w:szCs w:val="28"/>
        </w:rPr>
        <w:t>我公司对本项目设备发生日常故障的服务响应时间基本要求如下：</w:t>
      </w:r>
      <w:r>
        <w:rPr>
          <w:rFonts w:ascii="宋体" w:hAnsi="宋体" w:cs="宋体"/>
          <w:color w:val="000000"/>
          <w:kern w:val="0"/>
          <w:sz w:val="28"/>
          <w:szCs w:val="28"/>
        </w:rPr>
        <w:br w:type="textWrapping"/>
      </w:r>
      <w:r>
        <w:rPr>
          <w:rFonts w:hint="eastAsia" w:ascii="宋体" w:hAnsi="宋体" w:cs="宋体"/>
          <w:color w:val="000000"/>
          <w:kern w:val="0"/>
          <w:sz w:val="28"/>
          <w:szCs w:val="28"/>
        </w:rPr>
        <w:t xml:space="preserve">    </w:t>
      </w:r>
      <w:r>
        <w:rPr>
          <w:rFonts w:ascii="宋体" w:hAnsi="宋体" w:cs="宋体"/>
          <w:color w:val="000000"/>
          <w:kern w:val="0"/>
          <w:sz w:val="28"/>
          <w:szCs w:val="28"/>
        </w:rPr>
        <w:t>从服务需求提出，即电话申请服务后于</w:t>
      </w:r>
      <w:r>
        <w:rPr>
          <w:rFonts w:hint="eastAsia" w:ascii="宋体" w:hAnsi="宋体" w:cs="宋体"/>
          <w:color w:val="000000"/>
          <w:kern w:val="0"/>
          <w:sz w:val="28"/>
          <w:szCs w:val="28"/>
        </w:rPr>
        <w:t>2</w:t>
      </w:r>
      <w:r>
        <w:rPr>
          <w:rFonts w:ascii="宋体" w:hAnsi="宋体" w:cs="宋体"/>
          <w:color w:val="000000"/>
          <w:kern w:val="0"/>
          <w:sz w:val="28"/>
          <w:szCs w:val="28"/>
        </w:rPr>
        <w:t>小时内到达现场；并根据用户要求和实际情况提供现场维修服务，一般应于</w:t>
      </w:r>
      <w:r>
        <w:rPr>
          <w:rFonts w:hint="eastAsia" w:ascii="宋体" w:hAnsi="宋体" w:cs="宋体"/>
          <w:color w:val="000000"/>
          <w:kern w:val="0"/>
          <w:sz w:val="28"/>
          <w:szCs w:val="28"/>
        </w:rPr>
        <w:t>8</w:t>
      </w:r>
      <w:r>
        <w:rPr>
          <w:rFonts w:ascii="宋体" w:hAnsi="宋体" w:cs="宋体"/>
          <w:color w:val="000000"/>
          <w:kern w:val="0"/>
          <w:sz w:val="28"/>
          <w:szCs w:val="28"/>
        </w:rPr>
        <w:t>小时内</w:t>
      </w:r>
      <w:r>
        <w:rPr>
          <w:rFonts w:hint="eastAsia" w:ascii="宋体" w:hAnsi="宋体" w:cs="宋体"/>
          <w:color w:val="000000"/>
          <w:kern w:val="0"/>
          <w:sz w:val="28"/>
          <w:szCs w:val="28"/>
        </w:rPr>
        <w:t>排除</w:t>
      </w:r>
      <w:r>
        <w:rPr>
          <w:rFonts w:ascii="宋体" w:hAnsi="宋体" w:cs="宋体"/>
          <w:color w:val="000000"/>
          <w:kern w:val="0"/>
          <w:sz w:val="28"/>
          <w:szCs w:val="28"/>
        </w:rPr>
        <w:t>故障。</w:t>
      </w:r>
      <w:r>
        <w:rPr>
          <w:rFonts w:ascii="宋体" w:hAnsi="宋体" w:cs="宋体"/>
          <w:color w:val="000000"/>
          <w:kern w:val="0"/>
          <w:sz w:val="28"/>
          <w:szCs w:val="28"/>
        </w:rPr>
        <w:br w:type="textWrapping"/>
      </w:r>
      <w:r>
        <w:rPr>
          <w:rFonts w:hint="eastAsia" w:ascii="宋体" w:hAnsi="宋体" w:cs="宋体"/>
          <w:color w:val="000000"/>
          <w:kern w:val="0"/>
          <w:sz w:val="28"/>
          <w:szCs w:val="28"/>
        </w:rPr>
        <w:t xml:space="preserve">    服务方</w:t>
      </w:r>
      <w:r>
        <w:rPr>
          <w:rFonts w:ascii="宋体" w:hAnsi="宋体" w:cs="宋体"/>
          <w:color w:val="000000"/>
          <w:kern w:val="0"/>
          <w:sz w:val="28"/>
          <w:szCs w:val="28"/>
        </w:rPr>
        <w:t>应根据</w:t>
      </w:r>
      <w:r>
        <w:rPr>
          <w:rFonts w:hint="eastAsia" w:ascii="宋体" w:hAnsi="宋体" w:cs="宋体"/>
          <w:color w:val="000000"/>
          <w:kern w:val="0"/>
          <w:sz w:val="28"/>
          <w:szCs w:val="28"/>
        </w:rPr>
        <w:t>设备</w:t>
      </w:r>
      <w:r>
        <w:rPr>
          <w:rFonts w:ascii="宋体" w:hAnsi="宋体" w:cs="宋体"/>
          <w:color w:val="000000"/>
          <w:kern w:val="0"/>
          <w:sz w:val="28"/>
          <w:szCs w:val="28"/>
        </w:rPr>
        <w:t>故障情况如实提供以下几个服务时间点的承诺：服务响应时间（到达现场时间）、问题确珍时间、设备修复或问题解决时间</w:t>
      </w:r>
      <w:r>
        <w:rPr>
          <w:rFonts w:hint="eastAsia" w:ascii="宋体" w:hAnsi="宋体" w:cs="宋体"/>
          <w:color w:val="000000"/>
          <w:kern w:val="0"/>
          <w:sz w:val="28"/>
          <w:szCs w:val="28"/>
        </w:rPr>
        <w:t>。</w:t>
      </w:r>
      <w:r>
        <w:rPr>
          <w:rFonts w:ascii="宋体" w:hAnsi="宋体" w:cs="宋体"/>
          <w:color w:val="000000"/>
          <w:kern w:val="0"/>
          <w:sz w:val="28"/>
          <w:szCs w:val="28"/>
        </w:rPr>
        <w:br w:type="textWrapping"/>
      </w:r>
      <w:r>
        <w:rPr>
          <w:rFonts w:hint="eastAsia" w:ascii="宋体" w:hAnsi="宋体" w:cs="宋体"/>
          <w:color w:val="000000"/>
          <w:kern w:val="0"/>
          <w:sz w:val="28"/>
          <w:szCs w:val="28"/>
        </w:rPr>
        <w:t xml:space="preserve">    </w:t>
      </w:r>
      <w:r>
        <w:rPr>
          <w:rFonts w:hint="eastAsia" w:ascii="宋体" w:hAnsi="宋体" w:cs="宋体"/>
          <w:b/>
          <w:color w:val="000000"/>
          <w:kern w:val="0"/>
          <w:sz w:val="28"/>
          <w:szCs w:val="28"/>
        </w:rPr>
        <w:t>2.4.5</w:t>
      </w:r>
      <w:r>
        <w:rPr>
          <w:rFonts w:ascii="宋体" w:hAnsi="宋体" w:cs="宋体"/>
          <w:b/>
          <w:color w:val="000000"/>
          <w:kern w:val="0"/>
          <w:sz w:val="28"/>
          <w:szCs w:val="28"/>
        </w:rPr>
        <w:t xml:space="preserve"> </w:t>
      </w:r>
      <w:r>
        <w:rPr>
          <w:rFonts w:hint="eastAsia" w:ascii="宋体" w:hAnsi="宋体" w:cs="宋体"/>
          <w:color w:val="000000"/>
          <w:kern w:val="0"/>
          <w:sz w:val="28"/>
          <w:szCs w:val="28"/>
        </w:rPr>
        <w:t xml:space="preserve">  </w:t>
      </w:r>
      <w:r>
        <w:rPr>
          <w:rFonts w:ascii="宋体" w:hAnsi="宋体" w:cs="宋体"/>
          <w:b/>
          <w:color w:val="000000"/>
          <w:kern w:val="0"/>
          <w:sz w:val="28"/>
          <w:szCs w:val="28"/>
        </w:rPr>
        <w:t>质量管理要求</w:t>
      </w:r>
    </w:p>
    <w:p>
      <w:pPr>
        <w:pStyle w:val="30"/>
        <w:ind w:left="280" w:hanging="280" w:hangingChars="100"/>
        <w:rPr>
          <w:rFonts w:ascii="宋体" w:hAnsi="宋体" w:cs="宋体"/>
          <w:color w:val="000000"/>
          <w:kern w:val="0"/>
          <w:sz w:val="28"/>
          <w:szCs w:val="28"/>
        </w:rPr>
      </w:pPr>
      <w:r>
        <w:rPr>
          <w:rFonts w:hint="eastAsia" w:ascii="宋体" w:hAnsi="宋体" w:cs="宋体"/>
          <w:color w:val="000000"/>
          <w:kern w:val="0"/>
          <w:sz w:val="28"/>
          <w:szCs w:val="28"/>
        </w:rPr>
        <w:t>服务方应提供完整详实的，技术服务流程文档</w:t>
      </w:r>
      <w:r>
        <w:rPr>
          <w:rFonts w:ascii="宋体" w:hAnsi="宋体" w:cs="宋体"/>
          <w:color w:val="000000"/>
          <w:kern w:val="0"/>
          <w:sz w:val="28"/>
          <w:szCs w:val="28"/>
        </w:rPr>
        <w:t>。</w:t>
      </w:r>
    </w:p>
    <w:p>
      <w:pPr>
        <w:pStyle w:val="30"/>
        <w:ind w:firstLine="562"/>
        <w:rPr>
          <w:rFonts w:ascii="宋体" w:hAnsi="宋体" w:cs="宋体"/>
          <w:color w:val="000000"/>
          <w:kern w:val="0"/>
          <w:sz w:val="28"/>
          <w:szCs w:val="28"/>
        </w:rPr>
      </w:pPr>
      <w:r>
        <w:rPr>
          <w:rFonts w:hint="eastAsia" w:ascii="宋体" w:hAnsi="宋体" w:cs="宋体"/>
          <w:b/>
          <w:color w:val="000000"/>
          <w:kern w:val="0"/>
          <w:sz w:val="28"/>
          <w:szCs w:val="28"/>
        </w:rPr>
        <w:t>2.4.6</w:t>
      </w:r>
      <w:r>
        <w:rPr>
          <w:rFonts w:hint="eastAsia" w:ascii="宋体" w:hAnsi="宋体" w:cs="宋体"/>
          <w:color w:val="000000"/>
          <w:kern w:val="0"/>
          <w:sz w:val="28"/>
          <w:szCs w:val="28"/>
        </w:rPr>
        <w:t xml:space="preserve">   </w:t>
      </w:r>
      <w:r>
        <w:rPr>
          <w:rFonts w:hint="eastAsia" w:ascii="宋体" w:hAnsi="宋体" w:cs="宋体"/>
          <w:b/>
          <w:color w:val="000000"/>
          <w:kern w:val="0"/>
          <w:sz w:val="28"/>
          <w:szCs w:val="28"/>
        </w:rPr>
        <w:t>定期巡检服务要求</w:t>
      </w:r>
    </w:p>
    <w:p>
      <w:pPr>
        <w:spacing w:line="360" w:lineRule="auto"/>
        <w:ind w:firstLine="560"/>
        <w:rPr>
          <w:rFonts w:ascii="宋体" w:hAnsi="宋体"/>
          <w:snapToGrid w:val="0"/>
          <w:sz w:val="28"/>
          <w:szCs w:val="28"/>
        </w:rPr>
      </w:pPr>
      <w:r>
        <w:rPr>
          <w:rFonts w:hint="eastAsia" w:ascii="宋体" w:hAnsi="宋体" w:cs="宋体"/>
          <w:sz w:val="28"/>
          <w:szCs w:val="28"/>
        </w:rPr>
        <w:t>按合同</w:t>
      </w:r>
      <w:r>
        <w:rPr>
          <w:rFonts w:hint="eastAsia" w:ascii="宋体" w:hAnsi="宋体" w:cs="宋体"/>
          <w:snapToGrid w:val="0"/>
          <w:sz w:val="28"/>
          <w:szCs w:val="28"/>
        </w:rPr>
        <w:t>要求提供维保范围内的设备进行预防性检查维护，检查服务在设备现场，具体巡检时间如下：</w:t>
      </w:r>
    </w:p>
    <w:p>
      <w:pPr>
        <w:spacing w:line="360" w:lineRule="auto"/>
        <w:ind w:firstLine="652" w:firstLineChars="233"/>
        <w:rPr>
          <w:rFonts w:ascii="宋体" w:hAnsi="宋体"/>
          <w:sz w:val="28"/>
          <w:szCs w:val="28"/>
        </w:rPr>
      </w:pPr>
      <w:r>
        <w:rPr>
          <w:rFonts w:hint="eastAsia" w:ascii="宋体" w:hAnsi="宋体" w:cs="宋体"/>
          <w:sz w:val="28"/>
          <w:szCs w:val="28"/>
        </w:rPr>
        <w:t>巡检次数以据所购买的备件服务或合同约定，以下是以4次巡检为参考的巡检计划安排，其他按照备件服务等级或合同来约定：</w:t>
      </w:r>
    </w:p>
    <w:p>
      <w:pPr>
        <w:spacing w:line="360" w:lineRule="auto"/>
        <w:ind w:firstLine="652" w:firstLineChars="233"/>
        <w:rPr>
          <w:rFonts w:ascii="宋体" w:hAnsi="宋体"/>
          <w:sz w:val="28"/>
          <w:szCs w:val="28"/>
        </w:rPr>
      </w:pPr>
      <w:r>
        <w:rPr>
          <w:rFonts w:hint="eastAsia" w:ascii="宋体" w:hAnsi="宋体" w:cs="宋体"/>
          <w:sz w:val="28"/>
          <w:szCs w:val="28"/>
        </w:rPr>
        <w:t>合同签定后第</w:t>
      </w:r>
      <w:r>
        <w:rPr>
          <w:rFonts w:ascii="宋体" w:hAnsi="宋体"/>
          <w:sz w:val="28"/>
          <w:szCs w:val="28"/>
        </w:rPr>
        <w:t>1</w:t>
      </w:r>
      <w:r>
        <w:rPr>
          <w:rFonts w:hint="eastAsia" w:ascii="宋体" w:hAnsi="宋体" w:cs="宋体"/>
          <w:sz w:val="28"/>
          <w:szCs w:val="28"/>
        </w:rPr>
        <w:t>个月安排第一次巡检；</w:t>
      </w:r>
    </w:p>
    <w:p>
      <w:pPr>
        <w:spacing w:line="360" w:lineRule="auto"/>
        <w:ind w:firstLine="652" w:firstLineChars="233"/>
        <w:rPr>
          <w:rFonts w:ascii="宋体" w:hAnsi="宋体"/>
          <w:sz w:val="28"/>
          <w:szCs w:val="28"/>
        </w:rPr>
      </w:pPr>
      <w:r>
        <w:rPr>
          <w:rFonts w:hint="eastAsia" w:ascii="宋体" w:hAnsi="宋体" w:cs="宋体"/>
          <w:sz w:val="28"/>
          <w:szCs w:val="28"/>
        </w:rPr>
        <w:t>合同签定后第</w:t>
      </w:r>
      <w:r>
        <w:rPr>
          <w:rFonts w:ascii="宋体" w:hAnsi="宋体"/>
          <w:sz w:val="28"/>
          <w:szCs w:val="28"/>
        </w:rPr>
        <w:t>4</w:t>
      </w:r>
      <w:r>
        <w:rPr>
          <w:rFonts w:hint="eastAsia" w:ascii="宋体" w:hAnsi="宋体" w:cs="宋体"/>
          <w:sz w:val="28"/>
          <w:szCs w:val="28"/>
        </w:rPr>
        <w:t>个月安排第二次巡检；</w:t>
      </w:r>
    </w:p>
    <w:p>
      <w:pPr>
        <w:spacing w:line="360" w:lineRule="auto"/>
        <w:ind w:firstLine="700" w:firstLineChars="250"/>
        <w:rPr>
          <w:rFonts w:ascii="宋体" w:hAnsi="宋体" w:cs="宋体"/>
          <w:sz w:val="28"/>
          <w:szCs w:val="28"/>
        </w:rPr>
      </w:pPr>
      <w:r>
        <w:rPr>
          <w:rFonts w:hint="eastAsia" w:ascii="宋体" w:hAnsi="宋体" w:cs="宋体"/>
          <w:sz w:val="28"/>
          <w:szCs w:val="28"/>
        </w:rPr>
        <w:t>合同签定后第</w:t>
      </w:r>
      <w:r>
        <w:rPr>
          <w:rFonts w:ascii="宋体" w:hAnsi="宋体"/>
          <w:sz w:val="28"/>
          <w:szCs w:val="28"/>
        </w:rPr>
        <w:t>8</w:t>
      </w:r>
      <w:r>
        <w:rPr>
          <w:rFonts w:hint="eastAsia" w:ascii="宋体" w:hAnsi="宋体" w:cs="宋体"/>
          <w:sz w:val="28"/>
          <w:szCs w:val="28"/>
        </w:rPr>
        <w:t>个月安排第三次巡检；</w:t>
      </w:r>
    </w:p>
    <w:p>
      <w:pPr>
        <w:spacing w:line="360" w:lineRule="auto"/>
        <w:ind w:firstLine="700" w:firstLineChars="250"/>
        <w:rPr>
          <w:rFonts w:ascii="宋体" w:hAnsi="宋体" w:cs="宋体"/>
          <w:sz w:val="28"/>
          <w:szCs w:val="28"/>
        </w:rPr>
      </w:pPr>
      <w:r>
        <w:rPr>
          <w:rFonts w:hint="eastAsia" w:ascii="宋体" w:hAnsi="宋体" w:cs="宋体"/>
          <w:sz w:val="28"/>
          <w:szCs w:val="28"/>
        </w:rPr>
        <w:t>合同签定后第</w:t>
      </w:r>
      <w:r>
        <w:rPr>
          <w:rFonts w:hint="eastAsia" w:ascii="宋体" w:hAnsi="宋体"/>
          <w:sz w:val="28"/>
          <w:szCs w:val="28"/>
        </w:rPr>
        <w:t>12</w:t>
      </w:r>
      <w:r>
        <w:rPr>
          <w:rFonts w:hint="eastAsia" w:ascii="宋体" w:hAnsi="宋体" w:cs="宋体"/>
          <w:sz w:val="28"/>
          <w:szCs w:val="28"/>
        </w:rPr>
        <w:t>个月安排第四次巡检；</w:t>
      </w:r>
    </w:p>
    <w:p>
      <w:pPr>
        <w:spacing w:line="360" w:lineRule="auto"/>
        <w:ind w:firstLine="700" w:firstLineChars="250"/>
        <w:rPr>
          <w:rFonts w:ascii="宋体" w:hAnsi="宋体"/>
          <w:sz w:val="28"/>
          <w:szCs w:val="28"/>
        </w:rPr>
      </w:pPr>
      <w:r>
        <w:rPr>
          <w:rFonts w:hint="eastAsia" w:ascii="宋体" w:hAnsi="宋体" w:cs="宋体"/>
          <w:sz w:val="28"/>
          <w:szCs w:val="28"/>
        </w:rPr>
        <w:t>依此类推每年4次巡检，服务期为</w:t>
      </w:r>
      <w:r>
        <w:rPr>
          <w:rFonts w:hint="eastAsia" w:ascii="宋体" w:hAnsi="宋体" w:cs="宋体"/>
          <w:sz w:val="28"/>
          <w:szCs w:val="28"/>
          <w:u w:val="none"/>
        </w:rPr>
        <w:t>202</w:t>
      </w:r>
      <w:r>
        <w:rPr>
          <w:rFonts w:hint="eastAsia" w:ascii="宋体" w:hAnsi="宋体" w:cs="宋体"/>
          <w:sz w:val="28"/>
          <w:szCs w:val="28"/>
          <w:u w:val="none"/>
          <w:lang w:val="en-US" w:eastAsia="zh-CN"/>
        </w:rPr>
        <w:t>6</w:t>
      </w:r>
      <w:r>
        <w:rPr>
          <w:rFonts w:hint="eastAsia" w:ascii="宋体" w:hAnsi="宋体" w:cs="宋体"/>
          <w:sz w:val="28"/>
          <w:szCs w:val="28"/>
          <w:u w:val="none"/>
        </w:rPr>
        <w:t>年</w:t>
      </w:r>
      <w:r>
        <w:rPr>
          <w:rFonts w:hint="eastAsia" w:ascii="宋体" w:hAnsi="宋体" w:cs="宋体"/>
          <w:sz w:val="28"/>
          <w:szCs w:val="28"/>
          <w:u w:val="none"/>
          <w:lang w:val="en-US" w:eastAsia="zh-CN"/>
        </w:rPr>
        <w:t>7</w:t>
      </w:r>
      <w:r>
        <w:rPr>
          <w:rFonts w:hint="eastAsia" w:ascii="宋体" w:hAnsi="宋体" w:cs="宋体"/>
          <w:sz w:val="28"/>
          <w:szCs w:val="28"/>
          <w:u w:val="none"/>
        </w:rPr>
        <w:t>月</w:t>
      </w:r>
      <w:r>
        <w:rPr>
          <w:rFonts w:hint="eastAsia" w:ascii="宋体" w:hAnsi="宋体" w:cs="宋体"/>
          <w:sz w:val="28"/>
          <w:szCs w:val="28"/>
          <w:u w:val="none"/>
          <w:lang w:val="en-US" w:eastAsia="zh-CN"/>
        </w:rPr>
        <w:t>10</w:t>
      </w:r>
      <w:r>
        <w:rPr>
          <w:rFonts w:hint="eastAsia" w:ascii="宋体" w:hAnsi="宋体" w:cs="宋体"/>
          <w:sz w:val="28"/>
          <w:szCs w:val="28"/>
          <w:u w:val="none"/>
        </w:rPr>
        <w:t>日</w:t>
      </w:r>
      <w:r>
        <w:rPr>
          <w:rFonts w:hint="eastAsia" w:ascii="宋体" w:hAnsi="宋体" w:cs="宋体"/>
          <w:sz w:val="28"/>
          <w:szCs w:val="28"/>
        </w:rPr>
        <w:t>至202</w:t>
      </w:r>
      <w:r>
        <w:rPr>
          <w:rFonts w:hint="eastAsia" w:ascii="宋体" w:hAnsi="宋体" w:cs="宋体"/>
          <w:sz w:val="28"/>
          <w:szCs w:val="28"/>
          <w:lang w:val="en-US" w:eastAsia="zh-CN"/>
        </w:rPr>
        <w:t>8</w:t>
      </w:r>
      <w:r>
        <w:rPr>
          <w:rFonts w:hint="eastAsia" w:ascii="宋体" w:hAnsi="宋体" w:cs="宋体"/>
          <w:sz w:val="28"/>
          <w:szCs w:val="28"/>
        </w:rPr>
        <w:t>年</w:t>
      </w:r>
      <w:r>
        <w:rPr>
          <w:rFonts w:hint="eastAsia" w:ascii="宋体" w:hAnsi="宋体" w:cs="宋体"/>
          <w:sz w:val="28"/>
          <w:szCs w:val="28"/>
          <w:lang w:val="en-US" w:eastAsia="zh-CN"/>
        </w:rPr>
        <w:t>7</w:t>
      </w:r>
      <w:r>
        <w:rPr>
          <w:rFonts w:hint="eastAsia" w:ascii="宋体" w:hAnsi="宋体" w:cs="宋体"/>
          <w:sz w:val="28"/>
          <w:szCs w:val="28"/>
        </w:rPr>
        <w:t>月</w:t>
      </w:r>
      <w:r>
        <w:rPr>
          <w:rFonts w:hint="eastAsia" w:ascii="宋体" w:hAnsi="宋体" w:cs="宋体"/>
          <w:sz w:val="28"/>
          <w:szCs w:val="28"/>
          <w:lang w:val="en-US" w:eastAsia="zh-CN"/>
        </w:rPr>
        <w:t>10</w:t>
      </w:r>
      <w:r>
        <w:rPr>
          <w:rFonts w:hint="eastAsia" w:ascii="宋体" w:hAnsi="宋体" w:cs="宋体"/>
          <w:sz w:val="28"/>
          <w:szCs w:val="28"/>
        </w:rPr>
        <w:t>日（签订合同以后确立）。</w:t>
      </w:r>
      <w:bookmarkStart w:id="73" w:name="_GoBack"/>
      <w:bookmarkEnd w:id="73"/>
    </w:p>
    <w:p>
      <w:pPr>
        <w:spacing w:line="360" w:lineRule="auto"/>
        <w:ind w:firstLine="652" w:firstLineChars="233"/>
        <w:rPr>
          <w:rFonts w:ascii="宋体" w:hAnsi="宋体"/>
          <w:sz w:val="28"/>
          <w:szCs w:val="28"/>
        </w:rPr>
      </w:pPr>
      <w:r>
        <w:rPr>
          <w:rFonts w:hint="eastAsia" w:ascii="宋体" w:hAnsi="宋体" w:cs="宋体"/>
          <w:sz w:val="28"/>
          <w:szCs w:val="28"/>
        </w:rPr>
        <w:t>每次的巡检报告在巡检结束后一周内提交。</w:t>
      </w:r>
    </w:p>
    <w:p>
      <w:pPr>
        <w:spacing w:line="360" w:lineRule="auto"/>
        <w:ind w:firstLine="652" w:firstLineChars="233"/>
        <w:rPr>
          <w:rFonts w:ascii="宋体" w:hAnsi="宋体" w:cs="宋体"/>
          <w:sz w:val="28"/>
          <w:szCs w:val="28"/>
        </w:rPr>
      </w:pPr>
      <w:r>
        <w:rPr>
          <w:rFonts w:hint="eastAsia" w:ascii="宋体" w:hAnsi="宋体" w:cs="宋体"/>
          <w:sz w:val="28"/>
          <w:szCs w:val="28"/>
        </w:rPr>
        <w:t>巡检维护保养内容至少包括：</w:t>
      </w:r>
      <w:r>
        <w:rPr>
          <w:rFonts w:hint="eastAsia" w:ascii="仿宋" w:hAnsi="仿宋" w:eastAsia="仿宋" w:cs="宋体"/>
          <w:b/>
        </w:rPr>
        <w:br w:type="textWrapping"/>
      </w:r>
      <w:r>
        <w:rPr>
          <w:rFonts w:hint="eastAsia" w:ascii="仿宋" w:hAnsi="仿宋" w:eastAsia="仿宋" w:cs="宋体"/>
          <w:b/>
        </w:rPr>
        <w:t xml:space="preserve">　 </w:t>
      </w:r>
      <w:r>
        <w:rPr>
          <w:rFonts w:hint="eastAsia" w:ascii="宋体" w:hAnsi="宋体" w:cs="宋体"/>
          <w:b/>
          <w:sz w:val="28"/>
          <w:szCs w:val="28"/>
        </w:rPr>
        <w:t>　</w:t>
      </w:r>
      <w:r>
        <w:rPr>
          <w:rFonts w:hint="eastAsia" w:ascii="宋体" w:hAnsi="宋体" w:cs="宋体"/>
          <w:sz w:val="28"/>
          <w:szCs w:val="28"/>
        </w:rPr>
        <w:t xml:space="preserve"> &gt; 设备运行情况：电源、大、小车运行机构、电动葫芦、起升机构运行状态等；</w:t>
      </w:r>
      <w:r>
        <w:rPr>
          <w:rFonts w:hint="eastAsia" w:ascii="宋体" w:hAnsi="宋体" w:cs="宋体"/>
          <w:sz w:val="28"/>
          <w:szCs w:val="28"/>
        </w:rPr>
        <w:br w:type="textWrapping"/>
      </w:r>
      <w:r>
        <w:rPr>
          <w:rFonts w:hint="eastAsia" w:ascii="宋体" w:hAnsi="宋体" w:cs="宋体"/>
          <w:sz w:val="28"/>
          <w:szCs w:val="28"/>
        </w:rPr>
        <w:t>　 　 &gt; 安全限位装置检查；</w:t>
      </w:r>
      <w:r>
        <w:rPr>
          <w:rFonts w:hint="eastAsia" w:ascii="宋体" w:hAnsi="宋体" w:cs="宋体"/>
          <w:sz w:val="28"/>
          <w:szCs w:val="28"/>
        </w:rPr>
        <w:br w:type="textWrapping"/>
      </w:r>
      <w:r>
        <w:rPr>
          <w:rFonts w:hint="eastAsia" w:ascii="宋体" w:hAnsi="宋体" w:cs="宋体"/>
          <w:sz w:val="28"/>
          <w:szCs w:val="28"/>
        </w:rPr>
        <w:t>　 　 &gt; 钢丝绳磨损情况检查；</w:t>
      </w:r>
    </w:p>
    <w:p>
      <w:pPr>
        <w:spacing w:line="360" w:lineRule="auto"/>
        <w:ind w:firstLine="652" w:firstLineChars="233"/>
        <w:rPr>
          <w:rFonts w:ascii="宋体" w:hAnsi="宋体"/>
          <w:sz w:val="28"/>
          <w:szCs w:val="28"/>
        </w:rPr>
      </w:pPr>
      <w:r>
        <w:rPr>
          <w:rFonts w:hint="eastAsia" w:ascii="宋体" w:hAnsi="宋体"/>
          <w:sz w:val="28"/>
          <w:szCs w:val="28"/>
        </w:rPr>
        <w:t xml:space="preserve"> &gt; 吊钩磨损情况及防脱装置检查；</w:t>
      </w:r>
      <w:r>
        <w:rPr>
          <w:rFonts w:hint="eastAsia" w:ascii="宋体" w:hAnsi="宋体"/>
          <w:sz w:val="28"/>
          <w:szCs w:val="28"/>
        </w:rPr>
        <w:br w:type="textWrapping"/>
      </w:r>
      <w:r>
        <w:rPr>
          <w:rFonts w:hint="eastAsia" w:ascii="宋体" w:hAnsi="宋体"/>
          <w:sz w:val="28"/>
          <w:szCs w:val="28"/>
        </w:rPr>
        <w:t>　 　 &gt; 驱动装置、车轮磨损情况检查；</w:t>
      </w:r>
      <w:r>
        <w:rPr>
          <w:rFonts w:hint="eastAsia" w:ascii="宋体" w:hAnsi="宋体"/>
          <w:sz w:val="28"/>
          <w:szCs w:val="28"/>
        </w:rPr>
        <w:br w:type="textWrapping"/>
      </w:r>
      <w:r>
        <w:rPr>
          <w:rFonts w:hint="eastAsia" w:ascii="宋体" w:hAnsi="宋体"/>
          <w:sz w:val="28"/>
          <w:szCs w:val="28"/>
        </w:rPr>
        <w:t>　 　 &gt; 各机构润滑、加油情况检查；</w:t>
      </w:r>
      <w:r>
        <w:rPr>
          <w:rFonts w:hint="eastAsia" w:ascii="宋体" w:hAnsi="宋体"/>
          <w:sz w:val="28"/>
          <w:szCs w:val="28"/>
        </w:rPr>
        <w:br w:type="textWrapping"/>
      </w:r>
      <w:r>
        <w:rPr>
          <w:rFonts w:hint="eastAsia" w:ascii="宋体" w:hAnsi="宋体"/>
          <w:sz w:val="28"/>
          <w:szCs w:val="28"/>
        </w:rPr>
        <w:t>　 　 &gt; 轨道磨损检查；</w:t>
      </w:r>
    </w:p>
    <w:p>
      <w:pPr>
        <w:spacing w:line="360" w:lineRule="auto"/>
        <w:ind w:firstLine="652" w:firstLineChars="233"/>
        <w:rPr>
          <w:rFonts w:ascii="宋体" w:hAnsi="宋体"/>
          <w:sz w:val="28"/>
          <w:szCs w:val="28"/>
        </w:rPr>
      </w:pPr>
      <w:r>
        <w:rPr>
          <w:rFonts w:hint="eastAsia" w:ascii="宋体" w:hAnsi="宋体"/>
          <w:sz w:val="28"/>
          <w:szCs w:val="28"/>
        </w:rPr>
        <w:t>&gt;  安全滑触线、集电器情况检查；</w:t>
      </w:r>
    </w:p>
    <w:p>
      <w:pPr>
        <w:spacing w:line="360" w:lineRule="auto"/>
        <w:ind w:firstLine="652" w:firstLineChars="233"/>
        <w:rPr>
          <w:rFonts w:ascii="宋体" w:hAnsi="宋体"/>
          <w:sz w:val="28"/>
          <w:szCs w:val="28"/>
        </w:rPr>
      </w:pPr>
      <w:r>
        <w:rPr>
          <w:rFonts w:hint="eastAsia" w:ascii="宋体" w:hAnsi="宋体"/>
          <w:sz w:val="28"/>
          <w:szCs w:val="28"/>
        </w:rPr>
        <w:t>&gt;  安全防范标识检查</w:t>
      </w:r>
    </w:p>
    <w:p>
      <w:pPr>
        <w:spacing w:line="360" w:lineRule="auto"/>
        <w:ind w:left="720" w:leftChars="300" w:firstLine="0" w:firstLineChars="0"/>
        <w:rPr>
          <w:rFonts w:hint="eastAsia" w:ascii="宋体" w:hAnsi="宋体" w:cs="宋体"/>
          <w:sz w:val="28"/>
          <w:szCs w:val="28"/>
        </w:rPr>
      </w:pPr>
      <w:r>
        <w:rPr>
          <w:rFonts w:hint="eastAsia" w:ascii="宋体" w:hAnsi="宋体" w:cs="宋体"/>
          <w:b/>
          <w:color w:val="000000"/>
          <w:kern w:val="0"/>
          <w:sz w:val="28"/>
          <w:szCs w:val="28"/>
        </w:rPr>
        <w:t>2.4.</w:t>
      </w:r>
      <w:r>
        <w:rPr>
          <w:rFonts w:hint="eastAsia" w:ascii="仿宋" w:hAnsi="仿宋" w:eastAsia="仿宋"/>
          <w:b/>
          <w:kern w:val="0"/>
          <w:sz w:val="28"/>
          <w:szCs w:val="28"/>
        </w:rPr>
        <w:t xml:space="preserve">7  </w:t>
      </w:r>
      <w:r>
        <w:rPr>
          <w:rFonts w:ascii="仿宋" w:hAnsi="仿宋" w:eastAsia="仿宋"/>
          <w:b/>
          <w:kern w:val="0"/>
          <w:sz w:val="28"/>
          <w:szCs w:val="28"/>
        </w:rPr>
        <w:t>其他要求</w:t>
      </w:r>
      <w:r>
        <w:rPr>
          <w:rFonts w:ascii="仿宋" w:hAnsi="仿宋" w:eastAsia="仿宋"/>
          <w:kern w:val="0"/>
          <w:sz w:val="28"/>
          <w:szCs w:val="28"/>
        </w:rPr>
        <w:br w:type="textWrapping"/>
      </w:r>
      <w:r>
        <w:rPr>
          <w:rFonts w:hint="eastAsia" w:ascii="宋体" w:hAnsi="宋体" w:cs="宋体"/>
          <w:sz w:val="28"/>
          <w:szCs w:val="28"/>
        </w:rPr>
        <w:t>2.4.7.1  维保服务期限内，维修维护费用，包括人工费、差旅费、更换零部件的费用按照合同规定承担。</w:t>
      </w:r>
      <w:r>
        <w:rPr>
          <w:rFonts w:hint="eastAsia" w:ascii="宋体" w:hAnsi="宋体" w:cs="宋体"/>
          <w:sz w:val="28"/>
          <w:szCs w:val="28"/>
        </w:rPr>
        <w:br w:type="textWrapping"/>
      </w:r>
      <w:r>
        <w:rPr>
          <w:rFonts w:hint="eastAsia" w:ascii="宋体" w:hAnsi="宋体" w:cs="宋体"/>
          <w:sz w:val="28"/>
          <w:szCs w:val="28"/>
        </w:rPr>
        <w:t>2.4.7.2. 服务方应认真履行规定的各项服务。</w:t>
      </w:r>
    </w:p>
    <w:bookmarkEnd w:id="71"/>
    <w:bookmarkEnd w:id="72"/>
    <w:p>
      <w:pPr>
        <w:pStyle w:val="3"/>
      </w:pPr>
      <w:r>
        <w:rPr>
          <w:rFonts w:hint="eastAsia"/>
        </w:rPr>
        <w:t>保密义务</w:t>
      </w:r>
    </w:p>
    <w:p>
      <w:pPr>
        <w:spacing w:line="360" w:lineRule="auto"/>
        <w:ind w:firstLine="560"/>
        <w:rPr>
          <w:rFonts w:ascii="宋体" w:hAnsi="宋体" w:cs="宋体"/>
          <w:sz w:val="28"/>
          <w:szCs w:val="28"/>
          <w:lang w:val="zh-CN"/>
        </w:rPr>
      </w:pPr>
      <w:r>
        <w:rPr>
          <w:rFonts w:hint="eastAsia" w:ascii="宋体" w:hAnsi="宋体" w:cs="宋体"/>
          <w:sz w:val="28"/>
          <w:szCs w:val="28"/>
        </w:rPr>
        <w:t>服务方</w:t>
      </w:r>
      <w:r>
        <w:rPr>
          <w:rFonts w:hint="eastAsia" w:ascii="宋体" w:hAnsi="宋体" w:cs="宋体"/>
          <w:sz w:val="28"/>
          <w:szCs w:val="28"/>
          <w:lang w:val="zh-CN"/>
        </w:rPr>
        <w:t>履行本合同应遵守如下保密义务，</w:t>
      </w:r>
      <w:r>
        <w:rPr>
          <w:rFonts w:hint="eastAsia" w:ascii="宋体" w:hAnsi="宋体" w:cs="宋体"/>
          <w:sz w:val="28"/>
          <w:szCs w:val="28"/>
        </w:rPr>
        <w:t>如甲乙双方签署了《保密协议》的，则保密义务按《保密协议》约定执行</w:t>
      </w:r>
      <w:r>
        <w:rPr>
          <w:rFonts w:hint="eastAsia" w:ascii="宋体" w:hAnsi="宋体" w:cs="宋体"/>
          <w:sz w:val="28"/>
          <w:szCs w:val="28"/>
          <w:lang w:val="zh-CN"/>
        </w:rPr>
        <w:t>：</w:t>
      </w:r>
    </w:p>
    <w:p>
      <w:pPr>
        <w:autoSpaceDE w:val="0"/>
        <w:autoSpaceDN w:val="0"/>
        <w:spacing w:line="360" w:lineRule="auto"/>
        <w:ind w:firstLine="562"/>
        <w:jc w:val="left"/>
        <w:rPr>
          <w:rFonts w:ascii="宋体" w:hAnsi="宋体" w:cs="宋体"/>
          <w:sz w:val="28"/>
          <w:szCs w:val="28"/>
          <w:lang w:val="zh-CN"/>
        </w:rPr>
      </w:pPr>
      <w:r>
        <w:rPr>
          <w:rFonts w:hint="eastAsia" w:ascii="宋体" w:hAnsi="宋体" w:cs="宋体"/>
          <w:b/>
          <w:sz w:val="28"/>
          <w:szCs w:val="28"/>
        </w:rPr>
        <w:t>2.5</w:t>
      </w:r>
      <w:r>
        <w:rPr>
          <w:rFonts w:hint="eastAsia" w:ascii="宋体" w:hAnsi="宋体" w:cs="宋体"/>
          <w:b/>
          <w:sz w:val="28"/>
          <w:szCs w:val="28"/>
          <w:lang w:val="zh-CN"/>
        </w:rPr>
        <w:t>.1 保密内容</w:t>
      </w:r>
      <w:r>
        <w:rPr>
          <w:rFonts w:hint="eastAsia" w:ascii="宋体" w:hAnsi="宋体" w:cs="宋体"/>
          <w:sz w:val="28"/>
          <w:szCs w:val="28"/>
          <w:lang w:val="zh-CN"/>
        </w:rPr>
        <w:t>：包括但不限于因履行本合同而知悉</w:t>
      </w:r>
      <w:r>
        <w:rPr>
          <w:rFonts w:hint="eastAsia" w:ascii="宋体" w:hAnsi="宋体" w:cs="宋体"/>
          <w:sz w:val="28"/>
          <w:szCs w:val="28"/>
        </w:rPr>
        <w:t>的甲</w:t>
      </w:r>
      <w:r>
        <w:rPr>
          <w:rFonts w:hint="eastAsia" w:ascii="宋体" w:hAnsi="宋体" w:cs="宋体"/>
          <w:sz w:val="28"/>
          <w:szCs w:val="28"/>
          <w:lang w:val="zh-CN"/>
        </w:rPr>
        <w:t>方商业秘密、</w:t>
      </w:r>
      <w:r>
        <w:rPr>
          <w:rFonts w:hint="eastAsia" w:ascii="宋体" w:hAnsi="宋体" w:cs="宋体"/>
          <w:sz w:val="28"/>
          <w:szCs w:val="28"/>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rPr>
        <w:t>等</w:t>
      </w:r>
      <w:r>
        <w:rPr>
          <w:rFonts w:hint="eastAsia" w:ascii="宋体" w:hAnsi="宋体" w:cs="宋体"/>
          <w:sz w:val="28"/>
          <w:szCs w:val="28"/>
          <w:lang w:val="zh-CN"/>
        </w:rPr>
        <w:t>。</w:t>
      </w:r>
    </w:p>
    <w:p>
      <w:pPr>
        <w:autoSpaceDE w:val="0"/>
        <w:autoSpaceDN w:val="0"/>
        <w:spacing w:line="360" w:lineRule="auto"/>
        <w:ind w:firstLine="560"/>
        <w:jc w:val="left"/>
        <w:rPr>
          <w:rFonts w:ascii="宋体" w:hAnsi="宋体" w:cs="宋体"/>
          <w:sz w:val="28"/>
          <w:szCs w:val="28"/>
        </w:rPr>
      </w:pPr>
      <w:r>
        <w:rPr>
          <w:rFonts w:hint="eastAsia" w:ascii="宋体" w:hAnsi="宋体" w:cs="宋体"/>
          <w:sz w:val="28"/>
          <w:szCs w:val="28"/>
        </w:rPr>
        <w:t>商业秘密是指在生产和经营活动中产生的不为公众知悉，影响公司安全、经济利益，并经公司采取保密措施的经营信息和技术信息。</w:t>
      </w:r>
    </w:p>
    <w:p>
      <w:pPr>
        <w:autoSpaceDE w:val="0"/>
        <w:autoSpaceDN w:val="0"/>
        <w:spacing w:line="360" w:lineRule="auto"/>
        <w:ind w:firstLine="560"/>
        <w:jc w:val="left"/>
        <w:rPr>
          <w:rFonts w:ascii="宋体" w:hAnsi="宋体" w:cs="宋体"/>
          <w:sz w:val="28"/>
          <w:szCs w:val="28"/>
        </w:rPr>
      </w:pPr>
      <w:r>
        <w:rPr>
          <w:rFonts w:ascii="宋体" w:hAnsi="宋体" w:cs="宋体"/>
          <w:sz w:val="28"/>
          <w:szCs w:val="28"/>
        </w:rPr>
        <w:t>工作秘密是指泄露后会对</w:t>
      </w:r>
      <w:r>
        <w:rPr>
          <w:rFonts w:hint="eastAsia" w:ascii="宋体" w:hAnsi="宋体" w:cs="宋体"/>
          <w:sz w:val="28"/>
          <w:szCs w:val="28"/>
        </w:rPr>
        <w:t>甲方</w:t>
      </w:r>
      <w:r>
        <w:rPr>
          <w:rFonts w:ascii="宋体" w:hAnsi="宋体" w:cs="宋体"/>
          <w:sz w:val="28"/>
          <w:szCs w:val="28"/>
        </w:rPr>
        <w:t>工作带来被动和损害的内部敏感信息</w:t>
      </w:r>
      <w:r>
        <w:rPr>
          <w:rFonts w:hint="eastAsia" w:ascii="宋体" w:hAnsi="宋体" w:cs="宋体"/>
          <w:sz w:val="28"/>
          <w:szCs w:val="28"/>
        </w:rPr>
        <w:t>，包括但不限于有关工作内部方案、讨论记录、过程稿、征求意见等。</w:t>
      </w:r>
    </w:p>
    <w:p>
      <w:pPr>
        <w:autoSpaceDE w:val="0"/>
        <w:autoSpaceDN w:val="0"/>
        <w:spacing w:line="360" w:lineRule="auto"/>
        <w:ind w:firstLine="560"/>
        <w:jc w:val="left"/>
        <w:rPr>
          <w:rFonts w:ascii="宋体" w:hAnsi="宋体" w:cs="宋体"/>
          <w:sz w:val="28"/>
          <w:szCs w:val="28"/>
          <w:lang w:val="zh-CN"/>
        </w:rPr>
      </w:pPr>
      <w:r>
        <w:rPr>
          <w:rFonts w:hint="eastAsia" w:ascii="宋体" w:hAnsi="宋体" w:cs="宋体"/>
          <w:sz w:val="28"/>
          <w:szCs w:val="28"/>
        </w:rPr>
        <w:t>敏感信息内容包括但不限于：甲方员工个人信息、公司运行管理数据、业务生产敏感数据、公司重要工作文件等。</w:t>
      </w:r>
    </w:p>
    <w:p>
      <w:pPr>
        <w:autoSpaceDE w:val="0"/>
        <w:autoSpaceDN w:val="0"/>
        <w:spacing w:line="360" w:lineRule="auto"/>
        <w:ind w:firstLine="562"/>
        <w:jc w:val="left"/>
        <w:rPr>
          <w:rFonts w:ascii="宋体" w:hAnsi="宋体" w:cs="宋体"/>
          <w:sz w:val="28"/>
          <w:szCs w:val="28"/>
          <w:lang w:val="zh-CN"/>
        </w:rPr>
      </w:pPr>
      <w:r>
        <w:rPr>
          <w:rFonts w:hint="eastAsia" w:ascii="宋体" w:hAnsi="宋体" w:cs="宋体"/>
          <w:b/>
          <w:sz w:val="28"/>
          <w:szCs w:val="28"/>
        </w:rPr>
        <w:t>2.5</w:t>
      </w:r>
      <w:r>
        <w:rPr>
          <w:rFonts w:hint="eastAsia" w:ascii="宋体" w:hAnsi="宋体" w:cs="宋体"/>
          <w:b/>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rPr>
        <w:t>乙</w:t>
      </w:r>
      <w:r>
        <w:rPr>
          <w:rFonts w:hint="eastAsia" w:ascii="宋体" w:hAnsi="宋体" w:cs="宋体"/>
          <w:sz w:val="28"/>
          <w:szCs w:val="28"/>
          <w:lang w:val="zh-CN"/>
        </w:rPr>
        <w:t>方全体人员。</w:t>
      </w:r>
    </w:p>
    <w:p>
      <w:pPr>
        <w:autoSpaceDE w:val="0"/>
        <w:autoSpaceDN w:val="0"/>
        <w:spacing w:line="360" w:lineRule="auto"/>
        <w:ind w:firstLine="562"/>
        <w:jc w:val="left"/>
        <w:rPr>
          <w:rFonts w:ascii="宋体" w:hAnsi="宋体" w:cs="宋体"/>
          <w:sz w:val="28"/>
          <w:szCs w:val="28"/>
          <w:lang w:val="zh-CN"/>
        </w:rPr>
      </w:pPr>
      <w:r>
        <w:rPr>
          <w:rFonts w:hint="eastAsia" w:ascii="宋体" w:hAnsi="宋体" w:cs="宋体"/>
          <w:b/>
          <w:sz w:val="28"/>
          <w:szCs w:val="28"/>
        </w:rPr>
        <w:t>2.5</w:t>
      </w:r>
      <w:r>
        <w:rPr>
          <w:rFonts w:hint="eastAsia" w:ascii="宋体" w:hAnsi="宋体" w:cs="宋体"/>
          <w:b/>
          <w:sz w:val="28"/>
          <w:szCs w:val="28"/>
          <w:lang w:val="zh-CN"/>
        </w:rPr>
        <w:t>.3</w:t>
      </w:r>
      <w:r>
        <w:rPr>
          <w:rFonts w:hint="eastAsia" w:ascii="宋体" w:hAnsi="宋体" w:cs="宋体"/>
          <w:sz w:val="28"/>
          <w:szCs w:val="28"/>
          <w:lang w:val="zh-CN"/>
        </w:rPr>
        <w:t xml:space="preserve"> 保密期限：合同签订后至</w:t>
      </w:r>
      <w:r>
        <w:rPr>
          <w:rFonts w:hint="eastAsia" w:ascii="宋体" w:hAnsi="宋体" w:cs="宋体"/>
          <w:sz w:val="28"/>
          <w:szCs w:val="28"/>
        </w:rPr>
        <w:t>甲</w:t>
      </w:r>
      <w:r>
        <w:rPr>
          <w:rFonts w:hint="eastAsia" w:ascii="宋体" w:hAnsi="宋体" w:cs="宋体"/>
          <w:sz w:val="28"/>
          <w:szCs w:val="28"/>
          <w:lang w:val="zh-CN"/>
        </w:rPr>
        <w:t>方书面声明放弃该保密权利之日止。</w:t>
      </w:r>
    </w:p>
    <w:p>
      <w:pPr>
        <w:ind w:firstLine="562"/>
      </w:pPr>
      <w:r>
        <w:rPr>
          <w:rFonts w:hint="eastAsia" w:ascii="宋体" w:hAnsi="宋体" w:cs="宋体"/>
          <w:b/>
          <w:sz w:val="28"/>
          <w:szCs w:val="28"/>
        </w:rPr>
        <w:t>2.5</w:t>
      </w:r>
      <w:r>
        <w:rPr>
          <w:rFonts w:hint="eastAsia" w:ascii="宋体" w:hAnsi="宋体" w:cs="宋体"/>
          <w:b/>
          <w:sz w:val="28"/>
          <w:szCs w:val="28"/>
          <w:lang w:val="zh-CN"/>
        </w:rPr>
        <w:t>.4</w:t>
      </w:r>
      <w:r>
        <w:rPr>
          <w:rFonts w:hint="eastAsia" w:ascii="宋体" w:hAnsi="宋体" w:cs="宋体"/>
          <w:sz w:val="28"/>
          <w:szCs w:val="28"/>
          <w:lang w:val="zh-CN"/>
        </w:rPr>
        <w:t xml:space="preserve"> 泄密责任：</w:t>
      </w:r>
      <w:r>
        <w:rPr>
          <w:rFonts w:hint="eastAsia" w:ascii="宋体" w:hAnsi="宋体" w:cs="宋体"/>
          <w:sz w:val="28"/>
          <w:szCs w:val="28"/>
        </w:rPr>
        <w:t>乙方违反本合同项下保密义务的，应向甲方支付合同价款</w:t>
      </w:r>
      <w:r>
        <w:rPr>
          <w:rFonts w:hint="eastAsia" w:cstheme="minorBidi"/>
          <w:sz w:val="28"/>
          <w:szCs w:val="36"/>
          <w:u w:val="single"/>
        </w:rPr>
        <w:t xml:space="preserve">  1  </w:t>
      </w:r>
      <w:r>
        <w:rPr>
          <w:rFonts w:hint="eastAsia" w:ascii="宋体" w:hAnsi="宋体" w:cs="宋体"/>
          <w:sz w:val="28"/>
          <w:szCs w:val="28"/>
        </w:rPr>
        <w:t>%的违约金，还应赔偿甲方因此造成的损失。</w:t>
      </w:r>
    </w:p>
    <w:p>
      <w:pPr>
        <w:pStyle w:val="25"/>
        <w:rPr>
          <w:rFonts w:ascii="宋体" w:hAnsi="宋体"/>
        </w:rPr>
      </w:pPr>
    </w:p>
    <w:p>
      <w:pPr>
        <w:pStyle w:val="25"/>
        <w:rPr>
          <w:rFonts w:ascii="宋体" w:hAnsi="宋体"/>
          <w:b/>
          <w:sz w:val="28"/>
          <w:szCs w:val="28"/>
        </w:rPr>
      </w:pPr>
      <w:r>
        <w:rPr>
          <w:rFonts w:hint="eastAsia" w:ascii="宋体" w:hAnsi="宋体"/>
          <w:b/>
          <w:sz w:val="28"/>
          <w:szCs w:val="28"/>
        </w:rPr>
        <w:t>附件：维保设备清单</w:t>
      </w:r>
    </w:p>
    <w:p>
      <w:pPr>
        <w:pStyle w:val="25"/>
        <w:rPr>
          <w:rFonts w:ascii="仿宋" w:hAnsi="仿宋" w:eastAsia="仿宋"/>
          <w:b/>
          <w:sz w:val="28"/>
          <w:szCs w:val="28"/>
        </w:rPr>
      </w:pPr>
    </w:p>
    <w:p>
      <w:pPr>
        <w:pStyle w:val="25"/>
        <w:rPr>
          <w:rFonts w:ascii="仿宋" w:hAnsi="仿宋" w:eastAsia="仿宋"/>
          <w:b/>
          <w:sz w:val="28"/>
          <w:szCs w:val="28"/>
        </w:rPr>
      </w:pPr>
    </w:p>
    <w:p>
      <w:pPr>
        <w:pStyle w:val="25"/>
        <w:rPr>
          <w:rFonts w:ascii="仿宋" w:hAnsi="仿宋" w:eastAsia="仿宋"/>
          <w:b/>
          <w:sz w:val="28"/>
          <w:szCs w:val="28"/>
        </w:rPr>
      </w:pPr>
    </w:p>
    <w:p>
      <w:pPr>
        <w:pStyle w:val="25"/>
        <w:rPr>
          <w:rFonts w:hint="eastAsia" w:ascii="仿宋" w:hAnsi="仿宋" w:eastAsia="仿宋"/>
          <w:b/>
          <w:sz w:val="28"/>
          <w:szCs w:val="28"/>
        </w:rPr>
      </w:pPr>
    </w:p>
    <w:p>
      <w:pPr>
        <w:pStyle w:val="25"/>
        <w:rPr>
          <w:rFonts w:ascii="仿宋" w:hAnsi="仿宋" w:eastAsia="仿宋"/>
          <w:b/>
          <w:sz w:val="28"/>
          <w:szCs w:val="28"/>
        </w:rPr>
      </w:pPr>
    </w:p>
    <w:p>
      <w:pPr>
        <w:pStyle w:val="25"/>
        <w:ind w:firstLine="3092" w:firstLineChars="1100"/>
        <w:rPr>
          <w:rFonts w:ascii="仿宋" w:hAnsi="仿宋" w:eastAsia="仿宋"/>
          <w:b/>
          <w:sz w:val="28"/>
          <w:szCs w:val="28"/>
        </w:rPr>
      </w:pPr>
      <w:r>
        <w:rPr>
          <w:rFonts w:hint="eastAsia" w:ascii="宋体" w:hAnsi="宋体"/>
          <w:b/>
          <w:sz w:val="28"/>
          <w:szCs w:val="28"/>
        </w:rPr>
        <w:t>维保设备清单</w:t>
      </w:r>
    </w:p>
    <w:tbl>
      <w:tblPr>
        <w:tblStyle w:val="14"/>
        <w:tblpPr w:leftFromText="180" w:rightFromText="180" w:vertAnchor="text" w:horzAnchor="page" w:tblpXSpec="center" w:tblpY="267"/>
        <w:tblOverlap w:val="never"/>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8"/>
        <w:gridCol w:w="1894"/>
        <w:gridCol w:w="584"/>
        <w:gridCol w:w="16"/>
        <w:gridCol w:w="847"/>
        <w:gridCol w:w="818"/>
        <w:gridCol w:w="996"/>
        <w:gridCol w:w="1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458"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Fonts w:hint="eastAsia" w:ascii="宋体" w:hAnsi="宋体" w:cs="宋体"/>
              </w:rPr>
              <w:t>设备名称</w:t>
            </w:r>
          </w:p>
        </w:tc>
        <w:tc>
          <w:tcPr>
            <w:tcW w:w="1894"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rPr>
                <w:rFonts w:ascii="宋体" w:hAnsi="宋体" w:cs="宋体"/>
              </w:rPr>
            </w:pPr>
            <w:r>
              <w:rPr>
                <w:rFonts w:hint="eastAsia" w:ascii="宋体" w:hAnsi="宋体" w:cs="宋体"/>
              </w:rPr>
              <w:t>型号</w:t>
            </w:r>
          </w:p>
        </w:tc>
        <w:tc>
          <w:tcPr>
            <w:tcW w:w="60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Fonts w:hint="eastAsia" w:ascii="宋体" w:hAnsi="宋体" w:cs="宋体"/>
              </w:rPr>
              <w:t>台数</w:t>
            </w:r>
          </w:p>
        </w:tc>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Fonts w:hint="eastAsia" w:ascii="宋体" w:hAnsi="宋体" w:cs="宋体"/>
              </w:rPr>
              <w:t>额定载重量</w:t>
            </w:r>
          </w:p>
        </w:tc>
        <w:tc>
          <w:tcPr>
            <w:tcW w:w="818"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Fonts w:hint="eastAsia" w:ascii="宋体" w:hAnsi="宋体" w:cs="宋体"/>
              </w:rPr>
              <w:t>控制方式</w:t>
            </w:r>
          </w:p>
        </w:tc>
        <w:tc>
          <w:tcPr>
            <w:tcW w:w="996"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Fonts w:hint="eastAsia" w:ascii="宋体" w:hAnsi="宋体" w:cs="宋体"/>
                <w:kern w:val="0"/>
              </w:rPr>
              <w:t>设备生产单位</w:t>
            </w:r>
          </w:p>
        </w:tc>
        <w:tc>
          <w:tcPr>
            <w:tcW w:w="1687"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Fonts w:hint="eastAsia" w:ascii="宋体" w:hAnsi="宋体" w:cs="宋体"/>
                <w:kern w:val="0"/>
              </w:rPr>
              <w:t>设备使用合格证发证单位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458"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Style w:val="34"/>
                <w:rFonts w:hint="default"/>
              </w:rPr>
              <w:t>单梁起重机</w:t>
            </w:r>
          </w:p>
        </w:tc>
        <w:tc>
          <w:tcPr>
            <w:tcW w:w="1894" w:type="dxa"/>
            <w:tcBorders>
              <w:top w:val="single" w:color="auto" w:sz="4" w:space="0"/>
              <w:left w:val="single" w:color="auto" w:sz="4" w:space="0"/>
              <w:bottom w:val="single" w:color="auto" w:sz="4" w:space="0"/>
              <w:right w:val="single" w:color="auto" w:sz="4" w:space="0"/>
            </w:tcBorders>
            <w:vAlign w:val="center"/>
          </w:tcPr>
          <w:p>
            <w:pPr>
              <w:spacing w:line="360" w:lineRule="auto"/>
              <w:ind w:firstLine="439" w:firstLineChars="183"/>
              <w:rPr>
                <w:rFonts w:ascii="宋体" w:hAnsi="宋体" w:cs="宋体"/>
              </w:rPr>
            </w:pPr>
            <w:r>
              <w:rPr>
                <w:rFonts w:hint="eastAsia" w:ascii="宋体" w:hAnsi="宋体" w:cs="宋体"/>
                <w:kern w:val="0"/>
              </w:rPr>
              <w:t>LX5t-8m</w:t>
            </w:r>
          </w:p>
        </w:tc>
        <w:tc>
          <w:tcPr>
            <w:tcW w:w="584"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jc w:val="center"/>
              <w:rPr>
                <w:rFonts w:ascii="宋体" w:hAnsi="宋体" w:cs="宋体"/>
              </w:rPr>
            </w:pPr>
            <w:r>
              <w:rPr>
                <w:rFonts w:hint="eastAsia" w:ascii="宋体" w:hAnsi="宋体" w:cs="宋体"/>
              </w:rPr>
              <w:t>2</w:t>
            </w:r>
          </w:p>
        </w:tc>
        <w:tc>
          <w:tcPr>
            <w:tcW w:w="86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ind w:firstLine="240" w:firstLineChars="100"/>
              <w:rPr>
                <w:rFonts w:ascii="宋体" w:hAnsi="宋体" w:cs="宋体"/>
              </w:rPr>
            </w:pPr>
            <w:r>
              <w:rPr>
                <w:rFonts w:hint="eastAsia" w:ascii="宋体" w:hAnsi="宋体" w:cs="宋体"/>
                <w:kern w:val="0"/>
              </w:rPr>
              <w:t>5t</w:t>
            </w:r>
          </w:p>
        </w:tc>
        <w:tc>
          <w:tcPr>
            <w:tcW w:w="818"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Fonts w:hint="eastAsia" w:ascii="宋体" w:hAnsi="宋体" w:cs="宋体"/>
              </w:rPr>
              <w:t>遥控</w:t>
            </w:r>
          </w:p>
        </w:tc>
        <w:tc>
          <w:tcPr>
            <w:tcW w:w="996"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sz w:val="18"/>
                <w:szCs w:val="18"/>
              </w:rPr>
            </w:pPr>
            <w:r>
              <w:rPr>
                <w:rFonts w:hint="eastAsia" w:ascii="宋体" w:hAnsi="宋体" w:cs="宋体"/>
                <w:sz w:val="18"/>
                <w:szCs w:val="18"/>
              </w:rPr>
              <w:t>云南昆钢有限公司</w:t>
            </w:r>
          </w:p>
        </w:tc>
        <w:tc>
          <w:tcPr>
            <w:tcW w:w="1687"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jc w:val="center"/>
              <w:rPr>
                <w:rFonts w:ascii="宋体" w:hAnsi="宋体" w:cs="宋体"/>
                <w:sz w:val="18"/>
                <w:szCs w:val="18"/>
              </w:rPr>
            </w:pPr>
            <w:r>
              <w:rPr>
                <w:rFonts w:hint="eastAsia" w:ascii="宋体" w:hAnsi="宋体" w:cs="宋体"/>
                <w:sz w:val="18"/>
                <w:szCs w:val="18"/>
              </w:rPr>
              <w:t>云南特种设备安全检测研究院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458"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Style w:val="34"/>
                <w:rFonts w:hint="default"/>
              </w:rPr>
              <w:t>单梁起重机</w:t>
            </w:r>
          </w:p>
        </w:tc>
        <w:tc>
          <w:tcPr>
            <w:tcW w:w="1894"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rPr>
                <w:rFonts w:ascii="宋体" w:hAnsi="宋体" w:cs="宋体"/>
              </w:rPr>
            </w:pPr>
            <w:r>
              <w:rPr>
                <w:rFonts w:hint="eastAsia" w:ascii="宋体" w:hAnsi="宋体" w:cs="宋体"/>
                <w:kern w:val="0"/>
              </w:rPr>
              <w:t>LD5t-22m</w:t>
            </w:r>
          </w:p>
        </w:tc>
        <w:tc>
          <w:tcPr>
            <w:tcW w:w="584"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jc w:val="center"/>
              <w:rPr>
                <w:rFonts w:ascii="宋体" w:hAnsi="宋体" w:cs="宋体"/>
              </w:rPr>
            </w:pPr>
            <w:r>
              <w:rPr>
                <w:rFonts w:hint="eastAsia" w:ascii="宋体" w:hAnsi="宋体" w:cs="宋体"/>
              </w:rPr>
              <w:t>1</w:t>
            </w:r>
          </w:p>
        </w:tc>
        <w:tc>
          <w:tcPr>
            <w:tcW w:w="86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ind w:firstLine="240" w:firstLineChars="100"/>
              <w:rPr>
                <w:rFonts w:ascii="宋体" w:hAnsi="宋体" w:cs="宋体"/>
              </w:rPr>
            </w:pPr>
            <w:r>
              <w:rPr>
                <w:rFonts w:hint="eastAsia" w:ascii="宋体" w:hAnsi="宋体" w:cs="宋体"/>
                <w:kern w:val="0"/>
              </w:rPr>
              <w:t>5t</w:t>
            </w:r>
          </w:p>
        </w:tc>
        <w:tc>
          <w:tcPr>
            <w:tcW w:w="818"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Fonts w:hint="eastAsia" w:ascii="宋体" w:hAnsi="宋体" w:cs="宋体"/>
              </w:rPr>
              <w:t>遥控</w:t>
            </w:r>
          </w:p>
        </w:tc>
        <w:tc>
          <w:tcPr>
            <w:tcW w:w="996"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sz w:val="18"/>
                <w:szCs w:val="18"/>
              </w:rPr>
            </w:pPr>
            <w:r>
              <w:rPr>
                <w:rFonts w:hint="eastAsia" w:ascii="宋体" w:hAnsi="宋体" w:cs="宋体"/>
                <w:sz w:val="18"/>
                <w:szCs w:val="18"/>
              </w:rPr>
              <w:t>昆明起重设备公司</w:t>
            </w:r>
          </w:p>
        </w:tc>
        <w:tc>
          <w:tcPr>
            <w:tcW w:w="1687"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sz w:val="18"/>
                <w:szCs w:val="18"/>
              </w:rPr>
            </w:pPr>
            <w:r>
              <w:rPr>
                <w:rFonts w:hint="eastAsia" w:ascii="宋体" w:hAnsi="宋体" w:cs="宋体"/>
                <w:sz w:val="18"/>
                <w:szCs w:val="18"/>
              </w:rPr>
              <w:t>云南特种设备安全检测研究院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458"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Style w:val="34"/>
                <w:rFonts w:hint="default"/>
              </w:rPr>
              <w:t>单梁起重机</w:t>
            </w:r>
          </w:p>
        </w:tc>
        <w:tc>
          <w:tcPr>
            <w:tcW w:w="1894" w:type="dxa"/>
            <w:tcBorders>
              <w:top w:val="single" w:color="auto" w:sz="4" w:space="0"/>
              <w:left w:val="single" w:color="auto" w:sz="4" w:space="0"/>
              <w:bottom w:val="single" w:color="auto" w:sz="4" w:space="0"/>
              <w:right w:val="single" w:color="auto" w:sz="4" w:space="0"/>
            </w:tcBorders>
            <w:vAlign w:val="center"/>
          </w:tcPr>
          <w:p>
            <w:pPr>
              <w:spacing w:line="360" w:lineRule="auto"/>
              <w:ind w:firstLine="240" w:firstLineChars="100"/>
              <w:rPr>
                <w:rFonts w:ascii="宋体" w:hAnsi="宋体" w:cs="宋体"/>
              </w:rPr>
            </w:pPr>
            <w:r>
              <w:rPr>
                <w:rFonts w:hint="eastAsia" w:ascii="宋体" w:hAnsi="宋体" w:cs="宋体"/>
                <w:kern w:val="0"/>
              </w:rPr>
              <w:t>LD10t-21.4m</w:t>
            </w:r>
          </w:p>
        </w:tc>
        <w:tc>
          <w:tcPr>
            <w:tcW w:w="584"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jc w:val="center"/>
              <w:rPr>
                <w:rFonts w:ascii="宋体" w:hAnsi="宋体" w:cs="宋体"/>
              </w:rPr>
            </w:pPr>
            <w:r>
              <w:rPr>
                <w:rFonts w:hint="eastAsia" w:ascii="宋体" w:hAnsi="宋体" w:cs="宋体"/>
              </w:rPr>
              <w:t>1</w:t>
            </w:r>
          </w:p>
        </w:tc>
        <w:tc>
          <w:tcPr>
            <w:tcW w:w="86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ind w:firstLine="240" w:firstLineChars="100"/>
              <w:rPr>
                <w:rFonts w:ascii="宋体" w:hAnsi="宋体" w:cs="宋体"/>
              </w:rPr>
            </w:pPr>
            <w:r>
              <w:rPr>
                <w:rFonts w:hint="eastAsia" w:ascii="宋体" w:hAnsi="宋体" w:cs="宋体"/>
                <w:kern w:val="0"/>
                <w:lang w:val="en-US" w:eastAsia="zh-CN"/>
              </w:rPr>
              <w:t>10</w:t>
            </w:r>
            <w:r>
              <w:rPr>
                <w:rFonts w:hint="eastAsia" w:ascii="宋体" w:hAnsi="宋体" w:cs="宋体"/>
                <w:kern w:val="0"/>
              </w:rPr>
              <w:t>t</w:t>
            </w:r>
          </w:p>
        </w:tc>
        <w:tc>
          <w:tcPr>
            <w:tcW w:w="818"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Fonts w:hint="eastAsia" w:ascii="宋体" w:hAnsi="宋体" w:cs="宋体"/>
              </w:rPr>
              <w:t>遥控</w:t>
            </w:r>
          </w:p>
        </w:tc>
        <w:tc>
          <w:tcPr>
            <w:tcW w:w="996"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sz w:val="18"/>
                <w:szCs w:val="18"/>
              </w:rPr>
            </w:pPr>
            <w:r>
              <w:rPr>
                <w:rFonts w:hint="eastAsia" w:ascii="宋体" w:hAnsi="宋体" w:cs="宋体"/>
                <w:sz w:val="18"/>
                <w:szCs w:val="18"/>
              </w:rPr>
              <w:t>昆明起重设备公司</w:t>
            </w:r>
          </w:p>
        </w:tc>
        <w:tc>
          <w:tcPr>
            <w:tcW w:w="1687"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sz w:val="18"/>
                <w:szCs w:val="18"/>
              </w:rPr>
            </w:pPr>
            <w:r>
              <w:rPr>
                <w:rFonts w:hint="eastAsia" w:ascii="宋体" w:hAnsi="宋体" w:cs="宋体"/>
                <w:sz w:val="18"/>
                <w:szCs w:val="18"/>
              </w:rPr>
              <w:t>云南特种设备安全检测研究院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458"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Style w:val="34"/>
                <w:rFonts w:hint="default"/>
              </w:rPr>
              <w:t>单梁起重机</w:t>
            </w:r>
          </w:p>
        </w:tc>
        <w:tc>
          <w:tcPr>
            <w:tcW w:w="1894" w:type="dxa"/>
            <w:tcBorders>
              <w:top w:val="single" w:color="auto" w:sz="4" w:space="0"/>
              <w:left w:val="single" w:color="auto" w:sz="4" w:space="0"/>
              <w:bottom w:val="single" w:color="auto" w:sz="4" w:space="0"/>
              <w:right w:val="single" w:color="auto" w:sz="4" w:space="0"/>
            </w:tcBorders>
            <w:vAlign w:val="center"/>
          </w:tcPr>
          <w:p>
            <w:pPr>
              <w:spacing w:line="360" w:lineRule="auto"/>
              <w:ind w:firstLine="439" w:firstLineChars="183"/>
              <w:rPr>
                <w:rFonts w:ascii="宋体" w:hAnsi="宋体" w:cs="宋体"/>
              </w:rPr>
            </w:pPr>
            <w:r>
              <w:rPr>
                <w:rFonts w:hint="eastAsia" w:ascii="宋体" w:hAnsi="宋体" w:cs="宋体"/>
                <w:kern w:val="0"/>
              </w:rPr>
              <w:t>LX5t-16m</w:t>
            </w:r>
          </w:p>
        </w:tc>
        <w:tc>
          <w:tcPr>
            <w:tcW w:w="584"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jc w:val="center"/>
              <w:rPr>
                <w:rFonts w:ascii="宋体" w:hAnsi="宋体" w:cs="宋体"/>
              </w:rPr>
            </w:pPr>
            <w:r>
              <w:rPr>
                <w:rFonts w:hint="eastAsia" w:ascii="宋体" w:hAnsi="宋体" w:cs="宋体"/>
              </w:rPr>
              <w:t>1</w:t>
            </w:r>
          </w:p>
        </w:tc>
        <w:tc>
          <w:tcPr>
            <w:tcW w:w="86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ind w:firstLine="240" w:firstLineChars="100"/>
              <w:rPr>
                <w:rFonts w:ascii="宋体" w:hAnsi="宋体" w:cs="宋体"/>
              </w:rPr>
            </w:pPr>
            <w:r>
              <w:rPr>
                <w:rFonts w:hint="eastAsia" w:ascii="宋体" w:hAnsi="宋体" w:cs="宋体"/>
                <w:kern w:val="0"/>
              </w:rPr>
              <w:t>5t</w:t>
            </w:r>
          </w:p>
        </w:tc>
        <w:tc>
          <w:tcPr>
            <w:tcW w:w="818"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rPr>
            </w:pPr>
            <w:r>
              <w:rPr>
                <w:rFonts w:hint="eastAsia" w:ascii="宋体" w:hAnsi="宋体" w:cs="宋体"/>
              </w:rPr>
              <w:t>遥控</w:t>
            </w:r>
          </w:p>
        </w:tc>
        <w:tc>
          <w:tcPr>
            <w:tcW w:w="996"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sz w:val="18"/>
                <w:szCs w:val="18"/>
              </w:rPr>
            </w:pPr>
            <w:r>
              <w:rPr>
                <w:rFonts w:hint="eastAsia" w:ascii="宋体" w:hAnsi="宋体" w:cs="宋体"/>
                <w:sz w:val="18"/>
                <w:szCs w:val="18"/>
              </w:rPr>
              <w:t>云南昆钢有限公司</w:t>
            </w:r>
          </w:p>
        </w:tc>
        <w:tc>
          <w:tcPr>
            <w:tcW w:w="1687"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ascii="宋体" w:hAnsi="宋体" w:cs="宋体"/>
                <w:sz w:val="18"/>
                <w:szCs w:val="18"/>
              </w:rPr>
            </w:pPr>
            <w:r>
              <w:rPr>
                <w:rFonts w:hint="eastAsia" w:ascii="宋体" w:hAnsi="宋体" w:cs="宋体"/>
                <w:sz w:val="18"/>
                <w:szCs w:val="18"/>
              </w:rPr>
              <w:t>云南特种设备安全检测研究院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458"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hint="default" w:ascii="宋体" w:hAnsi="宋体" w:eastAsia="宋体" w:cs="宋体"/>
                <w:kern w:val="2"/>
                <w:sz w:val="24"/>
                <w:szCs w:val="24"/>
                <w:lang w:val="en-US" w:eastAsia="zh-CN" w:bidi="ar-SA"/>
              </w:rPr>
            </w:pPr>
            <w:r>
              <w:rPr>
                <w:rStyle w:val="34"/>
                <w:rFonts w:hint="default"/>
              </w:rPr>
              <w:t>单梁起重机</w:t>
            </w:r>
          </w:p>
        </w:tc>
        <w:tc>
          <w:tcPr>
            <w:tcW w:w="1894" w:type="dxa"/>
            <w:tcBorders>
              <w:top w:val="single" w:color="auto" w:sz="4" w:space="0"/>
              <w:left w:val="single" w:color="auto" w:sz="4" w:space="0"/>
              <w:bottom w:val="single" w:color="auto" w:sz="4" w:space="0"/>
              <w:right w:val="single" w:color="auto" w:sz="4" w:space="0"/>
            </w:tcBorders>
            <w:vAlign w:val="center"/>
          </w:tcPr>
          <w:p>
            <w:pPr>
              <w:spacing w:line="360" w:lineRule="auto"/>
              <w:ind w:firstLine="439" w:firstLineChars="183"/>
              <w:rPr>
                <w:rFonts w:hint="eastAsia" w:ascii="宋体" w:hAnsi="宋体" w:eastAsia="宋体" w:cs="宋体"/>
                <w:kern w:val="2"/>
                <w:sz w:val="24"/>
                <w:szCs w:val="24"/>
                <w:lang w:val="en-US" w:eastAsia="zh-CN" w:bidi="ar-SA"/>
              </w:rPr>
            </w:pPr>
            <w:r>
              <w:rPr>
                <w:rFonts w:hint="eastAsia" w:ascii="宋体" w:hAnsi="宋体" w:cs="宋体"/>
                <w:kern w:val="0"/>
              </w:rPr>
              <w:t>L</w:t>
            </w:r>
            <w:r>
              <w:rPr>
                <w:rFonts w:hint="eastAsia" w:ascii="宋体" w:hAnsi="宋体" w:cs="宋体"/>
                <w:kern w:val="0"/>
                <w:lang w:val="en-US" w:eastAsia="zh-CN"/>
              </w:rPr>
              <w:t>D2</w:t>
            </w:r>
            <w:r>
              <w:rPr>
                <w:rFonts w:hint="eastAsia" w:ascii="宋体" w:hAnsi="宋体" w:cs="宋体"/>
                <w:kern w:val="0"/>
              </w:rPr>
              <w:t>-1</w:t>
            </w:r>
            <w:r>
              <w:rPr>
                <w:rFonts w:hint="eastAsia" w:ascii="宋体" w:hAnsi="宋体" w:cs="宋体"/>
                <w:kern w:val="0"/>
                <w:lang w:val="en-US" w:eastAsia="zh-CN"/>
              </w:rPr>
              <w:t>9.5A4</w:t>
            </w:r>
          </w:p>
        </w:tc>
        <w:tc>
          <w:tcPr>
            <w:tcW w:w="584"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kern w:val="2"/>
                <w:sz w:val="24"/>
                <w:szCs w:val="24"/>
                <w:lang w:val="en-US" w:eastAsia="zh-CN" w:bidi="ar-SA"/>
              </w:rPr>
            </w:pPr>
            <w:r>
              <w:rPr>
                <w:rFonts w:hint="eastAsia" w:ascii="宋体" w:hAnsi="宋体" w:cs="宋体"/>
              </w:rPr>
              <w:t>1</w:t>
            </w:r>
          </w:p>
        </w:tc>
        <w:tc>
          <w:tcPr>
            <w:tcW w:w="86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ind w:firstLine="240" w:firstLineChars="100"/>
              <w:rPr>
                <w:rFonts w:hint="eastAsia" w:ascii="宋体" w:hAnsi="宋体" w:eastAsia="宋体" w:cs="宋体"/>
                <w:kern w:val="2"/>
                <w:sz w:val="24"/>
                <w:szCs w:val="24"/>
                <w:lang w:val="en-US" w:eastAsia="zh-CN" w:bidi="ar-SA"/>
              </w:rPr>
            </w:pPr>
            <w:r>
              <w:rPr>
                <w:rFonts w:hint="eastAsia" w:ascii="宋体" w:hAnsi="宋体" w:cs="宋体"/>
                <w:kern w:val="0"/>
                <w:lang w:val="en-US" w:eastAsia="zh-CN"/>
              </w:rPr>
              <w:t>2</w:t>
            </w:r>
            <w:r>
              <w:rPr>
                <w:rFonts w:hint="eastAsia" w:ascii="宋体" w:hAnsi="宋体" w:cs="宋体"/>
                <w:kern w:val="0"/>
              </w:rPr>
              <w:t>t</w:t>
            </w:r>
          </w:p>
        </w:tc>
        <w:tc>
          <w:tcPr>
            <w:tcW w:w="818"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hint="eastAsia" w:ascii="宋体" w:hAnsi="宋体" w:eastAsia="宋体" w:cs="宋体"/>
                <w:kern w:val="2"/>
                <w:sz w:val="24"/>
                <w:szCs w:val="24"/>
                <w:lang w:val="en-US" w:eastAsia="zh-CN" w:bidi="ar-SA"/>
              </w:rPr>
            </w:pPr>
            <w:r>
              <w:rPr>
                <w:rFonts w:hint="eastAsia" w:ascii="宋体" w:hAnsi="宋体" w:cs="宋体"/>
              </w:rPr>
              <w:t>遥控</w:t>
            </w:r>
          </w:p>
        </w:tc>
        <w:tc>
          <w:tcPr>
            <w:tcW w:w="996"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bidi="ar-SA"/>
              </w:rPr>
              <w:t>河南省矿山起重机有限公司</w:t>
            </w:r>
          </w:p>
        </w:tc>
        <w:tc>
          <w:tcPr>
            <w:tcW w:w="1687"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hint="eastAsia" w:ascii="宋体" w:hAnsi="宋体" w:eastAsia="宋体" w:cs="宋体"/>
                <w:kern w:val="2"/>
                <w:sz w:val="18"/>
                <w:szCs w:val="18"/>
                <w:lang w:val="en-US" w:eastAsia="zh-CN" w:bidi="ar-SA"/>
              </w:rPr>
            </w:pPr>
            <w:r>
              <w:rPr>
                <w:rFonts w:hint="eastAsia" w:ascii="宋体" w:hAnsi="宋体" w:cs="宋体"/>
                <w:sz w:val="18"/>
                <w:szCs w:val="18"/>
              </w:rPr>
              <w:t>云南特种设备安全检测研究院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458"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宋体" w:hAnsi="宋体" w:cs="宋体"/>
              </w:rPr>
            </w:pPr>
          </w:p>
        </w:tc>
        <w:tc>
          <w:tcPr>
            <w:tcW w:w="1894"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宋体" w:hAnsi="宋体" w:cs="宋体"/>
              </w:rPr>
            </w:pPr>
            <w:r>
              <w:rPr>
                <w:rFonts w:hint="eastAsia" w:ascii="宋体" w:hAnsi="宋体" w:cs="宋体"/>
              </w:rPr>
              <w:t>合计</w:t>
            </w:r>
          </w:p>
        </w:tc>
        <w:tc>
          <w:tcPr>
            <w:tcW w:w="584" w:type="dxa"/>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lang w:eastAsia="zh-CN"/>
              </w:rPr>
            </w:pPr>
            <w:r>
              <w:rPr>
                <w:rFonts w:hint="eastAsia" w:ascii="宋体" w:hAnsi="宋体" w:cs="宋体"/>
                <w:lang w:val="en-US" w:eastAsia="zh-CN"/>
              </w:rPr>
              <w:t>6</w:t>
            </w:r>
          </w:p>
        </w:tc>
        <w:tc>
          <w:tcPr>
            <w:tcW w:w="86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宋体" w:hAnsi="宋体" w:cs="宋体"/>
              </w:rPr>
            </w:pPr>
          </w:p>
        </w:tc>
        <w:tc>
          <w:tcPr>
            <w:tcW w:w="818"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宋体" w:hAnsi="宋体" w:cs="宋体"/>
              </w:rPr>
            </w:pPr>
          </w:p>
        </w:tc>
        <w:tc>
          <w:tcPr>
            <w:tcW w:w="996"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宋体" w:hAnsi="宋体" w:cs="宋体"/>
              </w:rPr>
            </w:pPr>
          </w:p>
        </w:tc>
        <w:tc>
          <w:tcPr>
            <w:tcW w:w="1687"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宋体" w:hAnsi="宋体" w:cs="宋体"/>
              </w:rPr>
            </w:pPr>
          </w:p>
        </w:tc>
      </w:tr>
    </w:tbl>
    <w:p>
      <w:pPr>
        <w:pStyle w:val="25"/>
        <w:rPr>
          <w:rFonts w:ascii="仿宋" w:hAnsi="仿宋" w:eastAsia="仿宋"/>
          <w:b/>
          <w:sz w:val="28"/>
          <w:szCs w:val="28"/>
        </w:rPr>
      </w:pPr>
    </w:p>
    <w:p>
      <w:pPr>
        <w:pStyle w:val="25"/>
        <w:rPr>
          <w:rFonts w:ascii="仿宋" w:hAnsi="仿宋" w:eastAsia="仿宋"/>
          <w:b/>
          <w:sz w:val="28"/>
          <w:szCs w:val="28"/>
        </w:rPr>
      </w:pPr>
    </w:p>
    <w:p>
      <w:pPr>
        <w:pStyle w:val="25"/>
        <w:rPr>
          <w:rFonts w:ascii="仿宋" w:hAnsi="仿宋" w:eastAsia="仿宋"/>
          <w:b/>
          <w:sz w:val="28"/>
          <w:szCs w:val="28"/>
        </w:rPr>
      </w:pPr>
    </w:p>
    <w:p>
      <w:pPr>
        <w:pStyle w:val="25"/>
        <w:rPr>
          <w:rFonts w:ascii="宋体" w:hAnsi="宋体"/>
        </w:rPr>
      </w:pPr>
    </w:p>
    <w:p>
      <w:pPr>
        <w:ind w:firstLine="0" w:firstLineChars="0"/>
        <w:rPr>
          <w:sz w:val="28"/>
          <w:szCs w:val="28"/>
        </w:rPr>
      </w:pPr>
    </w:p>
    <w:p>
      <w:pPr>
        <w:pStyle w:val="25"/>
        <w:rPr>
          <w:rFonts w:ascii="宋体" w:hAnsi="宋体"/>
          <w:sz w:val="28"/>
          <w:szCs w:val="28"/>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0" w:firstLineChars="0"/>
      <w:rPr>
        <w:rStyle w:val="17"/>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0" w:firstLineChars="0"/>
      <w:jc w:val="center"/>
      <w:rPr>
        <w:sz w:val="24"/>
        <w:szCs w:val="24"/>
      </w:rPr>
    </w:pPr>
    <w:r>
      <w:rPr>
        <w:rStyle w:val="17"/>
        <w:sz w:val="24"/>
        <w:szCs w:val="24"/>
      </w:rPr>
      <w:fldChar w:fldCharType="begin"/>
    </w:r>
    <w:r>
      <w:rPr>
        <w:rStyle w:val="17"/>
        <w:sz w:val="24"/>
        <w:szCs w:val="24"/>
      </w:rPr>
      <w:instrText xml:space="preserve"> PAGE </w:instrText>
    </w:r>
    <w:r>
      <w:rPr>
        <w:rStyle w:val="17"/>
        <w:sz w:val="24"/>
        <w:szCs w:val="24"/>
      </w:rPr>
      <w:fldChar w:fldCharType="separate"/>
    </w:r>
    <w:r>
      <w:rPr>
        <w:rStyle w:val="17"/>
        <w:sz w:val="24"/>
        <w:szCs w:val="24"/>
      </w:rPr>
      <w:t>- 1 -</w:t>
    </w:r>
    <w:r>
      <w:rPr>
        <w:rStyle w:val="17"/>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AB1420"/>
    <w:multiLevelType w:val="multilevel"/>
    <w:tmpl w:val="02AB142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DEC5039"/>
    <w:multiLevelType w:val="multilevel"/>
    <w:tmpl w:val="0DEC5039"/>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13A26E29"/>
    <w:multiLevelType w:val="multilevel"/>
    <w:tmpl w:val="13A26E29"/>
    <w:lvl w:ilvl="0" w:tentative="0">
      <w:start w:val="1"/>
      <w:numFmt w:val="decimal"/>
      <w:pStyle w:val="2"/>
      <w:lvlText w:val="%1"/>
      <w:lvlJc w:val="left"/>
      <w:pPr>
        <w:tabs>
          <w:tab w:val="left" w:pos="432"/>
        </w:tabs>
        <w:ind w:left="432" w:hanging="432"/>
      </w:pPr>
      <w:rPr>
        <w:rFonts w:hint="eastAsia"/>
        <w:lang w:val="sv-SE"/>
      </w:rPr>
    </w:lvl>
    <w:lvl w:ilvl="1" w:tentative="0">
      <w:start w:val="1"/>
      <w:numFmt w:val="decimal"/>
      <w:pStyle w:val="3"/>
      <w:lvlText w:val="%1.%2"/>
      <w:lvlJc w:val="left"/>
      <w:pPr>
        <w:tabs>
          <w:tab w:val="left" w:pos="756"/>
        </w:tabs>
        <w:ind w:left="756" w:hanging="576"/>
      </w:pPr>
      <w:rPr>
        <w:rFonts w:hint="eastAsia"/>
      </w:rPr>
    </w:lvl>
    <w:lvl w:ilvl="2" w:tentative="0">
      <w:start w:val="1"/>
      <w:numFmt w:val="decimal"/>
      <w:pStyle w:val="4"/>
      <w:lvlText w:val="%1.%2.%3"/>
      <w:lvlJc w:val="left"/>
      <w:pPr>
        <w:tabs>
          <w:tab w:val="left" w:pos="1713"/>
        </w:tabs>
        <w:ind w:left="1713" w:hanging="720"/>
      </w:pPr>
      <w:rPr>
        <w:rFonts w:hint="eastAsia"/>
        <w:b/>
      </w:rPr>
    </w:lvl>
    <w:lvl w:ilvl="3" w:tentative="0">
      <w:start w:val="1"/>
      <w:numFmt w:val="decimal"/>
      <w:pStyle w:val="5"/>
      <w:lvlText w:val="%1.%2.%3.%4"/>
      <w:lvlJc w:val="left"/>
      <w:pPr>
        <w:tabs>
          <w:tab w:val="left" w:pos="1431"/>
        </w:tabs>
        <w:ind w:left="1431" w:hanging="864"/>
      </w:pPr>
      <w:rPr>
        <w:rFonts w:hint="eastAsia"/>
      </w:rPr>
    </w:lvl>
    <w:lvl w:ilvl="4" w:tentative="0">
      <w:start w:val="1"/>
      <w:numFmt w:val="decimal"/>
      <w:pStyle w:val="6"/>
      <w:lvlText w:val="%1.%2.%3.%4.%5"/>
      <w:lvlJc w:val="left"/>
      <w:pPr>
        <w:tabs>
          <w:tab w:val="left" w:pos="1859"/>
        </w:tabs>
        <w:ind w:left="1859"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
    <w:nsid w:val="56BF21D5"/>
    <w:multiLevelType w:val="multilevel"/>
    <w:tmpl w:val="56BF21D5"/>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B621A86"/>
    <w:multiLevelType w:val="multilevel"/>
    <w:tmpl w:val="5B621A86"/>
    <w:lvl w:ilvl="0" w:tentative="0">
      <w:start w:val="1"/>
      <w:numFmt w:val="bullet"/>
      <w:pStyle w:val="28"/>
      <w:lvlText w:val=""/>
      <w:lvlJc w:val="left"/>
      <w:pPr>
        <w:tabs>
          <w:tab w:val="left" w:pos="840"/>
        </w:tabs>
        <w:ind w:left="0" w:firstLine="420"/>
      </w:pPr>
      <w:rPr>
        <w:rFonts w:hint="default" w:ascii="Wingdings" w:hAnsi="Wingdings"/>
      </w:rPr>
    </w:lvl>
    <w:lvl w:ilvl="1" w:tentative="0">
      <w:start w:val="1"/>
      <w:numFmt w:val="none"/>
      <w:lvlRestart w:val="0"/>
      <w:lvlText w:val="%2"/>
      <w:lvlJc w:val="left"/>
      <w:pPr>
        <w:tabs>
          <w:tab w:val="left" w:pos="0"/>
        </w:tabs>
        <w:ind w:left="0" w:firstLine="0"/>
      </w:pPr>
      <w:rPr>
        <w:rFonts w:hint="eastAsia"/>
      </w:rPr>
    </w:lvl>
    <w:lvl w:ilvl="2" w:tentative="0">
      <w:start w:val="1"/>
      <w:numFmt w:val="none"/>
      <w:lvlRestart w:val="0"/>
      <w:lvlText w:val=""/>
      <w:lvlJc w:val="left"/>
      <w:pPr>
        <w:tabs>
          <w:tab w:val="left" w:pos="0"/>
        </w:tabs>
        <w:ind w:left="0" w:firstLine="0"/>
      </w:pPr>
      <w:rPr>
        <w:rFonts w:hint="eastAsia"/>
      </w:rPr>
    </w:lvl>
    <w:lvl w:ilvl="3" w:tentative="0">
      <w:start w:val="1"/>
      <w:numFmt w:val="none"/>
      <w:lvlRestart w:val="0"/>
      <w:lvlText w:val=""/>
      <w:lvlJc w:val="right"/>
      <w:pPr>
        <w:tabs>
          <w:tab w:val="left" w:pos="0"/>
        </w:tabs>
        <w:ind w:left="0" w:firstLine="0"/>
      </w:pPr>
      <w:rPr>
        <w:rFonts w:hint="eastAsia"/>
      </w:rPr>
    </w:lvl>
    <w:lvl w:ilvl="4" w:tentative="0">
      <w:start w:val="1"/>
      <w:numFmt w:val="none"/>
      <w:lvlRestart w:val="0"/>
      <w:lvlText w:val="%5"/>
      <w:lvlJc w:val="left"/>
      <w:pPr>
        <w:tabs>
          <w:tab w:val="left" w:pos="0"/>
        </w:tabs>
        <w:ind w:left="0" w:firstLine="0"/>
      </w:pPr>
      <w:rPr>
        <w:rFonts w:hint="eastAsia"/>
      </w:rPr>
    </w:lvl>
    <w:lvl w:ilvl="5" w:tentative="0">
      <w:start w:val="1"/>
      <w:numFmt w:val="none"/>
      <w:lvlRestart w:val="0"/>
      <w:lvlText w:val="%6"/>
      <w:lvlJc w:val="left"/>
      <w:pPr>
        <w:tabs>
          <w:tab w:val="left" w:pos="0"/>
        </w:tabs>
        <w:ind w:left="0" w:firstLine="0"/>
      </w:pPr>
      <w:rPr>
        <w:rFonts w:hint="eastAsia"/>
      </w:rPr>
    </w:lvl>
    <w:lvl w:ilvl="6" w:tentative="0">
      <w:start w:val="1"/>
      <w:numFmt w:val="none"/>
      <w:lvlRestart w:val="0"/>
      <w:lvlText w:val="%7"/>
      <w:lvlJc w:val="right"/>
      <w:pPr>
        <w:tabs>
          <w:tab w:val="left" w:pos="0"/>
        </w:tabs>
        <w:ind w:left="0" w:firstLine="0"/>
      </w:pPr>
      <w:rPr>
        <w:rFonts w:hint="eastAsia"/>
      </w:rPr>
    </w:lvl>
    <w:lvl w:ilvl="7" w:tentative="0">
      <w:start w:val="1"/>
      <w:numFmt w:val="none"/>
      <w:lvlRestart w:val="0"/>
      <w:lvlText w:val="%8"/>
      <w:lvlJc w:val="left"/>
      <w:pPr>
        <w:tabs>
          <w:tab w:val="left" w:pos="0"/>
        </w:tabs>
        <w:ind w:left="0" w:firstLine="0"/>
      </w:pPr>
      <w:rPr>
        <w:rFonts w:hint="eastAsia"/>
      </w:rPr>
    </w:lvl>
    <w:lvl w:ilvl="8" w:tentative="0">
      <w:start w:val="1"/>
      <w:numFmt w:val="none"/>
      <w:lvlRestart w:val="0"/>
      <w:lvlText w:val="%9"/>
      <w:lvlJc w:val="right"/>
      <w:pPr>
        <w:tabs>
          <w:tab w:val="left" w:pos="0"/>
        </w:tabs>
        <w:ind w:left="0" w:firstLine="0"/>
      </w:pPr>
      <w:rPr>
        <w:rFonts w:hint="eastAsia"/>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68C"/>
    <w:rsid w:val="00002C8B"/>
    <w:rsid w:val="00004198"/>
    <w:rsid w:val="00004F0D"/>
    <w:rsid w:val="000078F8"/>
    <w:rsid w:val="00012145"/>
    <w:rsid w:val="00024D7E"/>
    <w:rsid w:val="00027397"/>
    <w:rsid w:val="00030E12"/>
    <w:rsid w:val="00032D1D"/>
    <w:rsid w:val="00037A73"/>
    <w:rsid w:val="000409D8"/>
    <w:rsid w:val="00042288"/>
    <w:rsid w:val="00054CA8"/>
    <w:rsid w:val="0006103C"/>
    <w:rsid w:val="00064DF5"/>
    <w:rsid w:val="000651F7"/>
    <w:rsid w:val="00067E11"/>
    <w:rsid w:val="000705A8"/>
    <w:rsid w:val="00075545"/>
    <w:rsid w:val="0007787D"/>
    <w:rsid w:val="000831C6"/>
    <w:rsid w:val="000848B9"/>
    <w:rsid w:val="00085DA6"/>
    <w:rsid w:val="000916B1"/>
    <w:rsid w:val="000A1E11"/>
    <w:rsid w:val="000A601B"/>
    <w:rsid w:val="000B203B"/>
    <w:rsid w:val="000C7FCD"/>
    <w:rsid w:val="000D13EC"/>
    <w:rsid w:val="000D2DE5"/>
    <w:rsid w:val="000D6D40"/>
    <w:rsid w:val="000E5CB1"/>
    <w:rsid w:val="000E6F17"/>
    <w:rsid w:val="000F0479"/>
    <w:rsid w:val="000F07C7"/>
    <w:rsid w:val="000F2C1D"/>
    <w:rsid w:val="0010294E"/>
    <w:rsid w:val="00105D9C"/>
    <w:rsid w:val="00105F76"/>
    <w:rsid w:val="00106A1B"/>
    <w:rsid w:val="00114A2D"/>
    <w:rsid w:val="00114AAF"/>
    <w:rsid w:val="00122235"/>
    <w:rsid w:val="00126474"/>
    <w:rsid w:val="00127141"/>
    <w:rsid w:val="00131577"/>
    <w:rsid w:val="00132743"/>
    <w:rsid w:val="00133E45"/>
    <w:rsid w:val="001359E6"/>
    <w:rsid w:val="00144246"/>
    <w:rsid w:val="0014797A"/>
    <w:rsid w:val="00152049"/>
    <w:rsid w:val="0015237B"/>
    <w:rsid w:val="00157240"/>
    <w:rsid w:val="00163618"/>
    <w:rsid w:val="001742FB"/>
    <w:rsid w:val="001851BC"/>
    <w:rsid w:val="00187DD1"/>
    <w:rsid w:val="0019404A"/>
    <w:rsid w:val="00196196"/>
    <w:rsid w:val="001A3345"/>
    <w:rsid w:val="001A5A5A"/>
    <w:rsid w:val="001A786A"/>
    <w:rsid w:val="001B34F1"/>
    <w:rsid w:val="001C2F54"/>
    <w:rsid w:val="001C5DA1"/>
    <w:rsid w:val="001C5DF4"/>
    <w:rsid w:val="001C7C76"/>
    <w:rsid w:val="001D4568"/>
    <w:rsid w:val="001E0879"/>
    <w:rsid w:val="001E40EB"/>
    <w:rsid w:val="001E569C"/>
    <w:rsid w:val="001E6859"/>
    <w:rsid w:val="001E70DE"/>
    <w:rsid w:val="001E7505"/>
    <w:rsid w:val="001F0F86"/>
    <w:rsid w:val="001F1DF0"/>
    <w:rsid w:val="001F33C7"/>
    <w:rsid w:val="001F70CE"/>
    <w:rsid w:val="00200B96"/>
    <w:rsid w:val="00211049"/>
    <w:rsid w:val="00212FE1"/>
    <w:rsid w:val="002155A6"/>
    <w:rsid w:val="00226013"/>
    <w:rsid w:val="0022674F"/>
    <w:rsid w:val="0023379D"/>
    <w:rsid w:val="002424C5"/>
    <w:rsid w:val="00243DD5"/>
    <w:rsid w:val="00251DE3"/>
    <w:rsid w:val="002538AF"/>
    <w:rsid w:val="00262787"/>
    <w:rsid w:val="002663FC"/>
    <w:rsid w:val="002711A6"/>
    <w:rsid w:val="002743BB"/>
    <w:rsid w:val="00277105"/>
    <w:rsid w:val="00283DCF"/>
    <w:rsid w:val="00284DF3"/>
    <w:rsid w:val="002869C5"/>
    <w:rsid w:val="00290340"/>
    <w:rsid w:val="00291CBC"/>
    <w:rsid w:val="00293C09"/>
    <w:rsid w:val="002A11D1"/>
    <w:rsid w:val="002B0DAE"/>
    <w:rsid w:val="002B151C"/>
    <w:rsid w:val="002B4E87"/>
    <w:rsid w:val="002B5738"/>
    <w:rsid w:val="002C6CB1"/>
    <w:rsid w:val="002D529F"/>
    <w:rsid w:val="002D599C"/>
    <w:rsid w:val="002E144C"/>
    <w:rsid w:val="002F1695"/>
    <w:rsid w:val="002F255E"/>
    <w:rsid w:val="002F2B5E"/>
    <w:rsid w:val="00300E8D"/>
    <w:rsid w:val="00302DA1"/>
    <w:rsid w:val="0031341C"/>
    <w:rsid w:val="00317DA7"/>
    <w:rsid w:val="00317F17"/>
    <w:rsid w:val="003218BE"/>
    <w:rsid w:val="003230CC"/>
    <w:rsid w:val="00326735"/>
    <w:rsid w:val="00344690"/>
    <w:rsid w:val="003503D1"/>
    <w:rsid w:val="003569F5"/>
    <w:rsid w:val="003639AA"/>
    <w:rsid w:val="0037260E"/>
    <w:rsid w:val="0037672A"/>
    <w:rsid w:val="00380EFE"/>
    <w:rsid w:val="0038412A"/>
    <w:rsid w:val="00390D02"/>
    <w:rsid w:val="00394233"/>
    <w:rsid w:val="00396BDA"/>
    <w:rsid w:val="003A4783"/>
    <w:rsid w:val="003A4F1D"/>
    <w:rsid w:val="003A6E9E"/>
    <w:rsid w:val="003B5415"/>
    <w:rsid w:val="003B605E"/>
    <w:rsid w:val="003C2169"/>
    <w:rsid w:val="003C601A"/>
    <w:rsid w:val="003D1889"/>
    <w:rsid w:val="003E30BD"/>
    <w:rsid w:val="003E4865"/>
    <w:rsid w:val="003E7C19"/>
    <w:rsid w:val="003F6446"/>
    <w:rsid w:val="00401EDA"/>
    <w:rsid w:val="00412145"/>
    <w:rsid w:val="00422F23"/>
    <w:rsid w:val="00423FF4"/>
    <w:rsid w:val="00434A76"/>
    <w:rsid w:val="004355E3"/>
    <w:rsid w:val="004357A9"/>
    <w:rsid w:val="00440D23"/>
    <w:rsid w:val="004460FA"/>
    <w:rsid w:val="004500E4"/>
    <w:rsid w:val="00450BB8"/>
    <w:rsid w:val="00460F64"/>
    <w:rsid w:val="004702A7"/>
    <w:rsid w:val="00471E93"/>
    <w:rsid w:val="004732B1"/>
    <w:rsid w:val="00476B9B"/>
    <w:rsid w:val="004821EE"/>
    <w:rsid w:val="0048505E"/>
    <w:rsid w:val="00485E39"/>
    <w:rsid w:val="004A19EA"/>
    <w:rsid w:val="004A3B4F"/>
    <w:rsid w:val="004B6397"/>
    <w:rsid w:val="004B6E73"/>
    <w:rsid w:val="004C674E"/>
    <w:rsid w:val="004D3123"/>
    <w:rsid w:val="004D3DF3"/>
    <w:rsid w:val="004D50ED"/>
    <w:rsid w:val="004D5A66"/>
    <w:rsid w:val="004D5E10"/>
    <w:rsid w:val="004D6E38"/>
    <w:rsid w:val="004F1916"/>
    <w:rsid w:val="00510004"/>
    <w:rsid w:val="00513599"/>
    <w:rsid w:val="00515CF2"/>
    <w:rsid w:val="005212E3"/>
    <w:rsid w:val="00537D99"/>
    <w:rsid w:val="005435B8"/>
    <w:rsid w:val="00544F2B"/>
    <w:rsid w:val="00546643"/>
    <w:rsid w:val="0055203B"/>
    <w:rsid w:val="00557F0D"/>
    <w:rsid w:val="0057061B"/>
    <w:rsid w:val="005819FE"/>
    <w:rsid w:val="00581A58"/>
    <w:rsid w:val="005835D3"/>
    <w:rsid w:val="00585F5B"/>
    <w:rsid w:val="0058631C"/>
    <w:rsid w:val="00590BD9"/>
    <w:rsid w:val="00593071"/>
    <w:rsid w:val="005B164A"/>
    <w:rsid w:val="005B677D"/>
    <w:rsid w:val="005C18E3"/>
    <w:rsid w:val="005C2397"/>
    <w:rsid w:val="005C5734"/>
    <w:rsid w:val="005C581B"/>
    <w:rsid w:val="005C628B"/>
    <w:rsid w:val="005D3C0A"/>
    <w:rsid w:val="005D4B40"/>
    <w:rsid w:val="005D6986"/>
    <w:rsid w:val="005D75DF"/>
    <w:rsid w:val="005E0D15"/>
    <w:rsid w:val="005E7703"/>
    <w:rsid w:val="005F0AD8"/>
    <w:rsid w:val="005F0CED"/>
    <w:rsid w:val="0060130C"/>
    <w:rsid w:val="00606796"/>
    <w:rsid w:val="0061364D"/>
    <w:rsid w:val="00613BAD"/>
    <w:rsid w:val="0061693B"/>
    <w:rsid w:val="00620B46"/>
    <w:rsid w:val="0062481F"/>
    <w:rsid w:val="006255D8"/>
    <w:rsid w:val="00630B68"/>
    <w:rsid w:val="0063376E"/>
    <w:rsid w:val="00633867"/>
    <w:rsid w:val="00633F03"/>
    <w:rsid w:val="00634414"/>
    <w:rsid w:val="00634C34"/>
    <w:rsid w:val="00637673"/>
    <w:rsid w:val="00641079"/>
    <w:rsid w:val="00641D97"/>
    <w:rsid w:val="00642492"/>
    <w:rsid w:val="00652810"/>
    <w:rsid w:val="00663A4E"/>
    <w:rsid w:val="00663A73"/>
    <w:rsid w:val="00671B7C"/>
    <w:rsid w:val="00672035"/>
    <w:rsid w:val="00677F16"/>
    <w:rsid w:val="00680635"/>
    <w:rsid w:val="0068353F"/>
    <w:rsid w:val="00685288"/>
    <w:rsid w:val="00692FCB"/>
    <w:rsid w:val="00695754"/>
    <w:rsid w:val="00695DBC"/>
    <w:rsid w:val="006A0E90"/>
    <w:rsid w:val="006A662A"/>
    <w:rsid w:val="006A6E3A"/>
    <w:rsid w:val="006D1861"/>
    <w:rsid w:val="006D254C"/>
    <w:rsid w:val="006D4ACB"/>
    <w:rsid w:val="006D632F"/>
    <w:rsid w:val="006E20FF"/>
    <w:rsid w:val="006F012C"/>
    <w:rsid w:val="006F04F5"/>
    <w:rsid w:val="006F1B53"/>
    <w:rsid w:val="006F381E"/>
    <w:rsid w:val="006F43F3"/>
    <w:rsid w:val="006F44F9"/>
    <w:rsid w:val="00713B39"/>
    <w:rsid w:val="00714C36"/>
    <w:rsid w:val="0072010A"/>
    <w:rsid w:val="007239EA"/>
    <w:rsid w:val="00723E7C"/>
    <w:rsid w:val="00727E65"/>
    <w:rsid w:val="0074788C"/>
    <w:rsid w:val="00752B36"/>
    <w:rsid w:val="007635AE"/>
    <w:rsid w:val="0076372E"/>
    <w:rsid w:val="00764B58"/>
    <w:rsid w:val="00793BE5"/>
    <w:rsid w:val="00795541"/>
    <w:rsid w:val="007A19DC"/>
    <w:rsid w:val="007A37AD"/>
    <w:rsid w:val="007A468C"/>
    <w:rsid w:val="007A47C3"/>
    <w:rsid w:val="007B4EDC"/>
    <w:rsid w:val="007B71C5"/>
    <w:rsid w:val="007C3E46"/>
    <w:rsid w:val="007C64A9"/>
    <w:rsid w:val="007C6AE4"/>
    <w:rsid w:val="007D0647"/>
    <w:rsid w:val="007D4FF0"/>
    <w:rsid w:val="007D6AF9"/>
    <w:rsid w:val="007E10AD"/>
    <w:rsid w:val="007E17FE"/>
    <w:rsid w:val="007E656E"/>
    <w:rsid w:val="007E71C7"/>
    <w:rsid w:val="007F57BC"/>
    <w:rsid w:val="00800E27"/>
    <w:rsid w:val="008056AF"/>
    <w:rsid w:val="0081325A"/>
    <w:rsid w:val="008148A2"/>
    <w:rsid w:val="0081619F"/>
    <w:rsid w:val="008245D0"/>
    <w:rsid w:val="0082493B"/>
    <w:rsid w:val="00842C05"/>
    <w:rsid w:val="00851F11"/>
    <w:rsid w:val="00872270"/>
    <w:rsid w:val="00874166"/>
    <w:rsid w:val="0088650E"/>
    <w:rsid w:val="00887211"/>
    <w:rsid w:val="00897241"/>
    <w:rsid w:val="008A00CA"/>
    <w:rsid w:val="008A2A21"/>
    <w:rsid w:val="008A53F3"/>
    <w:rsid w:val="008B06D6"/>
    <w:rsid w:val="008B2FA6"/>
    <w:rsid w:val="008B3172"/>
    <w:rsid w:val="008B4FD0"/>
    <w:rsid w:val="008B562E"/>
    <w:rsid w:val="008C1281"/>
    <w:rsid w:val="008C2596"/>
    <w:rsid w:val="008C2920"/>
    <w:rsid w:val="008C46C5"/>
    <w:rsid w:val="008E1257"/>
    <w:rsid w:val="008F1D4A"/>
    <w:rsid w:val="008F2DED"/>
    <w:rsid w:val="008F3BC3"/>
    <w:rsid w:val="008F5255"/>
    <w:rsid w:val="00901541"/>
    <w:rsid w:val="00911352"/>
    <w:rsid w:val="009143FC"/>
    <w:rsid w:val="00915E1F"/>
    <w:rsid w:val="009320EE"/>
    <w:rsid w:val="009322C9"/>
    <w:rsid w:val="009427B1"/>
    <w:rsid w:val="009457D5"/>
    <w:rsid w:val="00952FD3"/>
    <w:rsid w:val="00954F41"/>
    <w:rsid w:val="00955ABD"/>
    <w:rsid w:val="009571DD"/>
    <w:rsid w:val="00957DAF"/>
    <w:rsid w:val="00961E48"/>
    <w:rsid w:val="00964913"/>
    <w:rsid w:val="00971547"/>
    <w:rsid w:val="00981BDF"/>
    <w:rsid w:val="009834F3"/>
    <w:rsid w:val="00985ECD"/>
    <w:rsid w:val="0099465F"/>
    <w:rsid w:val="0099508E"/>
    <w:rsid w:val="009A2A83"/>
    <w:rsid w:val="009A5710"/>
    <w:rsid w:val="009B32A4"/>
    <w:rsid w:val="009B5BD2"/>
    <w:rsid w:val="009D1B13"/>
    <w:rsid w:val="009D7FD6"/>
    <w:rsid w:val="009E4BCB"/>
    <w:rsid w:val="009F080E"/>
    <w:rsid w:val="009F1EF0"/>
    <w:rsid w:val="00A02F32"/>
    <w:rsid w:val="00A03D6E"/>
    <w:rsid w:val="00A144C9"/>
    <w:rsid w:val="00A16C9B"/>
    <w:rsid w:val="00A2013E"/>
    <w:rsid w:val="00A310AC"/>
    <w:rsid w:val="00A321AA"/>
    <w:rsid w:val="00A374C3"/>
    <w:rsid w:val="00A55267"/>
    <w:rsid w:val="00A56F9C"/>
    <w:rsid w:val="00A65F56"/>
    <w:rsid w:val="00A66628"/>
    <w:rsid w:val="00A7339C"/>
    <w:rsid w:val="00A76C18"/>
    <w:rsid w:val="00A83E99"/>
    <w:rsid w:val="00A90031"/>
    <w:rsid w:val="00A90A8F"/>
    <w:rsid w:val="00A920DE"/>
    <w:rsid w:val="00A93621"/>
    <w:rsid w:val="00A95003"/>
    <w:rsid w:val="00A9667C"/>
    <w:rsid w:val="00AB4EFB"/>
    <w:rsid w:val="00AC0217"/>
    <w:rsid w:val="00AC587E"/>
    <w:rsid w:val="00AD14B9"/>
    <w:rsid w:val="00AE2EA9"/>
    <w:rsid w:val="00AF03FD"/>
    <w:rsid w:val="00AF232F"/>
    <w:rsid w:val="00AF31BE"/>
    <w:rsid w:val="00B01F65"/>
    <w:rsid w:val="00B07AFD"/>
    <w:rsid w:val="00B1552F"/>
    <w:rsid w:val="00B17A39"/>
    <w:rsid w:val="00B24A85"/>
    <w:rsid w:val="00B30456"/>
    <w:rsid w:val="00B35E77"/>
    <w:rsid w:val="00B417E8"/>
    <w:rsid w:val="00B4235C"/>
    <w:rsid w:val="00B51989"/>
    <w:rsid w:val="00B549F0"/>
    <w:rsid w:val="00B5793E"/>
    <w:rsid w:val="00B60268"/>
    <w:rsid w:val="00B630EF"/>
    <w:rsid w:val="00B67AEE"/>
    <w:rsid w:val="00B77F55"/>
    <w:rsid w:val="00BA042B"/>
    <w:rsid w:val="00BA5432"/>
    <w:rsid w:val="00BB587F"/>
    <w:rsid w:val="00BB6E59"/>
    <w:rsid w:val="00BB7A0F"/>
    <w:rsid w:val="00BC4452"/>
    <w:rsid w:val="00BD0B51"/>
    <w:rsid w:val="00BD27AC"/>
    <w:rsid w:val="00BD306D"/>
    <w:rsid w:val="00BD5C8F"/>
    <w:rsid w:val="00BE17E6"/>
    <w:rsid w:val="00C12A8C"/>
    <w:rsid w:val="00C217E2"/>
    <w:rsid w:val="00C22257"/>
    <w:rsid w:val="00C30875"/>
    <w:rsid w:val="00C341A1"/>
    <w:rsid w:val="00C421D0"/>
    <w:rsid w:val="00C533F8"/>
    <w:rsid w:val="00C55D61"/>
    <w:rsid w:val="00C64BD2"/>
    <w:rsid w:val="00C65B47"/>
    <w:rsid w:val="00C67CBB"/>
    <w:rsid w:val="00C74AA7"/>
    <w:rsid w:val="00C763BF"/>
    <w:rsid w:val="00C766D9"/>
    <w:rsid w:val="00C76E84"/>
    <w:rsid w:val="00C81709"/>
    <w:rsid w:val="00C81763"/>
    <w:rsid w:val="00C85286"/>
    <w:rsid w:val="00CA0FBE"/>
    <w:rsid w:val="00CA1F1B"/>
    <w:rsid w:val="00CA68A9"/>
    <w:rsid w:val="00CA76C6"/>
    <w:rsid w:val="00CB2E7D"/>
    <w:rsid w:val="00CD101B"/>
    <w:rsid w:val="00CE35F2"/>
    <w:rsid w:val="00CE3EB5"/>
    <w:rsid w:val="00CE4BEB"/>
    <w:rsid w:val="00CF4F0C"/>
    <w:rsid w:val="00CF67D7"/>
    <w:rsid w:val="00D13ABB"/>
    <w:rsid w:val="00D15837"/>
    <w:rsid w:val="00D20E54"/>
    <w:rsid w:val="00D350DD"/>
    <w:rsid w:val="00D37B67"/>
    <w:rsid w:val="00D42A93"/>
    <w:rsid w:val="00D47C86"/>
    <w:rsid w:val="00D56B63"/>
    <w:rsid w:val="00D62ECA"/>
    <w:rsid w:val="00D653E6"/>
    <w:rsid w:val="00D666A1"/>
    <w:rsid w:val="00D671CE"/>
    <w:rsid w:val="00D71E3B"/>
    <w:rsid w:val="00D72DE2"/>
    <w:rsid w:val="00D73218"/>
    <w:rsid w:val="00D75DBE"/>
    <w:rsid w:val="00D81ED8"/>
    <w:rsid w:val="00D827EB"/>
    <w:rsid w:val="00D83F34"/>
    <w:rsid w:val="00D8666E"/>
    <w:rsid w:val="00D95FEE"/>
    <w:rsid w:val="00DA045C"/>
    <w:rsid w:val="00DB75FF"/>
    <w:rsid w:val="00DC538C"/>
    <w:rsid w:val="00DC6837"/>
    <w:rsid w:val="00DD1220"/>
    <w:rsid w:val="00DE16F6"/>
    <w:rsid w:val="00DE3BCE"/>
    <w:rsid w:val="00DF28AF"/>
    <w:rsid w:val="00DF5B5D"/>
    <w:rsid w:val="00E02BED"/>
    <w:rsid w:val="00E20742"/>
    <w:rsid w:val="00E3288E"/>
    <w:rsid w:val="00E36BE2"/>
    <w:rsid w:val="00E56575"/>
    <w:rsid w:val="00E62658"/>
    <w:rsid w:val="00E66323"/>
    <w:rsid w:val="00E7104A"/>
    <w:rsid w:val="00E87592"/>
    <w:rsid w:val="00E91314"/>
    <w:rsid w:val="00EA02EB"/>
    <w:rsid w:val="00EA771E"/>
    <w:rsid w:val="00EB0AAE"/>
    <w:rsid w:val="00EB1952"/>
    <w:rsid w:val="00EB70D1"/>
    <w:rsid w:val="00EC7907"/>
    <w:rsid w:val="00ED7135"/>
    <w:rsid w:val="00EE5E5E"/>
    <w:rsid w:val="00EE7BC9"/>
    <w:rsid w:val="00EF01D9"/>
    <w:rsid w:val="00EF23CD"/>
    <w:rsid w:val="00EF4B6A"/>
    <w:rsid w:val="00F04310"/>
    <w:rsid w:val="00F1174E"/>
    <w:rsid w:val="00F124DA"/>
    <w:rsid w:val="00F145B7"/>
    <w:rsid w:val="00F174A0"/>
    <w:rsid w:val="00F34E1E"/>
    <w:rsid w:val="00F42B11"/>
    <w:rsid w:val="00F47F5F"/>
    <w:rsid w:val="00F61A44"/>
    <w:rsid w:val="00F625B4"/>
    <w:rsid w:val="00F651FB"/>
    <w:rsid w:val="00F72EA0"/>
    <w:rsid w:val="00F7357D"/>
    <w:rsid w:val="00F735E8"/>
    <w:rsid w:val="00F74E00"/>
    <w:rsid w:val="00F753DB"/>
    <w:rsid w:val="00F76471"/>
    <w:rsid w:val="00F907BF"/>
    <w:rsid w:val="00F93D0D"/>
    <w:rsid w:val="00FB09F9"/>
    <w:rsid w:val="00FB127D"/>
    <w:rsid w:val="00FC1A1F"/>
    <w:rsid w:val="00FD0B30"/>
    <w:rsid w:val="00FD5E09"/>
    <w:rsid w:val="00FF60AB"/>
    <w:rsid w:val="00FF7341"/>
    <w:rsid w:val="01423F24"/>
    <w:rsid w:val="09BF2AEE"/>
    <w:rsid w:val="14646FDC"/>
    <w:rsid w:val="20547003"/>
    <w:rsid w:val="2FC12DD8"/>
    <w:rsid w:val="4B831682"/>
    <w:rsid w:val="4E7F0832"/>
    <w:rsid w:val="52561F26"/>
    <w:rsid w:val="611B3FEF"/>
    <w:rsid w:val="68233E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80" w:lineRule="exact"/>
      <w:ind w:firstLine="200" w:firstLineChars="200"/>
      <w:jc w:val="both"/>
    </w:pPr>
    <w:rPr>
      <w:rFonts w:ascii="Times New Roman" w:hAnsi="Times New Roman" w:eastAsia="宋体" w:cs="Times New Roman"/>
      <w:kern w:val="2"/>
      <w:sz w:val="24"/>
      <w:szCs w:val="24"/>
      <w:lang w:val="en-US" w:eastAsia="zh-CN" w:bidi="ar-SA"/>
    </w:rPr>
  </w:style>
  <w:style w:type="paragraph" w:styleId="2">
    <w:name w:val="heading 1"/>
    <w:basedOn w:val="1"/>
    <w:next w:val="1"/>
    <w:qFormat/>
    <w:uiPriority w:val="0"/>
    <w:pPr>
      <w:keepNext/>
      <w:numPr>
        <w:ilvl w:val="0"/>
        <w:numId w:val="1"/>
      </w:numPr>
      <w:tabs>
        <w:tab w:val="left" w:pos="142"/>
        <w:tab w:val="clear" w:pos="432"/>
      </w:tabs>
      <w:topLinePunct/>
      <w:adjustRightInd w:val="0"/>
      <w:snapToGrid w:val="0"/>
      <w:spacing w:line="480" w:lineRule="atLeast"/>
      <w:ind w:left="142" w:firstLine="0" w:firstLineChars="0"/>
      <w:jc w:val="left"/>
      <w:textAlignment w:val="center"/>
      <w:outlineLvl w:val="0"/>
    </w:pPr>
    <w:rPr>
      <w:b/>
      <w:bCs/>
      <w:snapToGrid w:val="0"/>
      <w:kern w:val="0"/>
      <w:sz w:val="28"/>
      <w:szCs w:val="32"/>
    </w:rPr>
  </w:style>
  <w:style w:type="paragraph" w:styleId="3">
    <w:name w:val="heading 2"/>
    <w:basedOn w:val="1"/>
    <w:next w:val="1"/>
    <w:qFormat/>
    <w:uiPriority w:val="0"/>
    <w:pPr>
      <w:keepNext/>
      <w:keepLines/>
      <w:numPr>
        <w:ilvl w:val="1"/>
        <w:numId w:val="1"/>
      </w:numPr>
      <w:tabs>
        <w:tab w:val="left" w:pos="0"/>
        <w:tab w:val="clear" w:pos="756"/>
      </w:tabs>
      <w:topLinePunct/>
      <w:adjustRightInd w:val="0"/>
      <w:snapToGrid w:val="0"/>
      <w:spacing w:line="480" w:lineRule="atLeast"/>
      <w:ind w:left="0" w:firstLine="0" w:firstLineChars="0"/>
      <w:jc w:val="left"/>
      <w:textAlignment w:val="center"/>
      <w:outlineLvl w:val="1"/>
    </w:pPr>
    <w:rPr>
      <w:rFonts w:ascii="宋体" w:hAnsi="宋体" w:cs="宋体"/>
      <w:b/>
      <w:bCs/>
      <w:color w:val="000000"/>
      <w:kern w:val="0"/>
      <w:sz w:val="28"/>
      <w:szCs w:val="28"/>
    </w:rPr>
  </w:style>
  <w:style w:type="paragraph" w:styleId="4">
    <w:name w:val="heading 3"/>
    <w:basedOn w:val="1"/>
    <w:next w:val="1"/>
    <w:qFormat/>
    <w:uiPriority w:val="0"/>
    <w:pPr>
      <w:keepNext/>
      <w:keepLines/>
      <w:numPr>
        <w:ilvl w:val="2"/>
        <w:numId w:val="1"/>
      </w:numPr>
      <w:tabs>
        <w:tab w:val="left" w:pos="720"/>
        <w:tab w:val="clear" w:pos="1713"/>
      </w:tabs>
      <w:topLinePunct/>
      <w:adjustRightInd w:val="0"/>
      <w:snapToGrid w:val="0"/>
      <w:ind w:left="720" w:firstLine="0" w:firstLineChars="0"/>
      <w:jc w:val="left"/>
      <w:textAlignment w:val="center"/>
      <w:outlineLvl w:val="2"/>
    </w:pPr>
    <w:rPr>
      <w:rFonts w:ascii="宋体" w:hAnsi="宋体"/>
      <w:bCs/>
      <w:sz w:val="28"/>
      <w:szCs w:val="28"/>
      <w:lang w:val="sv-SE"/>
    </w:rPr>
  </w:style>
  <w:style w:type="paragraph" w:styleId="5">
    <w:name w:val="heading 4"/>
    <w:basedOn w:val="1"/>
    <w:next w:val="1"/>
    <w:qFormat/>
    <w:uiPriority w:val="0"/>
    <w:pPr>
      <w:keepNext/>
      <w:keepLines/>
      <w:numPr>
        <w:ilvl w:val="3"/>
        <w:numId w:val="1"/>
      </w:numPr>
      <w:tabs>
        <w:tab w:val="left" w:pos="426"/>
      </w:tabs>
      <w:topLinePunct/>
      <w:adjustRightInd w:val="0"/>
      <w:snapToGrid w:val="0"/>
      <w:spacing w:line="480" w:lineRule="atLeast"/>
      <w:ind w:left="0" w:firstLine="0" w:firstLineChars="0"/>
      <w:textAlignment w:val="center"/>
      <w:outlineLvl w:val="3"/>
    </w:pPr>
    <w:rPr>
      <w:b/>
      <w:bCs/>
      <w:lang w:val="sv-SE"/>
    </w:rPr>
  </w:style>
  <w:style w:type="paragraph" w:styleId="6">
    <w:name w:val="heading 5"/>
    <w:basedOn w:val="1"/>
    <w:next w:val="1"/>
    <w:qFormat/>
    <w:uiPriority w:val="0"/>
    <w:pPr>
      <w:keepNext/>
      <w:keepLines/>
      <w:numPr>
        <w:ilvl w:val="4"/>
        <w:numId w:val="1"/>
      </w:numPr>
      <w:tabs>
        <w:tab w:val="left" w:pos="709"/>
        <w:tab w:val="clear" w:pos="1859"/>
      </w:tabs>
      <w:topLinePunct/>
      <w:adjustRightInd w:val="0"/>
      <w:snapToGrid w:val="0"/>
      <w:spacing w:line="480" w:lineRule="atLeast"/>
      <w:ind w:left="142" w:firstLine="0" w:firstLineChars="0"/>
      <w:textAlignment w:val="center"/>
      <w:outlineLvl w:val="4"/>
    </w:pPr>
    <w:rPr>
      <w:b/>
      <w:bCs/>
      <w:szCs w:val="28"/>
    </w:rPr>
  </w:style>
  <w:style w:type="character" w:default="1" w:styleId="16">
    <w:name w:val="Default Paragraph Font"/>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7">
    <w:name w:val="Document Map"/>
    <w:basedOn w:val="1"/>
    <w:semiHidden/>
    <w:qFormat/>
    <w:uiPriority w:val="0"/>
    <w:pPr>
      <w:shd w:val="clear" w:color="auto" w:fill="000080"/>
    </w:pPr>
  </w:style>
  <w:style w:type="paragraph" w:styleId="8">
    <w:name w:val="toc 3"/>
    <w:basedOn w:val="1"/>
    <w:next w:val="1"/>
    <w:qFormat/>
    <w:uiPriority w:val="0"/>
    <w:pPr>
      <w:tabs>
        <w:tab w:val="left" w:pos="1260"/>
        <w:tab w:val="right" w:leader="dot" w:pos="9288"/>
      </w:tabs>
      <w:ind w:right="43" w:rightChars="18" w:firstLine="210" w:firstLineChars="100"/>
      <w:jc w:val="left"/>
    </w:pPr>
    <w:rPr>
      <w:iCs/>
      <w:sz w:val="21"/>
      <w:szCs w:val="20"/>
    </w:rPr>
  </w:style>
  <w:style w:type="paragraph" w:styleId="9">
    <w:name w:val="Balloon Text"/>
    <w:basedOn w:val="1"/>
    <w:link w:val="35"/>
    <w:qFormat/>
    <w:uiPriority w:val="0"/>
    <w:pPr>
      <w:spacing w:line="240" w:lineRule="auto"/>
    </w:pPr>
    <w:rPr>
      <w:sz w:val="18"/>
      <w:szCs w:val="18"/>
    </w:rPr>
  </w:style>
  <w:style w:type="paragraph" w:styleId="10">
    <w:name w:val="footer"/>
    <w:basedOn w:val="1"/>
    <w:semiHidden/>
    <w:qFormat/>
    <w:uiPriority w:val="0"/>
    <w:pPr>
      <w:tabs>
        <w:tab w:val="center" w:pos="4153"/>
        <w:tab w:val="right" w:pos="8306"/>
      </w:tabs>
      <w:snapToGrid w:val="0"/>
      <w:spacing w:line="240" w:lineRule="atLeast"/>
      <w:jc w:val="left"/>
    </w:pPr>
    <w:rPr>
      <w:sz w:val="18"/>
      <w:szCs w:val="18"/>
    </w:rPr>
  </w:style>
  <w:style w:type="paragraph" w:styleId="11">
    <w:name w:val="header"/>
    <w:basedOn w:val="1"/>
    <w:semiHidden/>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2">
    <w:name w:val="toc 1"/>
    <w:basedOn w:val="1"/>
    <w:next w:val="1"/>
    <w:qFormat/>
    <w:uiPriority w:val="0"/>
    <w:pPr>
      <w:tabs>
        <w:tab w:val="left" w:pos="630"/>
        <w:tab w:val="right" w:leader="dot" w:pos="9288"/>
      </w:tabs>
      <w:ind w:firstLine="0" w:firstLineChars="0"/>
      <w:jc w:val="left"/>
    </w:pPr>
    <w:rPr>
      <w:b/>
      <w:bCs/>
      <w:caps/>
      <w:szCs w:val="20"/>
    </w:rPr>
  </w:style>
  <w:style w:type="paragraph" w:styleId="13">
    <w:name w:val="toc 2"/>
    <w:basedOn w:val="1"/>
    <w:next w:val="1"/>
    <w:qFormat/>
    <w:uiPriority w:val="0"/>
    <w:pPr>
      <w:tabs>
        <w:tab w:val="left" w:pos="1050"/>
        <w:tab w:val="right" w:leader="dot" w:pos="9288"/>
      </w:tabs>
      <w:ind w:firstLine="100" w:firstLineChars="100"/>
      <w:jc w:val="left"/>
    </w:pPr>
    <w:rPr>
      <w:smallCaps/>
      <w:sz w:val="21"/>
      <w:szCs w:val="20"/>
    </w:rPr>
  </w:style>
  <w:style w:type="table" w:styleId="15">
    <w:name w:val="Table Grid"/>
    <w:basedOn w:val="14"/>
    <w:qFormat/>
    <w:uiPriority w:val="39"/>
    <w:pPr>
      <w:widowControl w:val="0"/>
      <w:spacing w:line="480" w:lineRule="exact"/>
      <w:ind w:firstLine="20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page number"/>
    <w:basedOn w:val="16"/>
    <w:semiHidden/>
    <w:qFormat/>
    <w:uiPriority w:val="0"/>
  </w:style>
  <w:style w:type="character" w:styleId="18">
    <w:name w:val="Hyperlink"/>
    <w:semiHidden/>
    <w:qFormat/>
    <w:uiPriority w:val="0"/>
    <w:rPr>
      <w:color w:val="0000FF"/>
      <w:u w:val="single"/>
    </w:rPr>
  </w:style>
  <w:style w:type="paragraph" w:customStyle="1" w:styleId="19">
    <w:name w:val="正文文字样式"/>
    <w:basedOn w:val="1"/>
    <w:qFormat/>
    <w:uiPriority w:val="0"/>
    <w:pPr>
      <w:ind w:firstLine="480"/>
    </w:pPr>
  </w:style>
  <w:style w:type="paragraph" w:customStyle="1" w:styleId="20">
    <w:name w:val="封面一级标题文字"/>
    <w:basedOn w:val="19"/>
    <w:semiHidden/>
    <w:qFormat/>
    <w:uiPriority w:val="0"/>
    <w:pPr>
      <w:spacing w:line="640" w:lineRule="exact"/>
      <w:ind w:firstLine="0" w:firstLineChars="0"/>
      <w:jc w:val="center"/>
    </w:pPr>
    <w:rPr>
      <w:rFonts w:ascii="黑体" w:hAnsi="黑体" w:eastAsia="黑体"/>
      <w:b/>
      <w:bCs/>
      <w:sz w:val="52"/>
    </w:rPr>
  </w:style>
  <w:style w:type="paragraph" w:customStyle="1" w:styleId="21">
    <w:name w:val="封面文档编号"/>
    <w:basedOn w:val="19"/>
    <w:semiHidden/>
    <w:qFormat/>
    <w:uiPriority w:val="0"/>
    <w:pPr>
      <w:spacing w:line="640" w:lineRule="exact"/>
      <w:ind w:firstLine="0" w:firstLineChars="0"/>
      <w:jc w:val="center"/>
    </w:pPr>
    <w:rPr>
      <w:rFonts w:ascii="黑体" w:eastAsia="黑体"/>
      <w:b/>
      <w:sz w:val="32"/>
      <w:szCs w:val="32"/>
    </w:rPr>
  </w:style>
  <w:style w:type="paragraph" w:customStyle="1" w:styleId="22">
    <w:name w:val="封面日期地点文字"/>
    <w:basedOn w:val="19"/>
    <w:semiHidden/>
    <w:uiPriority w:val="0"/>
    <w:pPr>
      <w:spacing w:line="360" w:lineRule="exact"/>
      <w:ind w:firstLine="0" w:firstLineChars="0"/>
      <w:jc w:val="center"/>
    </w:pPr>
    <w:rPr>
      <w:sz w:val="32"/>
      <w:szCs w:val="32"/>
    </w:rPr>
  </w:style>
  <w:style w:type="paragraph" w:customStyle="1" w:styleId="23">
    <w:name w:val="Char"/>
    <w:basedOn w:val="1"/>
    <w:semiHidden/>
    <w:uiPriority w:val="0"/>
    <w:pPr>
      <w:spacing w:line="240" w:lineRule="auto"/>
      <w:ind w:firstLine="0" w:firstLineChars="225"/>
    </w:pPr>
    <w:rPr>
      <w:rFonts w:ascii="仿宋_GB2312" w:eastAsia="仿宋_GB2312"/>
      <w:b/>
      <w:sz w:val="32"/>
      <w:szCs w:val="32"/>
    </w:rPr>
  </w:style>
  <w:style w:type="paragraph" w:customStyle="1" w:styleId="24">
    <w:name w:val="“目录”"/>
    <w:basedOn w:val="19"/>
    <w:semiHidden/>
    <w:qFormat/>
    <w:uiPriority w:val="0"/>
    <w:pPr>
      <w:ind w:firstLine="0" w:firstLineChars="0"/>
      <w:jc w:val="center"/>
    </w:pPr>
    <w:rPr>
      <w:b/>
      <w:sz w:val="44"/>
    </w:rPr>
  </w:style>
  <w:style w:type="paragraph" w:customStyle="1" w:styleId="25">
    <w:name w:val="GEDI一级项目编号"/>
    <w:basedOn w:val="1"/>
    <w:qFormat/>
    <w:uiPriority w:val="0"/>
    <w:pPr>
      <w:adjustRightInd w:val="0"/>
      <w:snapToGrid w:val="0"/>
      <w:spacing w:line="480" w:lineRule="atLeast"/>
      <w:ind w:firstLine="0" w:firstLineChars="0"/>
    </w:pPr>
  </w:style>
  <w:style w:type="paragraph" w:customStyle="1" w:styleId="26">
    <w:name w:val="GEDI正文样式"/>
    <w:basedOn w:val="19"/>
    <w:qFormat/>
    <w:uiPriority w:val="0"/>
    <w:pPr>
      <w:adjustRightInd w:val="0"/>
      <w:snapToGrid w:val="0"/>
      <w:spacing w:line="480" w:lineRule="atLeast"/>
    </w:pPr>
  </w:style>
  <w:style w:type="paragraph" w:customStyle="1" w:styleId="27">
    <w:name w:val="Char Char"/>
    <w:basedOn w:val="1"/>
    <w:qFormat/>
    <w:uiPriority w:val="0"/>
    <w:pPr>
      <w:widowControl/>
      <w:spacing w:before="100" w:beforeAutospacing="1" w:after="100" w:afterAutospacing="1" w:line="330" w:lineRule="atLeast"/>
      <w:ind w:left="360" w:firstLine="0" w:firstLineChars="0"/>
      <w:jc w:val="left"/>
    </w:pPr>
    <w:rPr>
      <w:rFonts w:ascii="ˎ̥" w:hAnsi="ˎ̥" w:cs="宋体"/>
      <w:color w:val="51585D"/>
      <w:kern w:val="0"/>
      <w:sz w:val="21"/>
      <w:szCs w:val="18"/>
    </w:rPr>
  </w:style>
  <w:style w:type="paragraph" w:customStyle="1" w:styleId="28">
    <w:name w:val="项目符号"/>
    <w:basedOn w:val="1"/>
    <w:qFormat/>
    <w:uiPriority w:val="0"/>
    <w:pPr>
      <w:numPr>
        <w:ilvl w:val="0"/>
        <w:numId w:val="2"/>
      </w:numPr>
      <w:ind w:firstLine="0" w:firstLineChars="0"/>
    </w:pPr>
  </w:style>
  <w:style w:type="character" w:customStyle="1" w:styleId="29">
    <w:name w:val="封面“EPC联合体”中文文字 Char Char"/>
    <w:qFormat/>
    <w:uiPriority w:val="0"/>
    <w:rPr>
      <w:rFonts w:hAnsi="宋体" w:eastAsia="宋体"/>
      <w:b/>
      <w:kern w:val="2"/>
      <w:sz w:val="32"/>
      <w:szCs w:val="32"/>
      <w:lang w:val="en-US" w:eastAsia="zh-CN" w:bidi="ar-SA"/>
    </w:rPr>
  </w:style>
  <w:style w:type="paragraph" w:styleId="30">
    <w:name w:val="List Paragraph"/>
    <w:basedOn w:val="1"/>
    <w:qFormat/>
    <w:uiPriority w:val="0"/>
    <w:pPr>
      <w:spacing w:line="240" w:lineRule="auto"/>
      <w:ind w:firstLine="420"/>
    </w:pPr>
    <w:rPr>
      <w:rFonts w:ascii="Calibri" w:hAnsi="Calibri"/>
      <w:sz w:val="21"/>
      <w:szCs w:val="22"/>
    </w:rPr>
  </w:style>
  <w:style w:type="paragraph" w:customStyle="1" w:styleId="31">
    <w:name w:val="样式 样式 样式 样式 样式 样式 样式 正文首行缩进 2 + 左  0 字符 首行缩进:  1.71 字符 + 首行缩进:  ..."/>
    <w:basedOn w:val="1"/>
    <w:uiPriority w:val="0"/>
    <w:pPr>
      <w:spacing w:after="120" w:line="360" w:lineRule="auto"/>
    </w:pPr>
    <w:rPr>
      <w:kern w:val="28"/>
    </w:rPr>
  </w:style>
  <w:style w:type="paragraph" w:customStyle="1" w:styleId="32">
    <w:name w:val="Heading 1"/>
    <w:basedOn w:val="1"/>
    <w:next w:val="1"/>
    <w:link w:val="33"/>
    <w:qFormat/>
    <w:uiPriority w:val="0"/>
    <w:pPr>
      <w:keepNext/>
      <w:keepLines/>
      <w:spacing w:before="340" w:after="330" w:line="576" w:lineRule="auto"/>
      <w:ind w:firstLine="0" w:firstLineChars="0"/>
      <w:outlineLvl w:val="0"/>
    </w:pPr>
    <w:rPr>
      <w:kern w:val="44"/>
      <w:sz w:val="44"/>
      <w:szCs w:val="44"/>
    </w:rPr>
  </w:style>
  <w:style w:type="character" w:customStyle="1" w:styleId="33">
    <w:name w:val="标题 1 Char"/>
    <w:basedOn w:val="16"/>
    <w:link w:val="32"/>
    <w:qFormat/>
    <w:uiPriority w:val="0"/>
    <w:rPr>
      <w:kern w:val="44"/>
      <w:sz w:val="44"/>
      <w:szCs w:val="44"/>
    </w:rPr>
  </w:style>
  <w:style w:type="character" w:customStyle="1" w:styleId="34">
    <w:name w:val="fontstyle21"/>
    <w:basedOn w:val="16"/>
    <w:qFormat/>
    <w:uiPriority w:val="0"/>
    <w:rPr>
      <w:rFonts w:hint="eastAsia" w:ascii="宋体" w:hAnsi="宋体" w:eastAsia="宋体" w:cs="宋体"/>
      <w:color w:val="000000"/>
      <w:sz w:val="24"/>
      <w:szCs w:val="24"/>
    </w:rPr>
  </w:style>
  <w:style w:type="character" w:customStyle="1" w:styleId="35">
    <w:name w:val="批注框文本 Char"/>
    <w:basedOn w:val="16"/>
    <w:link w:val="9"/>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hndw</Company>
  <Pages>10</Pages>
  <Words>657</Words>
  <Characters>3747</Characters>
  <Lines>31</Lines>
  <Paragraphs>8</Paragraphs>
  <TotalTime>3</TotalTime>
  <ScaleCrop>false</ScaleCrop>
  <LinksUpToDate>false</LinksUpToDate>
  <CharactersWithSpaces>4396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2011-12-07T13:11:00Z</dcterms:created>
  <dc:creator>郑声俊</dc:creator>
  <cp:lastModifiedBy>唐宁</cp:lastModifiedBy>
  <dcterms:modified xsi:type="dcterms:W3CDTF">2026-06-09T02:24:29Z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DCF6CAD4186147B68186EFFCA01A7143</vt:lpwstr>
  </property>
</Properties>
</file>