
<file path=[Content_Types].xml><?xml version="1.0" encoding="utf-8"?>
<Types xmlns="http://schemas.openxmlformats.org/package/2006/content-types">
  <Default Extension="xml" ContentType="application/xml"/>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inorEastAsia" w:hAnsiTheme="minorEastAsia" w:eastAsiaTheme="minorEastAsia" w:cstheme="minorEastAsia"/>
          <w:color w:val="auto"/>
          <w:sz w:val="40"/>
          <w:szCs w:val="40"/>
          <w:highlight w:val="none"/>
        </w:rPr>
      </w:pPr>
    </w:p>
    <w:p>
      <w:pPr>
        <w:jc w:val="center"/>
        <w:rPr>
          <w:rFonts w:hint="eastAsia" w:asciiTheme="minorEastAsia" w:hAnsiTheme="minorEastAsia" w:eastAsiaTheme="minorEastAsia" w:cstheme="minorEastAsia"/>
          <w:color w:val="auto"/>
          <w:sz w:val="40"/>
          <w:szCs w:val="40"/>
          <w:highlight w:val="none"/>
        </w:rPr>
      </w:pPr>
    </w:p>
    <w:p>
      <w:pPr>
        <w:jc w:val="center"/>
        <w:rPr>
          <w:rFonts w:hint="eastAsia" w:asciiTheme="minorEastAsia" w:hAnsiTheme="minorEastAsia" w:eastAsiaTheme="minorEastAsia" w:cstheme="minorEastAsia"/>
          <w:color w:val="auto"/>
          <w:sz w:val="40"/>
          <w:szCs w:val="40"/>
          <w:highlight w:val="none"/>
        </w:rPr>
      </w:pPr>
    </w:p>
    <w:p>
      <w:pPr>
        <w:jc w:val="center"/>
        <w:rPr>
          <w:rFonts w:hint="eastAsia" w:asciiTheme="minorEastAsia" w:hAnsiTheme="minorEastAsia" w:eastAsiaTheme="minorEastAsia" w:cstheme="minorEastAsia"/>
          <w:color w:val="auto"/>
          <w:sz w:val="40"/>
          <w:szCs w:val="40"/>
          <w:highlight w:val="none"/>
        </w:rPr>
      </w:pPr>
    </w:p>
    <w:p>
      <w:pPr>
        <w:jc w:val="center"/>
        <w:rPr>
          <w:rFonts w:hint="eastAsia" w:asciiTheme="minorEastAsia" w:hAnsiTheme="minorEastAsia" w:eastAsiaTheme="minorEastAsia" w:cstheme="minorEastAsia"/>
          <w:color w:val="auto"/>
          <w:sz w:val="40"/>
          <w:szCs w:val="40"/>
          <w:highlight w:val="none"/>
        </w:rPr>
      </w:pPr>
    </w:p>
    <w:p>
      <w:pPr>
        <w:jc w:val="center"/>
        <w:rPr>
          <w:rFonts w:hint="eastAsia" w:asciiTheme="minorEastAsia" w:hAnsiTheme="minorEastAsia" w:eastAsiaTheme="minorEastAsia" w:cstheme="minorEastAsia"/>
          <w:color w:val="auto"/>
          <w:sz w:val="40"/>
          <w:szCs w:val="40"/>
          <w:highlight w:val="none"/>
        </w:rPr>
      </w:pPr>
    </w:p>
    <w:p>
      <w:pPr>
        <w:jc w:val="center"/>
        <w:rPr>
          <w:rFonts w:hint="eastAsia" w:asciiTheme="minorEastAsia" w:hAnsiTheme="minorEastAsia" w:eastAsiaTheme="minorEastAsia" w:cstheme="minorEastAsia"/>
          <w:color w:val="auto"/>
          <w:sz w:val="40"/>
          <w:szCs w:val="40"/>
          <w:highlight w:val="none"/>
          <w:lang w:eastAsia="zh-CN"/>
        </w:rPr>
      </w:pPr>
      <w:r>
        <w:rPr>
          <w:rFonts w:asciiTheme="minorEastAsia" w:hAnsiTheme="minorEastAsia" w:eastAsiaTheme="minorEastAsia"/>
          <w:color w:val="auto"/>
          <w:highlight w:val="none"/>
        </w:rPr>
        <w:drawing>
          <wp:anchor distT="0" distB="0" distL="114300" distR="114300" simplePos="0" relativeHeight="251660288" behindDoc="1" locked="0" layoutInCell="1" allowOverlap="1">
            <wp:simplePos x="0" y="0"/>
            <wp:positionH relativeFrom="column">
              <wp:posOffset>-1155700</wp:posOffset>
            </wp:positionH>
            <wp:positionV relativeFrom="paragraph">
              <wp:posOffset>-3216275</wp:posOffset>
            </wp:positionV>
            <wp:extent cx="7646670" cy="6546215"/>
            <wp:effectExtent l="0" t="0" r="24130" b="698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7646670" cy="6546215"/>
                    </a:xfrm>
                    <a:prstGeom prst="rect">
                      <a:avLst/>
                    </a:prstGeom>
                    <a:noFill/>
                    <a:ln w="9525">
                      <a:noFill/>
                    </a:ln>
                  </pic:spPr>
                </pic:pic>
              </a:graphicData>
            </a:graphic>
          </wp:anchor>
        </w:drawing>
      </w:r>
      <w:r>
        <w:rPr>
          <w:rFonts w:hint="eastAsia" w:asciiTheme="minorEastAsia" w:hAnsiTheme="minorEastAsia" w:cstheme="minorEastAsia"/>
          <w:color w:val="auto"/>
          <w:sz w:val="40"/>
          <w:szCs w:val="40"/>
          <w:highlight w:val="none"/>
          <w:lang w:eastAsia="zh-CN"/>
        </w:rPr>
        <w:t>南方电网互联网服务有限公司</w:t>
      </w:r>
      <w:r>
        <w:rPr>
          <w:rFonts w:hint="eastAsia" w:asciiTheme="minorEastAsia" w:hAnsiTheme="minorEastAsia" w:eastAsiaTheme="minorEastAsia" w:cstheme="minorEastAsia"/>
          <w:b w:val="0"/>
          <w:color w:val="auto"/>
          <w:sz w:val="40"/>
          <w:szCs w:val="40"/>
          <w:highlight w:val="none"/>
          <w:u w:val="none"/>
          <w:lang w:val="en-US" w:eastAsia="zh-CN"/>
        </w:rPr>
        <w:t>中台运营中心</w:t>
      </w:r>
      <w:r>
        <w:rPr>
          <w:rFonts w:hint="eastAsia" w:asciiTheme="minorEastAsia" w:hAnsiTheme="minorEastAsia" w:cstheme="minorEastAsia"/>
          <w:color w:val="auto"/>
          <w:sz w:val="40"/>
          <w:szCs w:val="40"/>
          <w:highlight w:val="none"/>
          <w:lang w:eastAsia="zh-CN"/>
        </w:rPr>
        <w:t>2026年-2027年数据检查及监测</w:t>
      </w:r>
      <w:r>
        <w:rPr>
          <w:rFonts w:hint="eastAsia" w:asciiTheme="minorEastAsia" w:hAnsiTheme="minorEastAsia" w:cstheme="minorEastAsia"/>
          <w:color w:val="auto"/>
          <w:sz w:val="40"/>
          <w:szCs w:val="40"/>
          <w:highlight w:val="none"/>
          <w:lang w:val="en-US" w:eastAsia="zh-CN"/>
        </w:rPr>
        <w:t>系统组件</w:t>
      </w:r>
      <w:r>
        <w:rPr>
          <w:rFonts w:hint="eastAsia" w:asciiTheme="minorEastAsia" w:hAnsiTheme="minorEastAsia" w:cstheme="minorEastAsia"/>
          <w:color w:val="auto"/>
          <w:sz w:val="40"/>
          <w:szCs w:val="40"/>
          <w:highlight w:val="none"/>
          <w:lang w:eastAsia="zh-CN"/>
        </w:rPr>
        <w:t>采购项目</w:t>
      </w:r>
    </w:p>
    <w:p>
      <w:pPr>
        <w:jc w:val="center"/>
        <w:rPr>
          <w:rFonts w:hint="eastAsia" w:asciiTheme="minorEastAsia" w:hAnsiTheme="minorEastAsia" w:eastAsiaTheme="minorEastAsia" w:cstheme="minorEastAsia"/>
          <w:color w:val="auto"/>
          <w:sz w:val="40"/>
          <w:szCs w:val="40"/>
          <w:highlight w:val="none"/>
        </w:rPr>
      </w:pPr>
      <w:r>
        <w:rPr>
          <w:rFonts w:asciiTheme="minorEastAsia" w:hAnsiTheme="minorEastAsia" w:eastAsiaTheme="minorEastAsia"/>
          <w:b/>
          <w:color w:val="auto"/>
          <w:sz w:val="52"/>
          <w:szCs w:val="40"/>
          <w:highlight w:val="none"/>
        </w:rPr>
        <mc:AlternateContent>
          <mc:Choice Requires="wpg">
            <w:drawing>
              <wp:anchor distT="0" distB="0" distL="114300" distR="114300" simplePos="0" relativeHeight="251661312" behindDoc="0" locked="0" layoutInCell="1" allowOverlap="1">
                <wp:simplePos x="0" y="0"/>
                <wp:positionH relativeFrom="column">
                  <wp:posOffset>-426085</wp:posOffset>
                </wp:positionH>
                <wp:positionV relativeFrom="paragraph">
                  <wp:posOffset>245110</wp:posOffset>
                </wp:positionV>
                <wp:extent cx="6024880" cy="710565"/>
                <wp:effectExtent l="0" t="6350" r="20320" b="19685"/>
                <wp:wrapNone/>
                <wp:docPr id="5" name="组合 2"/>
                <wp:cNvGraphicFramePr/>
                <a:graphic xmlns:a="http://schemas.openxmlformats.org/drawingml/2006/main">
                  <a:graphicData uri="http://schemas.microsoft.com/office/word/2010/wordprocessingGroup">
                    <wpg:wgp>
                      <wpg:cNvGrpSpPr/>
                      <wpg:grpSpPr>
                        <a:xfrm>
                          <a:off x="0" y="0"/>
                          <a:ext cx="6024880" cy="710565"/>
                          <a:chOff x="-5" y="6276"/>
                          <a:chExt cx="10265" cy="1404"/>
                        </a:xfrm>
                      </wpg:grpSpPr>
                      <wps:wsp>
                        <wps:cNvPr id="7" name="直接连接符 7"/>
                        <wps:cNvCnPr/>
                        <wps:spPr>
                          <a:xfrm>
                            <a:off x="-5" y="6276"/>
                            <a:ext cx="10260" cy="0"/>
                          </a:xfrm>
                          <a:prstGeom prst="line">
                            <a:avLst/>
                          </a:prstGeom>
                          <a:ln w="9525" cap="flat" cmpd="sng">
                            <a:solidFill>
                              <a:srgbClr val="000000"/>
                            </a:solidFill>
                            <a:prstDash val="solid"/>
                            <a:headEnd type="none" w="med" len="med"/>
                            <a:tailEnd type="none" w="med" len="med"/>
                          </a:ln>
                        </wps:spPr>
                        <wps:bodyPr/>
                      </wps:wsp>
                      <wps:wsp>
                        <wps:cNvPr id="8" name="直接连接符 8"/>
                        <wps:cNvCnPr/>
                        <wps:spPr>
                          <a:xfrm>
                            <a:off x="10260" y="6276"/>
                            <a:ext cx="0" cy="1404"/>
                          </a:xfrm>
                          <a:prstGeom prst="line">
                            <a:avLst/>
                          </a:prstGeom>
                          <a:ln w="9525" cap="flat" cmpd="sng">
                            <a:solidFill>
                              <a:srgbClr val="000000"/>
                            </a:solidFill>
                            <a:prstDash val="solid"/>
                            <a:headEnd type="none" w="med" len="med"/>
                            <a:tailEnd type="none" w="med" len="med"/>
                          </a:ln>
                        </wps:spPr>
                        <wps:bodyPr/>
                      </wps:wsp>
                      <wps:wsp>
                        <wps:cNvPr id="9" name="直接连接符 9"/>
                        <wps:cNvCnPr/>
                        <wps:spPr>
                          <a:xfrm flipH="1">
                            <a:off x="4680" y="7680"/>
                            <a:ext cx="5580" cy="0"/>
                          </a:xfrm>
                          <a:prstGeom prst="line">
                            <a:avLst/>
                          </a:prstGeom>
                          <a:ln w="9525" cap="flat" cmpd="sng">
                            <a:solidFill>
                              <a:srgbClr val="000000"/>
                            </a:solidFill>
                            <a:prstDash val="solid"/>
                            <a:headEnd type="none" w="med" len="med"/>
                            <a:tailEnd type="none" w="med" len="med"/>
                          </a:ln>
                        </wps:spPr>
                        <wps:bodyPr/>
                      </wps:wsp>
                    </wpg:wgp>
                  </a:graphicData>
                </a:graphic>
              </wp:anchor>
            </w:drawing>
          </mc:Choice>
          <mc:Fallback>
            <w:pict>
              <v:group id="组合 2" o:spid="_x0000_s1026" o:spt="203" style="position:absolute;left:0pt;margin-left:-33.55pt;margin-top:19.3pt;height:55.95pt;width:474.4pt;z-index:251661312;mso-width-relative:page;mso-height-relative:page;" coordorigin="-5,6276" coordsize="10265,1404" o:gfxdata="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">
                <o:lock v:ext="edit" aspectratio="f"/>
                <v:line id="_x0000_s1026" o:spid="_x0000_s1026" o:spt="20" style="position:absolute;left:-5;top:6276;height:0;width:10260;" filled="f" stroked="t" coordsize="21600,21600" o:gfxdata="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ulsmu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_x0000_s1026" o:spid="_x0000_s1026" o:spt="20" style="position:absolute;left:10260;top:6276;height:1404;width:0;" filled="f" stroked="t" coordsize="21600,21600" o:gfxdata="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jomGbgAAADaAAAA&#10;DwAAAAAAAAABACAAAAAiAAAAZHJzL2Rvd25yZXYueG1sUEsBAhQAFAAAAAgAh07iQDMvBZ47AAAA&#10;OQAAABAAAAAAAAAAAQAgAAAABwEAAGRycy9zaGFwZXhtbC54bWxQSwUGAAAAAAYABgBbAQAAsQMA&#10;AAAA&#10;">
                  <v:fill on="f" focussize="0,0"/>
                  <v:stroke color="#000000" joinstyle="round"/>
                  <v:imagedata o:title=""/>
                  <o:lock v:ext="edit" aspectratio="f"/>
                </v:line>
                <v:line id="_x0000_s1026" o:spid="_x0000_s1026" o:spt="20" style="position:absolute;left:4680;top:7680;flip:x;height:0;width:5580;" filled="f" stroked="t" coordsize="21600,21600" o:gfxdata="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7TptO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group>
            </w:pict>
          </mc:Fallback>
        </mc:AlternateContent>
      </w:r>
    </w:p>
    <w:p>
      <w:pPr>
        <w:jc w:val="center"/>
        <w:rPr>
          <w:rFonts w:hint="eastAsia" w:asciiTheme="minorEastAsia" w:hAnsiTheme="minorEastAsia" w:eastAsiaTheme="minorEastAsia" w:cstheme="minorEastAsia"/>
          <w:color w:val="auto"/>
          <w:sz w:val="40"/>
          <w:szCs w:val="40"/>
          <w:highlight w:val="none"/>
        </w:rPr>
      </w:pPr>
      <w:r>
        <w:rPr>
          <w:rFonts w:hint="eastAsia" w:asciiTheme="minorEastAsia" w:hAnsiTheme="minorEastAsia" w:cstheme="minorEastAsia"/>
          <w:color w:val="auto"/>
          <w:sz w:val="40"/>
          <w:szCs w:val="40"/>
          <w:highlight w:val="none"/>
          <w:lang w:val="en-US" w:eastAsia="zh-CN"/>
        </w:rPr>
        <w:t xml:space="preserve">                               </w:t>
      </w:r>
      <w:r>
        <w:rPr>
          <w:rFonts w:hint="eastAsia" w:asciiTheme="minorEastAsia" w:hAnsiTheme="minorEastAsia" w:eastAsiaTheme="minorEastAsia" w:cstheme="minorEastAsia"/>
          <w:color w:val="auto"/>
          <w:sz w:val="40"/>
          <w:szCs w:val="40"/>
          <w:highlight w:val="none"/>
        </w:rPr>
        <w:t>技术规范书</w:t>
      </w:r>
    </w:p>
    <w:p>
      <w:pPr>
        <w:jc w:val="center"/>
        <w:rPr>
          <w:rFonts w:hint="eastAsia" w:asciiTheme="minorEastAsia" w:hAnsiTheme="minorEastAsia" w:eastAsiaTheme="minorEastAsia" w:cstheme="minorEastAsia"/>
          <w:color w:val="auto"/>
          <w:sz w:val="40"/>
          <w:szCs w:val="40"/>
          <w:highlight w:val="none"/>
        </w:rPr>
      </w:pPr>
    </w:p>
    <w:p>
      <w:pPr>
        <w:jc w:val="center"/>
        <w:rPr>
          <w:rFonts w:hint="eastAsia" w:asciiTheme="minorEastAsia" w:hAnsiTheme="minorEastAsia" w:eastAsiaTheme="minorEastAsia" w:cstheme="minorEastAsia"/>
          <w:color w:val="auto"/>
          <w:sz w:val="40"/>
          <w:szCs w:val="40"/>
          <w:highlight w:val="none"/>
        </w:rPr>
      </w:pPr>
    </w:p>
    <w:p>
      <w:pPr>
        <w:jc w:val="center"/>
        <w:rPr>
          <w:rFonts w:hint="eastAsia" w:asciiTheme="minorEastAsia" w:hAnsiTheme="minorEastAsia" w:eastAsiaTheme="minorEastAsia" w:cstheme="minorEastAsia"/>
          <w:color w:val="auto"/>
          <w:sz w:val="40"/>
          <w:szCs w:val="40"/>
          <w:highlight w:val="none"/>
        </w:rPr>
      </w:pPr>
    </w:p>
    <w:p>
      <w:pPr>
        <w:jc w:val="center"/>
        <w:rPr>
          <w:rFonts w:hint="eastAsia" w:asciiTheme="minorEastAsia" w:hAnsiTheme="minorEastAsia" w:eastAsiaTheme="minorEastAsia" w:cstheme="minorEastAsia"/>
          <w:color w:val="auto"/>
          <w:sz w:val="40"/>
          <w:szCs w:val="40"/>
          <w:highlight w:val="none"/>
        </w:rPr>
      </w:pPr>
    </w:p>
    <w:p>
      <w:pPr>
        <w:jc w:val="center"/>
        <w:rPr>
          <w:rFonts w:hint="eastAsia" w:asciiTheme="minorEastAsia" w:hAnsiTheme="minorEastAsia" w:eastAsiaTheme="minorEastAsia" w:cstheme="minorEastAsia"/>
          <w:color w:val="auto"/>
          <w:sz w:val="40"/>
          <w:szCs w:val="40"/>
          <w:highlight w:val="none"/>
        </w:rPr>
      </w:pPr>
    </w:p>
    <w:p>
      <w:pPr>
        <w:jc w:val="center"/>
        <w:rPr>
          <w:rFonts w:hint="eastAsia" w:asciiTheme="minorEastAsia" w:hAnsiTheme="minorEastAsia" w:eastAsiaTheme="minorEastAsia" w:cstheme="minorEastAsia"/>
          <w:color w:val="auto"/>
          <w:sz w:val="40"/>
          <w:szCs w:val="40"/>
          <w:highlight w:val="none"/>
        </w:rPr>
      </w:pPr>
    </w:p>
    <w:p>
      <w:pPr>
        <w:jc w:val="center"/>
        <w:rPr>
          <w:rFonts w:hint="eastAsia" w:asciiTheme="minorEastAsia" w:hAnsiTheme="minorEastAsia" w:eastAsiaTheme="minorEastAsia" w:cstheme="minorEastAsia"/>
          <w:color w:val="auto"/>
          <w:sz w:val="40"/>
          <w:szCs w:val="40"/>
          <w:highlight w:val="none"/>
        </w:rPr>
      </w:pPr>
    </w:p>
    <w:p>
      <w:pPr>
        <w:jc w:val="both"/>
        <w:rPr>
          <w:rFonts w:hint="eastAsia" w:asciiTheme="minorEastAsia" w:hAnsiTheme="minorEastAsia" w:eastAsiaTheme="minorEastAsia" w:cstheme="minorEastAsia"/>
          <w:color w:val="auto"/>
          <w:sz w:val="40"/>
          <w:szCs w:val="40"/>
          <w:highlight w:val="none"/>
        </w:rPr>
      </w:pPr>
    </w:p>
    <w:p>
      <w:pPr>
        <w:jc w:val="both"/>
        <w:rPr>
          <w:rFonts w:hint="eastAsia" w:asciiTheme="minorEastAsia" w:hAnsiTheme="minorEastAsia" w:eastAsiaTheme="minorEastAsia" w:cstheme="minorEastAsia"/>
          <w:color w:val="auto"/>
          <w:sz w:val="40"/>
          <w:szCs w:val="40"/>
          <w:highlight w:val="none"/>
        </w:rPr>
      </w:pPr>
    </w:p>
    <w:p>
      <w:pPr>
        <w:jc w:val="center"/>
        <w:rPr>
          <w:rFonts w:hint="eastAsia"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color w:val="auto"/>
          <w:sz w:val="40"/>
          <w:szCs w:val="40"/>
          <w:highlight w:val="none"/>
        </w:rPr>
        <w:t>南方电网互联网服务有限公司</w:t>
      </w:r>
    </w:p>
    <w:p>
      <w:pPr>
        <w:jc w:val="center"/>
        <w:rPr>
          <w:rFonts w:hint="eastAsia" w:asciiTheme="minorEastAsia" w:hAnsiTheme="minorEastAsia" w:eastAsiaTheme="minorEastAsia" w:cstheme="minorEastAsia"/>
          <w:color w:val="auto"/>
          <w:sz w:val="40"/>
          <w:szCs w:val="40"/>
          <w:highlight w:val="none"/>
        </w:rPr>
      </w:pPr>
      <w:r>
        <w:rPr>
          <w:rFonts w:hint="eastAsia" w:asciiTheme="minorEastAsia" w:hAnsiTheme="minorEastAsia" w:eastAsiaTheme="minorEastAsia" w:cstheme="minorEastAsia"/>
          <w:color w:val="auto"/>
          <w:sz w:val="40"/>
          <w:szCs w:val="40"/>
          <w:highlight w:val="none"/>
        </w:rPr>
        <w:t>2026年</w:t>
      </w:r>
      <w:r>
        <w:rPr>
          <w:rFonts w:hint="eastAsia" w:asciiTheme="minorEastAsia" w:hAnsiTheme="minorEastAsia" w:cstheme="minorEastAsia"/>
          <w:color w:val="auto"/>
          <w:sz w:val="40"/>
          <w:szCs w:val="40"/>
          <w:highlight w:val="none"/>
          <w:lang w:val="en-US" w:eastAsia="zh-CN"/>
        </w:rPr>
        <w:t>5</w:t>
      </w:r>
      <w:r>
        <w:rPr>
          <w:rFonts w:hint="eastAsia" w:asciiTheme="minorEastAsia" w:hAnsiTheme="minorEastAsia" w:eastAsiaTheme="minorEastAsia" w:cstheme="minorEastAsia"/>
          <w:color w:val="auto"/>
          <w:sz w:val="40"/>
          <w:szCs w:val="40"/>
          <w:highlight w:val="none"/>
        </w:rPr>
        <w:t>月</w:t>
      </w:r>
    </w:p>
    <w:p>
      <w:pPr>
        <w:pStyle w:val="4"/>
        <w:keepNext/>
        <w:keepLines/>
        <w:pageBreakBefore w:val="0"/>
        <w:widowControl w:val="0"/>
        <w:numPr>
          <w:ilvl w:val="0"/>
          <w:numId w:val="2"/>
        </w:numPr>
        <w:kinsoku/>
        <w:wordWrap/>
        <w:overflowPunct/>
        <w:topLinePunct w:val="0"/>
        <w:autoSpaceDE/>
        <w:autoSpaceDN/>
        <w:bidi w:val="0"/>
        <w:adjustRightInd/>
        <w:snapToGrid/>
        <w:spacing w:before="0" w:after="0" w:line="360" w:lineRule="auto"/>
        <w:textAlignment w:val="auto"/>
        <w:rPr>
          <w:rFonts w:hint="eastAsia"/>
          <w:color w:val="auto"/>
          <w:sz w:val="32"/>
          <w:szCs w:val="32"/>
          <w:highlight w:val="none"/>
        </w:rPr>
        <w:sectPr>
          <w:headerReference r:id="rId3" w:type="default"/>
          <w:headerReference r:id="rId4" w:type="even"/>
          <w:footerReference r:id="rId5" w:type="even"/>
          <w:pgSz w:w="11906" w:h="16838"/>
          <w:pgMar w:top="1440" w:right="1800" w:bottom="1440" w:left="1800" w:header="851" w:footer="992" w:gutter="0"/>
          <w:cols w:space="425" w:num="1"/>
          <w:titlePg/>
          <w:docGrid w:type="lines" w:linePitch="312" w:charSpace="0"/>
        </w:sectPr>
      </w:pPr>
    </w:p>
    <w:p>
      <w:pPr>
        <w:pStyle w:val="4"/>
        <w:keepNext/>
        <w:keepLines/>
        <w:pageBreakBefore w:val="0"/>
        <w:widowControl w:val="0"/>
        <w:numPr>
          <w:ilvl w:val="0"/>
          <w:numId w:val="2"/>
        </w:numPr>
        <w:kinsoku/>
        <w:wordWrap/>
        <w:overflowPunct/>
        <w:topLinePunct w:val="0"/>
        <w:autoSpaceDE/>
        <w:autoSpaceDN/>
        <w:bidi w:val="0"/>
        <w:adjustRightInd/>
        <w:snapToGrid/>
        <w:spacing w:before="0" w:after="0" w:line="360" w:lineRule="auto"/>
        <w:textAlignment w:val="auto"/>
        <w:rPr>
          <w:rFonts w:hint="eastAsia"/>
          <w:color w:val="auto"/>
          <w:sz w:val="32"/>
          <w:szCs w:val="32"/>
          <w:highlight w:val="none"/>
        </w:rPr>
      </w:pPr>
      <w:r>
        <w:rPr>
          <w:rFonts w:hint="eastAsia"/>
          <w:color w:val="auto"/>
          <w:sz w:val="32"/>
          <w:szCs w:val="32"/>
          <w:highlight w:val="none"/>
        </w:rPr>
        <w:t>项目概述</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eastAsiaTheme="minorEastAsia"/>
          <w:color w:val="auto"/>
          <w:highlight w:val="none"/>
          <w:lang w:val="en-US" w:eastAsia="zh-CN"/>
        </w:rPr>
      </w:pPr>
      <w:r>
        <w:rPr>
          <w:rFonts w:hint="eastAsia" w:asciiTheme="minorEastAsia" w:hAnsiTheme="minorEastAsia" w:eastAsiaTheme="minorEastAsia" w:cstheme="minorEastAsia"/>
          <w:b/>
          <w:bCs w:val="0"/>
          <w:color w:val="auto"/>
          <w:sz w:val="30"/>
          <w:szCs w:val="30"/>
          <w:highlight w:val="none"/>
          <w:lang w:val="en-US" w:eastAsia="zh-CN"/>
        </w:rPr>
        <w:t>1</w:t>
      </w:r>
      <w:r>
        <w:rPr>
          <w:rFonts w:hint="eastAsia" w:asciiTheme="minorEastAsia" w:hAnsiTheme="minorEastAsia" w:eastAsiaTheme="minorEastAsia" w:cstheme="minorEastAsia"/>
          <w:b/>
          <w:bCs w:val="0"/>
          <w:color w:val="auto"/>
          <w:sz w:val="30"/>
          <w:szCs w:val="30"/>
          <w:highlight w:val="none"/>
        </w:rPr>
        <w:t>.1.</w:t>
      </w:r>
      <w:r>
        <w:rPr>
          <w:rFonts w:hint="eastAsia" w:asciiTheme="minorEastAsia" w:hAnsiTheme="minorEastAsia" w:eastAsiaTheme="minorEastAsia" w:cstheme="minorEastAsia"/>
          <w:b/>
          <w:bCs w:val="0"/>
          <w:color w:val="auto"/>
          <w:sz w:val="30"/>
          <w:szCs w:val="30"/>
          <w:highlight w:val="none"/>
          <w:lang w:val="en-US" w:eastAsia="zh-CN"/>
        </w:rPr>
        <w:t>概述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1.本技术规范书提出了</w:t>
      </w:r>
      <w:r>
        <w:rPr>
          <w:rFonts w:hint="eastAsia" w:asciiTheme="minorEastAsia" w:hAnsiTheme="minorEastAsia" w:cstheme="minorEastAsia"/>
          <w:color w:val="auto"/>
          <w:sz w:val="24"/>
          <w:szCs w:val="24"/>
          <w:highlight w:val="none"/>
          <w:lang w:eastAsia="zh-CN"/>
        </w:rPr>
        <w:t>南方电网互联网服务有限公司</w:t>
      </w:r>
      <w:r>
        <w:rPr>
          <w:rFonts w:hint="eastAsia" w:asciiTheme="minorEastAsia" w:hAnsiTheme="minorEastAsia" w:cstheme="minorEastAsia"/>
          <w:color w:val="auto"/>
          <w:sz w:val="24"/>
          <w:szCs w:val="24"/>
          <w:highlight w:val="none"/>
          <w:lang w:val="en-US" w:eastAsia="zh-CN"/>
        </w:rPr>
        <w:t>中台运营中心</w:t>
      </w:r>
      <w:r>
        <w:rPr>
          <w:rFonts w:hint="eastAsia" w:asciiTheme="minorEastAsia" w:hAnsiTheme="minorEastAsia" w:cstheme="minorEastAsia"/>
          <w:color w:val="auto"/>
          <w:sz w:val="24"/>
          <w:szCs w:val="24"/>
          <w:highlight w:val="none"/>
          <w:lang w:eastAsia="zh-CN"/>
        </w:rPr>
        <w:t>2026年-2027年数据检查及监测</w:t>
      </w:r>
      <w:r>
        <w:rPr>
          <w:rFonts w:hint="eastAsia" w:asciiTheme="minorEastAsia" w:hAnsiTheme="minorEastAsia" w:cstheme="minorEastAsia"/>
          <w:color w:val="auto"/>
          <w:sz w:val="24"/>
          <w:highlight w:val="none"/>
          <w:lang w:val="en-US" w:eastAsia="zh-CN"/>
        </w:rPr>
        <w:t>系统组件</w:t>
      </w:r>
      <w:r>
        <w:rPr>
          <w:rFonts w:hint="eastAsia" w:asciiTheme="minorEastAsia" w:hAnsiTheme="minorEastAsia" w:cstheme="minorEastAsia"/>
          <w:color w:val="auto"/>
          <w:sz w:val="24"/>
          <w:szCs w:val="24"/>
          <w:highlight w:val="none"/>
          <w:lang w:eastAsia="zh-CN"/>
        </w:rPr>
        <w:t>采购项目</w:t>
      </w:r>
      <w:r>
        <w:rPr>
          <w:rFonts w:hint="eastAsia" w:asciiTheme="minorEastAsia" w:hAnsiTheme="minorEastAsia" w:eastAsiaTheme="minorEastAsia" w:cstheme="minorEastAsia"/>
          <w:color w:val="auto"/>
          <w:sz w:val="24"/>
          <w:szCs w:val="24"/>
          <w:highlight w:val="none"/>
        </w:rPr>
        <w:t>的技术服务要求。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中标人须向招标人完整、无保留地提交本项目所有成品软件及定制开发功能的全部源代码，源代码需完整、可编译、可独立部署。</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本技术规范书所描述的各种服务要求仅供投标人编制投标文件之用。投标人可以提出不同的建议方案，但是建议方案必须满足本技术规范书所阐述的全部要求。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投标人在投标文件中应逐项对本技术规范书予以说明和答复，同时根据具体情况提出相关建议，并附详细资料和说明。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本技术规范书仅描述基本的服务需求，并未对一切技术细节做出规定，也未充分引述有关标准和技术条文。投标人应根据需求目标提供进一步具体的、可满足的要求。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投标技术文件要求文字精练、数据准确、表述及图示清晰明确，具有针对性。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本项目中标人应参与项目的全过程，包括配合项目的最终验收。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投标人必须仔细阅读招标文件的全部条款，并作出明确响应。</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如果投标人没有以书面形式对本招标文件技术规范的条文提出差异，则意味着投标人提供的服务完全符合本技术规范书的要求。若有与本技术规范书要求不一致的地方，必须逐项在《偏差表》中列出。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投标人须充分知悉并承诺，本项目关于交付延迟、质量不合格等违约行为的具体责任与处罚细则，均在合同模板的违约责任条款中有明确、完整的规定。技术规范书中所提及的任何违约后果，投标人在投标前有义务仔细阅读全部合同条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11.</w:t>
      </w:r>
      <w:r>
        <w:rPr>
          <w:rFonts w:hint="eastAsia" w:asciiTheme="minorEastAsia" w:hAnsiTheme="minorEastAsia" w:eastAsiaTheme="minorEastAsia" w:cstheme="minorEastAsia"/>
          <w:color w:val="auto"/>
          <w:sz w:val="24"/>
          <w:szCs w:val="24"/>
          <w:highlight w:val="none"/>
        </w:rPr>
        <w:t>本技术规范书经招标人、中标人双方确认后，作为签订合同的技术附件，与合同正文具有同等法律效力。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本技术规范书未尽事宜，由招标人、投标人双方协商确定。</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color w:val="auto"/>
          <w:sz w:val="30"/>
          <w:szCs w:val="30"/>
          <w:highlight w:val="none"/>
        </w:rPr>
      </w:pPr>
      <w:r>
        <w:rPr>
          <w:rFonts w:hint="eastAsia" w:asciiTheme="minorEastAsia" w:hAnsiTheme="minorEastAsia" w:eastAsiaTheme="minorEastAsia" w:cstheme="minorEastAsia"/>
          <w:b/>
          <w:bCs w:val="0"/>
          <w:color w:val="auto"/>
          <w:sz w:val="30"/>
          <w:szCs w:val="30"/>
          <w:highlight w:val="none"/>
          <w:lang w:val="en-US" w:eastAsia="zh-CN"/>
        </w:rPr>
        <w:t>1</w:t>
      </w:r>
      <w:r>
        <w:rPr>
          <w:rFonts w:hint="eastAsia" w:asciiTheme="minorEastAsia" w:hAnsiTheme="minorEastAsia" w:eastAsiaTheme="minorEastAsia" w:cstheme="minorEastAsia"/>
          <w:b/>
          <w:bCs w:val="0"/>
          <w:color w:val="auto"/>
          <w:sz w:val="30"/>
          <w:szCs w:val="30"/>
          <w:highlight w:val="none"/>
        </w:rPr>
        <w:t>.</w:t>
      </w:r>
      <w:r>
        <w:rPr>
          <w:rFonts w:hint="eastAsia" w:asciiTheme="minorEastAsia" w:hAnsiTheme="minorEastAsia" w:eastAsiaTheme="minorEastAsia" w:cstheme="minorEastAsia"/>
          <w:b/>
          <w:bCs w:val="0"/>
          <w:color w:val="auto"/>
          <w:sz w:val="30"/>
          <w:szCs w:val="30"/>
          <w:highlight w:val="none"/>
          <w:lang w:val="en-US" w:eastAsia="zh-CN"/>
        </w:rPr>
        <w:t>2</w:t>
      </w:r>
      <w:r>
        <w:rPr>
          <w:rFonts w:hint="eastAsia" w:asciiTheme="minorEastAsia" w:hAnsiTheme="minorEastAsia" w:eastAsiaTheme="minorEastAsia" w:cstheme="minorEastAsia"/>
          <w:b/>
          <w:bCs w:val="0"/>
          <w:color w:val="auto"/>
          <w:sz w:val="30"/>
          <w:szCs w:val="30"/>
          <w:highlight w:val="none"/>
        </w:rPr>
        <w:t>.项目定义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招标人：南方电网互联网服务有限公司。</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投标人：指响应招标、参加投标竞争的潜在供应商。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中标人：经过评标，被授予合同的投标人。</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color w:val="auto"/>
          <w:sz w:val="32"/>
          <w:szCs w:val="32"/>
          <w:highlight w:val="none"/>
        </w:rPr>
      </w:pPr>
      <w:r>
        <w:rPr>
          <w:rFonts w:hint="eastAsia"/>
          <w:color w:val="auto"/>
          <w:sz w:val="32"/>
          <w:szCs w:val="32"/>
          <w:highlight w:val="none"/>
        </w:rPr>
        <w:t>2.项目建设内容</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color w:val="auto"/>
          <w:sz w:val="30"/>
          <w:szCs w:val="30"/>
          <w:highlight w:val="none"/>
        </w:rPr>
      </w:pPr>
      <w:r>
        <w:rPr>
          <w:rFonts w:hint="eastAsia" w:asciiTheme="minorEastAsia" w:hAnsiTheme="minorEastAsia" w:eastAsiaTheme="minorEastAsia" w:cstheme="minorEastAsia"/>
          <w:b/>
          <w:bCs w:val="0"/>
          <w:color w:val="auto"/>
          <w:sz w:val="30"/>
          <w:szCs w:val="30"/>
          <w:highlight w:val="none"/>
        </w:rPr>
        <w:t>2.</w:t>
      </w:r>
      <w:r>
        <w:rPr>
          <w:rFonts w:hint="eastAsia" w:asciiTheme="minorEastAsia" w:hAnsiTheme="minorEastAsia" w:eastAsiaTheme="minorEastAsia" w:cstheme="minorEastAsia"/>
          <w:b/>
          <w:bCs w:val="0"/>
          <w:color w:val="auto"/>
          <w:sz w:val="30"/>
          <w:szCs w:val="30"/>
          <w:highlight w:val="none"/>
          <w:lang w:val="en-US" w:eastAsia="zh-CN"/>
        </w:rPr>
        <w:t>1</w:t>
      </w:r>
      <w:r>
        <w:rPr>
          <w:rFonts w:hint="eastAsia" w:asciiTheme="minorEastAsia" w:hAnsiTheme="minorEastAsia" w:eastAsiaTheme="minorEastAsia" w:cstheme="minorEastAsia"/>
          <w:b/>
          <w:bCs w:val="0"/>
          <w:color w:val="auto"/>
          <w:sz w:val="30"/>
          <w:szCs w:val="30"/>
          <w:highlight w:val="none"/>
        </w:rPr>
        <w:t>.项目建设背景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南方电网互联网服务有限公司（以下简称 “南网互联网公司”）拟采购行业成熟的数据检查与监测类</w:t>
      </w:r>
      <w:r>
        <w:rPr>
          <w:rFonts w:hint="eastAsia" w:asciiTheme="minorEastAsia" w:hAnsiTheme="minorEastAsia" w:cstheme="minorEastAsia"/>
          <w:color w:val="auto"/>
          <w:sz w:val="24"/>
          <w:szCs w:val="24"/>
          <w:highlight w:val="none"/>
          <w:lang w:val="en-US" w:eastAsia="zh-CN"/>
        </w:rPr>
        <w:t>系统组件</w:t>
      </w:r>
      <w:r>
        <w:rPr>
          <w:rFonts w:hint="eastAsia" w:asciiTheme="minorEastAsia" w:hAnsiTheme="minorEastAsia" w:eastAsiaTheme="minorEastAsia" w:cstheme="minorEastAsia"/>
          <w:color w:val="auto"/>
          <w:sz w:val="24"/>
          <w:szCs w:val="24"/>
          <w:highlight w:val="none"/>
        </w:rPr>
        <w:t>，包含数据库内容检查</w:t>
      </w:r>
      <w:r>
        <w:rPr>
          <w:rFonts w:hint="eastAsia" w:asciiTheme="minorEastAsia" w:hAnsiTheme="minorEastAsia" w:cstheme="minorEastAsia"/>
          <w:color w:val="auto"/>
          <w:sz w:val="24"/>
          <w:szCs w:val="24"/>
          <w:highlight w:val="none"/>
          <w:lang w:val="en-US" w:eastAsia="zh-CN"/>
        </w:rPr>
        <w:t>系统组件</w:t>
      </w:r>
      <w:r>
        <w:rPr>
          <w:rFonts w:hint="eastAsia" w:asciiTheme="minorEastAsia" w:hAnsiTheme="minorEastAsia" w:eastAsiaTheme="minorEastAsia" w:cstheme="minorEastAsia"/>
          <w:color w:val="auto"/>
          <w:sz w:val="24"/>
          <w:szCs w:val="24"/>
          <w:highlight w:val="none"/>
        </w:rPr>
        <w:t>、安全监测一体化</w:t>
      </w:r>
      <w:r>
        <w:rPr>
          <w:rFonts w:hint="eastAsia" w:asciiTheme="minorEastAsia" w:hAnsiTheme="minorEastAsia" w:cstheme="minorEastAsia"/>
          <w:color w:val="auto"/>
          <w:sz w:val="24"/>
          <w:szCs w:val="24"/>
          <w:highlight w:val="none"/>
          <w:lang w:val="en-US" w:eastAsia="zh-CN"/>
        </w:rPr>
        <w:t>系统组件</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lang w:val="en-US" w:eastAsia="zh-CN"/>
        </w:rPr>
        <w:t>在此基础上进行功能升级和优化，</w:t>
      </w:r>
      <w:r>
        <w:rPr>
          <w:rFonts w:hint="eastAsia" w:asciiTheme="minorEastAsia" w:hAnsiTheme="minorEastAsia" w:eastAsiaTheme="minorEastAsia" w:cstheme="minorEastAsia"/>
          <w:color w:val="auto"/>
          <w:sz w:val="24"/>
          <w:szCs w:val="24"/>
          <w:highlight w:val="none"/>
        </w:rPr>
        <w:t>实现对数据库、文件系统、应用系统、云对象存储等多类存储载体的敏感数据、敏感文件全面排查，同步对平台采集的告警数据进行集中分析研判，构建涉敏数据全流程检测、一体化管控机制，</w:t>
      </w:r>
      <w:r>
        <w:rPr>
          <w:rFonts w:hint="eastAsia" w:asciiTheme="minorEastAsia" w:hAnsiTheme="minorEastAsia" w:cstheme="minorEastAsia"/>
          <w:color w:val="auto"/>
          <w:sz w:val="24"/>
          <w:szCs w:val="24"/>
          <w:highlight w:val="none"/>
          <w:lang w:val="en-US" w:eastAsia="zh-CN"/>
        </w:rPr>
        <w:t>助力互联网公司安全检查业务市场化拓展与交付。</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color w:val="auto"/>
          <w:sz w:val="30"/>
          <w:szCs w:val="30"/>
          <w:highlight w:val="none"/>
        </w:rPr>
      </w:pPr>
      <w:r>
        <w:rPr>
          <w:rFonts w:hint="eastAsia" w:asciiTheme="minorEastAsia" w:hAnsiTheme="minorEastAsia" w:eastAsiaTheme="minorEastAsia" w:cstheme="minorEastAsia"/>
          <w:b/>
          <w:bCs w:val="0"/>
          <w:color w:val="auto"/>
          <w:sz w:val="30"/>
          <w:szCs w:val="30"/>
          <w:highlight w:val="none"/>
        </w:rPr>
        <w:t>2.</w:t>
      </w:r>
      <w:r>
        <w:rPr>
          <w:rFonts w:hint="eastAsia" w:asciiTheme="minorEastAsia" w:hAnsiTheme="minorEastAsia" w:eastAsiaTheme="minorEastAsia" w:cstheme="minorEastAsia"/>
          <w:b/>
          <w:bCs w:val="0"/>
          <w:color w:val="auto"/>
          <w:sz w:val="30"/>
          <w:szCs w:val="30"/>
          <w:highlight w:val="none"/>
          <w:lang w:val="en-US" w:eastAsia="zh-CN"/>
        </w:rPr>
        <w:t>2</w:t>
      </w:r>
      <w:r>
        <w:rPr>
          <w:rFonts w:hint="eastAsia" w:asciiTheme="minorEastAsia" w:hAnsiTheme="minorEastAsia" w:eastAsiaTheme="minorEastAsia" w:cstheme="minorEastAsia"/>
          <w:b/>
          <w:bCs w:val="0"/>
          <w:color w:val="auto"/>
          <w:sz w:val="30"/>
          <w:szCs w:val="30"/>
          <w:highlight w:val="none"/>
        </w:rPr>
        <w:t>.项目建设依据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建设均需遵循国家、行业及南方电网发布的最新版本标准、制度、规范与管理办法，若不同标准内容存在矛盾，按最高等级标准条款执行；无明确标准的，按甲乙双方协商确认的要求执行。核心依据包括但不限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1.《中华人民共和国网络安全法》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2.《中华人民共和国保密法》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3.《中华人民共和国保密法实施条例》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4.《中国南方电网有限责任公司信息化项目管理细则》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5.《中国南方电网有限责任公司信息化项目建设管理细则》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6.《中国南方电网有限责任公司数字化技术管理细则》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7.《南方电网公司管理信息系统安全等级保护标准》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8.《信息安全技术 网络安全等级保护基本要求》（GB/T 22239-2019）</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9.《信息安全技术 信息系统安全等级保护管理要求》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10.《信息安全技术 网络安全等级保护安全设计技术要求》</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color w:val="auto"/>
          <w:sz w:val="30"/>
          <w:szCs w:val="30"/>
          <w:highlight w:val="none"/>
        </w:rPr>
      </w:pPr>
      <w:r>
        <w:rPr>
          <w:rFonts w:hint="eastAsia" w:asciiTheme="minorEastAsia" w:hAnsiTheme="minorEastAsia" w:eastAsiaTheme="minorEastAsia" w:cstheme="minorEastAsia"/>
          <w:b/>
          <w:bCs w:val="0"/>
          <w:color w:val="auto"/>
          <w:sz w:val="30"/>
          <w:szCs w:val="30"/>
          <w:highlight w:val="none"/>
        </w:rPr>
        <w:t>2.</w:t>
      </w:r>
      <w:r>
        <w:rPr>
          <w:rFonts w:hint="eastAsia" w:asciiTheme="minorEastAsia" w:hAnsiTheme="minorEastAsia" w:eastAsiaTheme="minorEastAsia" w:cstheme="minorEastAsia"/>
          <w:b/>
          <w:bCs w:val="0"/>
          <w:color w:val="auto"/>
          <w:sz w:val="30"/>
          <w:szCs w:val="30"/>
          <w:highlight w:val="none"/>
          <w:lang w:val="en-US" w:eastAsia="zh-CN"/>
        </w:rPr>
        <w:t>3</w:t>
      </w:r>
      <w:r>
        <w:rPr>
          <w:rFonts w:hint="eastAsia" w:asciiTheme="minorEastAsia" w:hAnsiTheme="minorEastAsia" w:eastAsiaTheme="minorEastAsia" w:cstheme="minorEastAsia"/>
          <w:b/>
          <w:bCs w:val="0"/>
          <w:color w:val="auto"/>
          <w:sz w:val="30"/>
          <w:szCs w:val="30"/>
          <w:highlight w:val="none"/>
        </w:rPr>
        <w:t>.项目建设目标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本次采购</w:t>
      </w:r>
      <w:r>
        <w:rPr>
          <w:rFonts w:hint="eastAsia" w:asciiTheme="minorEastAsia" w:hAnsiTheme="minorEastAsia" w:cstheme="minorEastAsia"/>
          <w:color w:val="auto"/>
          <w:sz w:val="24"/>
          <w:szCs w:val="24"/>
          <w:highlight w:val="none"/>
          <w:lang w:val="en-US" w:eastAsia="zh-CN"/>
        </w:rPr>
        <w:t>行业成熟的</w:t>
      </w:r>
      <w:r>
        <w:rPr>
          <w:rFonts w:hint="eastAsia" w:asciiTheme="minorEastAsia" w:hAnsiTheme="minorEastAsia" w:eastAsiaTheme="minorEastAsia" w:cstheme="minorEastAsia"/>
          <w:color w:val="auto"/>
          <w:sz w:val="24"/>
          <w:szCs w:val="24"/>
          <w:highlight w:val="none"/>
        </w:rPr>
        <w:t>的数据检查与监测类</w:t>
      </w:r>
      <w:r>
        <w:rPr>
          <w:rFonts w:hint="eastAsia" w:asciiTheme="minorEastAsia" w:hAnsiTheme="minorEastAsia" w:cstheme="minorEastAsia"/>
          <w:color w:val="auto"/>
          <w:sz w:val="24"/>
          <w:szCs w:val="24"/>
          <w:highlight w:val="none"/>
          <w:lang w:val="en-US" w:eastAsia="zh-CN"/>
        </w:rPr>
        <w:t>系统组件</w:t>
      </w:r>
      <w:r>
        <w:rPr>
          <w:rFonts w:hint="eastAsia" w:asciiTheme="minorEastAsia" w:hAnsiTheme="minorEastAsia" w:eastAsiaTheme="minorEastAsia" w:cstheme="minorEastAsia"/>
          <w:color w:val="auto"/>
          <w:sz w:val="24"/>
          <w:szCs w:val="24"/>
          <w:highlight w:val="none"/>
        </w:rPr>
        <w:t>，涵盖数据库内容检查</w:t>
      </w:r>
      <w:r>
        <w:rPr>
          <w:rFonts w:hint="eastAsia" w:asciiTheme="minorEastAsia" w:hAnsiTheme="minorEastAsia" w:cstheme="minorEastAsia"/>
          <w:color w:val="auto"/>
          <w:sz w:val="24"/>
          <w:szCs w:val="24"/>
          <w:highlight w:val="none"/>
          <w:lang w:val="en-US" w:eastAsia="zh-CN"/>
        </w:rPr>
        <w:t>组件</w:t>
      </w:r>
      <w:r>
        <w:rPr>
          <w:rFonts w:hint="eastAsia" w:asciiTheme="minorEastAsia" w:hAnsiTheme="minorEastAsia" w:eastAsiaTheme="minorEastAsia" w:cstheme="minorEastAsia"/>
          <w:color w:val="auto"/>
          <w:sz w:val="24"/>
          <w:szCs w:val="24"/>
          <w:highlight w:val="none"/>
        </w:rPr>
        <w:t>、安全监测一体化</w:t>
      </w:r>
      <w:r>
        <w:rPr>
          <w:rFonts w:hint="eastAsia" w:asciiTheme="minorEastAsia" w:hAnsiTheme="minorEastAsia" w:cstheme="minorEastAsia"/>
          <w:color w:val="auto"/>
          <w:sz w:val="24"/>
          <w:szCs w:val="24"/>
          <w:highlight w:val="none"/>
          <w:lang w:val="en-US" w:eastAsia="zh-CN"/>
        </w:rPr>
        <w:t>组件</w:t>
      </w:r>
      <w:r>
        <w:rPr>
          <w:rFonts w:hint="eastAsia" w:asciiTheme="minorEastAsia" w:hAnsiTheme="minorEastAsia" w:eastAsiaTheme="minorEastAsia" w:cstheme="minorEastAsia"/>
          <w:color w:val="auto"/>
          <w:sz w:val="24"/>
          <w:szCs w:val="24"/>
          <w:highlight w:val="none"/>
        </w:rPr>
        <w:t>。依托数据库内容检查</w:t>
      </w:r>
      <w:r>
        <w:rPr>
          <w:rFonts w:hint="eastAsia" w:asciiTheme="minorEastAsia" w:hAnsiTheme="minorEastAsia" w:cstheme="minorEastAsia"/>
          <w:color w:val="auto"/>
          <w:sz w:val="24"/>
          <w:szCs w:val="24"/>
          <w:highlight w:val="none"/>
          <w:lang w:val="en-US" w:eastAsia="zh-CN"/>
        </w:rPr>
        <w:t>组件</w:t>
      </w:r>
      <w:r>
        <w:rPr>
          <w:rFonts w:hint="eastAsia" w:asciiTheme="minorEastAsia" w:hAnsiTheme="minorEastAsia" w:eastAsiaTheme="minorEastAsia" w:cstheme="minorEastAsia"/>
          <w:color w:val="auto"/>
          <w:sz w:val="24"/>
          <w:szCs w:val="24"/>
          <w:highlight w:val="none"/>
        </w:rPr>
        <w:t>，实现对邮件、数据库、应用系统等多类载体的数据库内容合规检查，破除传统检查方式覆盖不全、手段单一的痛点</w:t>
      </w:r>
      <w:r>
        <w:rPr>
          <w:rFonts w:hint="eastAsia" w:asciiTheme="minorEastAsia" w:hAnsiTheme="minorEastAsia" w:cstheme="minorEastAsia"/>
          <w:color w:val="auto"/>
          <w:sz w:val="24"/>
          <w:szCs w:val="24"/>
          <w:highlight w:val="none"/>
          <w:lang w:eastAsia="zh-CN"/>
        </w:rPr>
        <w:t>；将</w:t>
      </w:r>
      <w:r>
        <w:rPr>
          <w:rFonts w:hint="eastAsia" w:asciiTheme="minorEastAsia" w:hAnsiTheme="minorEastAsia" w:eastAsiaTheme="minorEastAsia" w:cstheme="minorEastAsia"/>
          <w:color w:val="auto"/>
          <w:sz w:val="24"/>
          <w:szCs w:val="24"/>
          <w:highlight w:val="none"/>
        </w:rPr>
        <w:t>检查成果统一归集至安全监测一体化工具，完成数据接入、集中存储、智能研判分析及安全态势可视化展示。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本项目落地后，将为常态化数据库安全检查工作提供专业化技术支撑，有效防范敏感数据无序共享、违规传输等安全隐患，降低数据失泄密风险。同时，安全监测一体化</w:t>
      </w:r>
      <w:r>
        <w:rPr>
          <w:rFonts w:hint="eastAsia" w:asciiTheme="minorEastAsia" w:hAnsiTheme="minorEastAsia" w:cstheme="minorEastAsia"/>
          <w:color w:val="auto"/>
          <w:sz w:val="24"/>
          <w:szCs w:val="24"/>
          <w:highlight w:val="none"/>
          <w:lang w:val="en-US" w:eastAsia="zh-CN"/>
        </w:rPr>
        <w:t>组件</w:t>
      </w:r>
      <w:r>
        <w:rPr>
          <w:rFonts w:hint="eastAsia" w:asciiTheme="minorEastAsia" w:hAnsiTheme="minorEastAsia" w:eastAsiaTheme="minorEastAsia" w:cstheme="minorEastAsia"/>
          <w:color w:val="auto"/>
          <w:sz w:val="24"/>
          <w:szCs w:val="24"/>
          <w:highlight w:val="none"/>
        </w:rPr>
        <w:t>具备良好兼容性与拓展性，可对接各类第三方数据安全检查产品，为后续构建多维度联动检查、一体化协同处置、智能化风险研判、科学化安全决策的全域数据风险防控体系筑牢基础。</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color w:val="auto"/>
          <w:sz w:val="30"/>
          <w:szCs w:val="30"/>
          <w:highlight w:val="none"/>
        </w:rPr>
      </w:pPr>
      <w:r>
        <w:rPr>
          <w:rFonts w:hint="eastAsia" w:asciiTheme="minorEastAsia" w:hAnsiTheme="minorEastAsia" w:eastAsiaTheme="minorEastAsia" w:cstheme="minorEastAsia"/>
          <w:b/>
          <w:bCs w:val="0"/>
          <w:color w:val="auto"/>
          <w:sz w:val="30"/>
          <w:szCs w:val="30"/>
          <w:highlight w:val="none"/>
        </w:rPr>
        <w:t>2.</w:t>
      </w:r>
      <w:r>
        <w:rPr>
          <w:rFonts w:hint="eastAsia" w:asciiTheme="minorEastAsia" w:hAnsiTheme="minorEastAsia" w:eastAsiaTheme="minorEastAsia" w:cstheme="minorEastAsia"/>
          <w:b/>
          <w:bCs w:val="0"/>
          <w:color w:val="auto"/>
          <w:sz w:val="30"/>
          <w:szCs w:val="30"/>
          <w:highlight w:val="none"/>
          <w:lang w:val="en-US" w:eastAsia="zh-CN"/>
        </w:rPr>
        <w:t>4</w:t>
      </w:r>
      <w:r>
        <w:rPr>
          <w:rFonts w:hint="eastAsia" w:asciiTheme="minorEastAsia" w:hAnsiTheme="minorEastAsia" w:eastAsiaTheme="minorEastAsia" w:cstheme="minorEastAsia"/>
          <w:b/>
          <w:bCs w:val="0"/>
          <w:color w:val="auto"/>
          <w:sz w:val="30"/>
          <w:szCs w:val="30"/>
          <w:highlight w:val="none"/>
        </w:rPr>
        <w:t>.项目建设范围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1.需求提出单位或部门：南网互联网公司。</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2.建设单位：南网互联网公司。</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3.投资单位：南网互联网公司。</w:t>
      </w:r>
    </w:p>
    <w:p>
      <w:pPr>
        <w:shd w:val="clear" w:color="auto" w:fill="auto"/>
        <w:spacing w:line="240" w:lineRule="auto"/>
        <w:ind w:firstLine="480" w:firstLineChars="200"/>
        <w:jc w:val="left"/>
        <w:outlineLvl w:val="9"/>
        <w:rPr>
          <w:rFonts w:hint="default" w:hAnsi="宋体"/>
          <w:bCs/>
          <w:i w:val="0"/>
          <w:iCs w:val="0"/>
          <w:color w:val="auto"/>
          <w:sz w:val="21"/>
          <w:szCs w:val="21"/>
          <w:u w:val="none"/>
          <w:lang w:val="en-US" w:eastAsia="zh-CN"/>
        </w:rPr>
      </w:pPr>
      <w:r>
        <w:rPr>
          <w:rFonts w:hint="eastAsia" w:asciiTheme="minorEastAsia" w:hAnsiTheme="minorEastAsia" w:eastAsiaTheme="minorEastAsia" w:cstheme="minorEastAsia"/>
          <w:color w:val="auto"/>
          <w:sz w:val="24"/>
          <w:szCs w:val="24"/>
          <w:highlight w:val="none"/>
        </w:rPr>
        <w:t>4.采购范围：</w:t>
      </w:r>
      <w:r>
        <w:rPr>
          <w:rFonts w:hint="eastAsia" w:asciiTheme="minorEastAsia" w:hAnsiTheme="minorEastAsia" w:cstheme="minorEastAsia"/>
          <w:bCs w:val="0"/>
          <w:i w:val="0"/>
          <w:iCs w:val="0"/>
          <w:color w:val="auto"/>
          <w:sz w:val="24"/>
          <w:szCs w:val="24"/>
          <w:highlight w:val="none"/>
          <w:u w:val="none"/>
          <w:lang w:val="en-US" w:eastAsia="zh-CN"/>
        </w:rPr>
        <w:t>采购行业成熟的数据检查与监测系统组件，包括数据库内容检查组件、安全监测一体化组件；并提供组件的安装、配置、功能升级开发及基础调试、技术培训，以及质保期内原厂技术支持与售后服务等相关保障服务。</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color w:val="auto"/>
          <w:sz w:val="30"/>
          <w:szCs w:val="30"/>
          <w:highlight w:val="none"/>
        </w:rPr>
      </w:pPr>
      <w:r>
        <w:rPr>
          <w:rFonts w:hint="eastAsia" w:asciiTheme="minorEastAsia" w:hAnsiTheme="minorEastAsia" w:eastAsiaTheme="minorEastAsia" w:cstheme="minorEastAsia"/>
          <w:b/>
          <w:bCs w:val="0"/>
          <w:color w:val="auto"/>
          <w:sz w:val="30"/>
          <w:szCs w:val="30"/>
          <w:highlight w:val="none"/>
        </w:rPr>
        <w:t>2.</w:t>
      </w:r>
      <w:r>
        <w:rPr>
          <w:rFonts w:hint="eastAsia" w:asciiTheme="minorEastAsia" w:hAnsiTheme="minorEastAsia" w:eastAsiaTheme="minorEastAsia" w:cstheme="minorEastAsia"/>
          <w:b/>
          <w:bCs w:val="0"/>
          <w:color w:val="auto"/>
          <w:sz w:val="30"/>
          <w:szCs w:val="30"/>
          <w:highlight w:val="none"/>
          <w:lang w:val="en-US" w:eastAsia="zh-CN"/>
        </w:rPr>
        <w:t>5</w:t>
      </w:r>
      <w:r>
        <w:rPr>
          <w:rFonts w:hint="eastAsia" w:asciiTheme="minorEastAsia" w:hAnsiTheme="minorEastAsia" w:eastAsiaTheme="minorEastAsia" w:cstheme="minorEastAsia"/>
          <w:b/>
          <w:bCs w:val="0"/>
          <w:color w:val="auto"/>
          <w:sz w:val="30"/>
          <w:szCs w:val="30"/>
          <w:highlight w:val="none"/>
        </w:rPr>
        <w:t>.项目建设周期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本项目工期为自合同签订之日起12个月内完成项目竣工验收，项目实际进度以招标方正式印发的进度计划为准，各阶段进度要求具体如下：</w:t>
      </w:r>
    </w:p>
    <w:tbl>
      <w:tblPr>
        <w:tblStyle w:val="12"/>
        <w:tblW w:w="0" w:type="auto"/>
        <w:tblInd w:w="2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
        <w:gridCol w:w="1698"/>
        <w:gridCol w:w="2592"/>
        <w:gridCol w:w="3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vertAlign w:val="baseline"/>
              </w:rPr>
            </w:pPr>
            <w:r>
              <w:rPr>
                <w:rFonts w:hint="eastAsia"/>
                <w:b/>
                <w:bCs/>
                <w:color w:val="auto"/>
                <w:highlight w:val="none"/>
              </w:rPr>
              <w:t>序号</w:t>
            </w:r>
          </w:p>
        </w:tc>
        <w:tc>
          <w:tcPr>
            <w:tcW w:w="1698" w:type="dxa"/>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bCs/>
                <w:color w:val="auto"/>
                <w:sz w:val="24"/>
                <w:szCs w:val="24"/>
                <w:highlight w:val="none"/>
                <w:vertAlign w:val="baseline"/>
              </w:rPr>
            </w:pPr>
            <w:r>
              <w:rPr>
                <w:rFonts w:hint="eastAsia"/>
                <w:b/>
                <w:bCs/>
                <w:color w:val="auto"/>
                <w:highlight w:val="none"/>
              </w:rPr>
              <w:t>任务名称</w:t>
            </w:r>
          </w:p>
        </w:tc>
        <w:tc>
          <w:tcPr>
            <w:tcW w:w="2592"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vertAlign w:val="baseline"/>
              </w:rPr>
            </w:pPr>
            <w:r>
              <w:rPr>
                <w:rFonts w:hint="eastAsia"/>
                <w:b/>
                <w:bCs/>
                <w:color w:val="auto"/>
                <w:highlight w:val="none"/>
              </w:rPr>
              <w:t>完成时间</w:t>
            </w:r>
          </w:p>
        </w:tc>
        <w:tc>
          <w:tcPr>
            <w:tcW w:w="3188"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vertAlign w:val="baseline"/>
              </w:rPr>
            </w:pPr>
            <w:r>
              <w:rPr>
                <w:rFonts w:hint="eastAsia"/>
                <w:b/>
                <w:bCs/>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4"/>
                <w:szCs w:val="24"/>
                <w:highlight w:val="none"/>
                <w:vertAlign w:val="baseline"/>
              </w:rPr>
            </w:pPr>
            <w:r>
              <w:rPr>
                <w:rFonts w:hint="eastAsia"/>
                <w:color w:val="auto"/>
                <w:highlight w:val="none"/>
              </w:rPr>
              <w:t>1</w:t>
            </w:r>
          </w:p>
        </w:tc>
        <w:tc>
          <w:tcPr>
            <w:tcW w:w="1698"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4"/>
                <w:szCs w:val="24"/>
                <w:highlight w:val="none"/>
                <w:vertAlign w:val="baseline"/>
              </w:rPr>
            </w:pPr>
            <w:r>
              <w:rPr>
                <w:rFonts w:hint="eastAsia"/>
                <w:color w:val="auto"/>
                <w:highlight w:val="none"/>
              </w:rPr>
              <w:t>产品到货验收</w:t>
            </w:r>
          </w:p>
        </w:tc>
        <w:tc>
          <w:tcPr>
            <w:tcW w:w="259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4"/>
                <w:szCs w:val="24"/>
                <w:highlight w:val="none"/>
                <w:vertAlign w:val="baseline"/>
              </w:rPr>
            </w:pPr>
            <w:r>
              <w:rPr>
                <w:rFonts w:hint="eastAsia"/>
                <w:color w:val="auto"/>
                <w:highlight w:val="none"/>
              </w:rPr>
              <w:t>从合同签订之日起10个工作日以内</w:t>
            </w:r>
          </w:p>
        </w:tc>
        <w:tc>
          <w:tcPr>
            <w:tcW w:w="3188"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4"/>
                <w:szCs w:val="24"/>
                <w:highlight w:val="none"/>
                <w:vertAlign w:val="baseline"/>
              </w:rPr>
            </w:pPr>
            <w:r>
              <w:rPr>
                <w:rFonts w:hint="eastAsia"/>
                <w:color w:val="auto"/>
                <w:highlight w:val="none"/>
              </w:rPr>
              <w:t>完成产品到货验收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4"/>
                <w:szCs w:val="24"/>
                <w:highlight w:val="none"/>
                <w:vertAlign w:val="baseline"/>
              </w:rPr>
            </w:pPr>
            <w:r>
              <w:rPr>
                <w:rFonts w:hint="eastAsia"/>
                <w:color w:val="auto"/>
                <w:highlight w:val="none"/>
              </w:rPr>
              <w:t>2</w:t>
            </w:r>
          </w:p>
        </w:tc>
        <w:tc>
          <w:tcPr>
            <w:tcW w:w="1698"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4"/>
                <w:szCs w:val="24"/>
                <w:highlight w:val="none"/>
                <w:vertAlign w:val="baseline"/>
              </w:rPr>
            </w:pPr>
            <w:r>
              <w:rPr>
                <w:rFonts w:hint="eastAsia"/>
                <w:color w:val="auto"/>
                <w:highlight w:val="none"/>
              </w:rPr>
              <w:t>产品功能升级</w:t>
            </w:r>
          </w:p>
        </w:tc>
        <w:tc>
          <w:tcPr>
            <w:tcW w:w="259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4"/>
                <w:szCs w:val="24"/>
                <w:highlight w:val="none"/>
                <w:vertAlign w:val="baseline"/>
              </w:rPr>
            </w:pPr>
            <w:r>
              <w:rPr>
                <w:rFonts w:hint="eastAsia"/>
                <w:color w:val="auto"/>
                <w:highlight w:val="none"/>
              </w:rPr>
              <w:t>从合同签订之日起1个月以内</w:t>
            </w:r>
          </w:p>
        </w:tc>
        <w:tc>
          <w:tcPr>
            <w:tcW w:w="3188"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4"/>
                <w:szCs w:val="24"/>
                <w:highlight w:val="none"/>
                <w:vertAlign w:val="baseline"/>
              </w:rPr>
            </w:pPr>
            <w:r>
              <w:rPr>
                <w:rFonts w:hint="eastAsia"/>
                <w:color w:val="auto"/>
                <w:highlight w:val="none"/>
              </w:rPr>
              <w:t>投标人按招标人要求对不满足的功能完成升级改造，完成交付工作。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4"/>
                <w:szCs w:val="24"/>
                <w:highlight w:val="none"/>
                <w:vertAlign w:val="baseline"/>
              </w:rPr>
            </w:pPr>
            <w:r>
              <w:rPr>
                <w:rFonts w:hint="eastAsia"/>
                <w:color w:val="auto"/>
                <w:highlight w:val="none"/>
              </w:rPr>
              <w:t>3</w:t>
            </w:r>
          </w:p>
        </w:tc>
        <w:tc>
          <w:tcPr>
            <w:tcW w:w="1698"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color w:val="auto"/>
                <w:highlight w:val="none"/>
                <w:lang w:eastAsia="zh-CN"/>
              </w:rPr>
            </w:pPr>
            <w:r>
              <w:rPr>
                <w:rFonts w:hint="eastAsia"/>
                <w:color w:val="auto"/>
                <w:highlight w:val="none"/>
                <w:lang w:val="en-US" w:eastAsia="zh-CN"/>
              </w:rPr>
              <w:t>产品</w:t>
            </w:r>
            <w:r>
              <w:rPr>
                <w:rFonts w:hint="eastAsia"/>
                <w:color w:val="auto"/>
                <w:highlight w:val="none"/>
              </w:rPr>
              <w:t>基础调试</w:t>
            </w:r>
          </w:p>
        </w:tc>
        <w:tc>
          <w:tcPr>
            <w:tcW w:w="259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color w:val="auto"/>
                <w:highlight w:val="none"/>
              </w:rPr>
            </w:pPr>
            <w:r>
              <w:rPr>
                <w:rFonts w:hint="eastAsia"/>
                <w:color w:val="auto"/>
                <w:highlight w:val="none"/>
              </w:rPr>
              <w:t>合同签订后</w:t>
            </w:r>
            <w:r>
              <w:rPr>
                <w:rFonts w:hint="eastAsia"/>
                <w:color w:val="auto"/>
                <w:highlight w:val="none"/>
                <w:lang w:val="en-US" w:eastAsia="zh-CN"/>
              </w:rPr>
              <w:t>3</w:t>
            </w:r>
            <w:r>
              <w:rPr>
                <w:rFonts w:hint="eastAsia"/>
                <w:color w:val="auto"/>
                <w:highlight w:val="none"/>
              </w:rPr>
              <w:t>个月以内</w:t>
            </w:r>
          </w:p>
        </w:tc>
        <w:tc>
          <w:tcPr>
            <w:tcW w:w="3188"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4"/>
                <w:szCs w:val="24"/>
                <w:highlight w:val="none"/>
                <w:vertAlign w:val="baseline"/>
              </w:rPr>
            </w:pPr>
            <w:r>
              <w:rPr>
                <w:rFonts w:hint="eastAsia"/>
                <w:color w:val="auto"/>
                <w:highlight w:val="none"/>
              </w:rPr>
              <w:t>完成数据库内容检查</w:t>
            </w:r>
            <w:r>
              <w:rPr>
                <w:rFonts w:hint="eastAsia"/>
                <w:color w:val="auto"/>
                <w:highlight w:val="none"/>
                <w:lang w:val="en-US" w:eastAsia="zh-CN"/>
              </w:rPr>
              <w:t>组件</w:t>
            </w:r>
            <w:r>
              <w:rPr>
                <w:rFonts w:hint="eastAsia"/>
                <w:color w:val="auto"/>
                <w:highlight w:val="none"/>
              </w:rPr>
              <w:t>、安全监测一体化</w:t>
            </w:r>
            <w:r>
              <w:rPr>
                <w:rFonts w:hint="eastAsia"/>
                <w:color w:val="auto"/>
                <w:highlight w:val="none"/>
                <w:lang w:val="en-US" w:eastAsia="zh-CN"/>
              </w:rPr>
              <w:t>组件</w:t>
            </w:r>
            <w:r>
              <w:rPr>
                <w:rFonts w:hint="eastAsia"/>
                <w:color w:val="auto"/>
                <w:highlight w:val="none"/>
              </w:rPr>
              <w:t>的安装、配置、功能开发及基础调试，确保系统可正常运行。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4"/>
                <w:szCs w:val="24"/>
                <w:highlight w:val="none"/>
                <w:vertAlign w:val="baseline"/>
              </w:rPr>
            </w:pPr>
            <w:r>
              <w:rPr>
                <w:rFonts w:hint="eastAsia"/>
                <w:color w:val="auto"/>
                <w:highlight w:val="none"/>
              </w:rPr>
              <w:t>4</w:t>
            </w:r>
          </w:p>
        </w:tc>
        <w:tc>
          <w:tcPr>
            <w:tcW w:w="1698"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4"/>
                <w:szCs w:val="24"/>
                <w:highlight w:val="none"/>
                <w:vertAlign w:val="baseline"/>
              </w:rPr>
            </w:pPr>
            <w:r>
              <w:rPr>
                <w:rFonts w:hint="eastAsia"/>
                <w:color w:val="auto"/>
                <w:highlight w:val="none"/>
              </w:rPr>
              <w:t>初步验收</w:t>
            </w:r>
          </w:p>
        </w:tc>
        <w:tc>
          <w:tcPr>
            <w:tcW w:w="259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4"/>
                <w:szCs w:val="24"/>
                <w:highlight w:val="none"/>
                <w:vertAlign w:val="baseline"/>
              </w:rPr>
            </w:pPr>
            <w:r>
              <w:rPr>
                <w:rFonts w:hint="eastAsia"/>
                <w:color w:val="auto"/>
                <w:highlight w:val="none"/>
              </w:rPr>
              <w:t>合同签订后7个月以内</w:t>
            </w:r>
          </w:p>
        </w:tc>
        <w:tc>
          <w:tcPr>
            <w:tcW w:w="3188"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4"/>
                <w:szCs w:val="24"/>
                <w:highlight w:val="none"/>
                <w:vertAlign w:val="baseline"/>
              </w:rPr>
            </w:pPr>
            <w:r>
              <w:rPr>
                <w:rFonts w:hint="eastAsia"/>
                <w:color w:val="auto"/>
                <w:highlight w:val="none"/>
              </w:rPr>
              <w:t>完成系统功能验收等工作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4"/>
                <w:szCs w:val="24"/>
                <w:highlight w:val="none"/>
                <w:vertAlign w:val="baseline"/>
              </w:rPr>
            </w:pPr>
            <w:r>
              <w:rPr>
                <w:rFonts w:hint="eastAsia"/>
                <w:color w:val="auto"/>
                <w:highlight w:val="none"/>
              </w:rPr>
              <w:t>5</w:t>
            </w:r>
          </w:p>
        </w:tc>
        <w:tc>
          <w:tcPr>
            <w:tcW w:w="1698"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4"/>
                <w:szCs w:val="24"/>
                <w:highlight w:val="none"/>
                <w:vertAlign w:val="baseline"/>
              </w:rPr>
            </w:pPr>
            <w:r>
              <w:rPr>
                <w:rFonts w:hint="eastAsia"/>
                <w:color w:val="auto"/>
                <w:highlight w:val="none"/>
              </w:rPr>
              <w:t>试运行</w:t>
            </w:r>
          </w:p>
        </w:tc>
        <w:tc>
          <w:tcPr>
            <w:tcW w:w="2592"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4"/>
                <w:szCs w:val="24"/>
                <w:highlight w:val="none"/>
                <w:vertAlign w:val="baseline"/>
              </w:rPr>
            </w:pPr>
            <w:r>
              <w:rPr>
                <w:rFonts w:hint="eastAsia"/>
                <w:color w:val="auto"/>
                <w:highlight w:val="none"/>
              </w:rPr>
              <w:t>合同签订后10个月以内</w:t>
            </w:r>
          </w:p>
        </w:tc>
        <w:tc>
          <w:tcPr>
            <w:tcW w:w="3188"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4"/>
                <w:szCs w:val="24"/>
                <w:highlight w:val="none"/>
                <w:vertAlign w:val="baseline"/>
              </w:rPr>
            </w:pPr>
            <w:r>
              <w:rPr>
                <w:rFonts w:hint="eastAsia"/>
                <w:color w:val="auto"/>
                <w:highlight w:val="none"/>
              </w:rPr>
              <w:t>完成系统试运行</w:t>
            </w:r>
          </w:p>
        </w:tc>
      </w:tr>
    </w:tbl>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color w:val="auto"/>
          <w:sz w:val="32"/>
          <w:szCs w:val="32"/>
          <w:highlight w:val="none"/>
        </w:rPr>
      </w:pPr>
      <w:r>
        <w:rPr>
          <w:rFonts w:hint="eastAsia"/>
          <w:color w:val="auto"/>
          <w:sz w:val="32"/>
          <w:szCs w:val="32"/>
          <w:highlight w:val="none"/>
        </w:rPr>
        <w:t>3.详细技术要求</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color w:val="auto"/>
          <w:sz w:val="30"/>
          <w:szCs w:val="30"/>
          <w:highlight w:val="none"/>
        </w:rPr>
      </w:pPr>
      <w:r>
        <w:rPr>
          <w:rFonts w:hint="eastAsia" w:asciiTheme="minorEastAsia" w:hAnsiTheme="minorEastAsia" w:eastAsiaTheme="minorEastAsia" w:cstheme="minorEastAsia"/>
          <w:b/>
          <w:bCs w:val="0"/>
          <w:color w:val="auto"/>
          <w:sz w:val="30"/>
          <w:szCs w:val="30"/>
          <w:highlight w:val="none"/>
        </w:rPr>
        <w:t>3.1.总体架构要求</w:t>
      </w:r>
    </w:p>
    <w:p>
      <w:pPr>
        <w:pStyle w:val="6"/>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color w:val="auto"/>
          <w:sz w:val="24"/>
          <w:szCs w:val="24"/>
          <w:highlight w:val="none"/>
        </w:rPr>
      </w:pPr>
      <w:r>
        <w:rPr>
          <w:rFonts w:hint="eastAsia"/>
          <w:color w:val="auto"/>
          <w:sz w:val="24"/>
          <w:szCs w:val="24"/>
          <w:highlight w:val="none"/>
        </w:rPr>
        <w:t>3.1.1.技术架构要求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技术架构设计需遵循分层设计、兼容适配原则，从基础设施层、数据对象层、应用层三个核心维度开展总体架构规划，确保架构具备合理性、可扩展性及与公司现有技术体系的兼容性。</w:t>
      </w:r>
    </w:p>
    <w:p>
      <w:pPr>
        <w:pStyle w:val="6"/>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b/>
          <w:color w:val="auto"/>
          <w:sz w:val="24"/>
          <w:szCs w:val="24"/>
          <w:highlight w:val="none"/>
        </w:rPr>
      </w:pPr>
      <w:r>
        <w:rPr>
          <w:rFonts w:hint="eastAsia"/>
          <w:b/>
          <w:color w:val="auto"/>
          <w:sz w:val="24"/>
          <w:szCs w:val="24"/>
          <w:highlight w:val="none"/>
        </w:rPr>
        <w:t>3.1.2.数据架构要求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数据架构设计需从数据采集层、数据存储层、数据处理与分析层、数据展示与输出层开展整体规划与设计，满足项目数据全流程管控与安全应用要求。</w:t>
      </w:r>
    </w:p>
    <w:p>
      <w:pPr>
        <w:pStyle w:val="6"/>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b/>
          <w:color w:val="auto"/>
          <w:sz w:val="24"/>
          <w:szCs w:val="24"/>
          <w:highlight w:val="none"/>
        </w:rPr>
      </w:pPr>
      <w:r>
        <w:rPr>
          <w:rFonts w:hint="eastAsia"/>
          <w:b/>
          <w:color w:val="auto"/>
          <w:sz w:val="24"/>
          <w:szCs w:val="24"/>
          <w:highlight w:val="none"/>
        </w:rPr>
        <w:t>3.1.3.部署架构要求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部署架构设计应遵循高可用、安全合规、弹性扩展原则，从可用性设计、安全性设计、可扩展性设计三大核心维度开展整体架构规划，适配多级部署、集群运行及业务拓展需求。</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color w:val="auto"/>
          <w:sz w:val="30"/>
          <w:szCs w:val="30"/>
          <w:highlight w:val="none"/>
        </w:rPr>
      </w:pPr>
      <w:r>
        <w:rPr>
          <w:rFonts w:hint="eastAsia" w:asciiTheme="minorEastAsia" w:hAnsiTheme="minorEastAsia" w:eastAsiaTheme="minorEastAsia" w:cstheme="minorEastAsia"/>
          <w:b/>
          <w:bCs w:val="0"/>
          <w:color w:val="auto"/>
          <w:sz w:val="30"/>
          <w:szCs w:val="30"/>
          <w:highlight w:val="none"/>
        </w:rPr>
        <w:t>3.2.功能要求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项目为数据检查及监测</w:t>
      </w:r>
      <w:r>
        <w:rPr>
          <w:rFonts w:hint="eastAsia" w:asciiTheme="minorEastAsia" w:hAnsiTheme="minorEastAsia" w:cstheme="minorEastAsia"/>
          <w:color w:val="auto"/>
          <w:sz w:val="24"/>
          <w:highlight w:val="none"/>
          <w:lang w:val="en-US" w:eastAsia="zh-CN"/>
        </w:rPr>
        <w:t>系统组件</w:t>
      </w:r>
      <w:r>
        <w:rPr>
          <w:rFonts w:hint="eastAsia" w:asciiTheme="minorEastAsia" w:hAnsiTheme="minorEastAsia" w:eastAsiaTheme="minorEastAsia" w:cstheme="minorEastAsia"/>
          <w:color w:val="auto"/>
          <w:sz w:val="24"/>
          <w:szCs w:val="24"/>
          <w:highlight w:val="none"/>
        </w:rPr>
        <w:t>的购置，包含数据库内容检查</w:t>
      </w:r>
      <w:r>
        <w:rPr>
          <w:rFonts w:hint="eastAsia" w:asciiTheme="minorEastAsia" w:hAnsiTheme="minorEastAsia" w:cstheme="minorEastAsia"/>
          <w:color w:val="auto"/>
          <w:sz w:val="24"/>
          <w:szCs w:val="24"/>
          <w:highlight w:val="none"/>
          <w:lang w:val="en-US" w:eastAsia="zh-CN"/>
        </w:rPr>
        <w:t>组件</w:t>
      </w:r>
      <w:r>
        <w:rPr>
          <w:rFonts w:hint="eastAsia" w:asciiTheme="minorEastAsia" w:hAnsiTheme="minorEastAsia" w:eastAsiaTheme="minorEastAsia" w:cstheme="minorEastAsia"/>
          <w:color w:val="auto"/>
          <w:sz w:val="24"/>
          <w:szCs w:val="24"/>
          <w:highlight w:val="none"/>
        </w:rPr>
        <w:t>及安全监测一体化</w:t>
      </w:r>
      <w:r>
        <w:rPr>
          <w:rFonts w:hint="eastAsia" w:asciiTheme="minorEastAsia" w:hAnsiTheme="minorEastAsia" w:cstheme="minorEastAsia"/>
          <w:color w:val="auto"/>
          <w:sz w:val="24"/>
          <w:szCs w:val="24"/>
          <w:highlight w:val="none"/>
          <w:lang w:val="en-US" w:eastAsia="zh-CN"/>
        </w:rPr>
        <w:t>组件</w:t>
      </w:r>
      <w:r>
        <w:rPr>
          <w:rFonts w:hint="eastAsia" w:asciiTheme="minorEastAsia" w:hAnsiTheme="minorEastAsia" w:eastAsiaTheme="minorEastAsia" w:cstheme="minorEastAsia"/>
          <w:color w:val="auto"/>
          <w:sz w:val="24"/>
          <w:szCs w:val="24"/>
          <w:highlight w:val="none"/>
        </w:rPr>
        <w:t>，具体功能要求如下：</w:t>
      </w:r>
    </w:p>
    <w:p>
      <w:pPr>
        <w:pStyle w:val="6"/>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b/>
          <w:color w:val="auto"/>
          <w:sz w:val="24"/>
          <w:szCs w:val="24"/>
          <w:highlight w:val="none"/>
        </w:rPr>
      </w:pPr>
      <w:r>
        <w:rPr>
          <w:rFonts w:hint="eastAsia"/>
          <w:b/>
          <w:color w:val="auto"/>
          <w:sz w:val="24"/>
          <w:szCs w:val="24"/>
          <w:highlight w:val="none"/>
        </w:rPr>
        <w:t>3.2.1.数据库内容检查</w:t>
      </w:r>
      <w:r>
        <w:rPr>
          <w:rFonts w:hint="eastAsia"/>
          <w:b/>
          <w:color w:val="auto"/>
          <w:sz w:val="24"/>
          <w:szCs w:val="24"/>
          <w:highlight w:val="none"/>
          <w:lang w:val="en-US" w:eastAsia="zh-CN"/>
        </w:rPr>
        <w:t>组件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数据库内容检查</w:t>
      </w:r>
      <w:r>
        <w:rPr>
          <w:rFonts w:hint="eastAsia" w:asciiTheme="minorEastAsia" w:hAnsiTheme="minorEastAsia" w:cstheme="minorEastAsia"/>
          <w:color w:val="auto"/>
          <w:sz w:val="24"/>
          <w:szCs w:val="24"/>
          <w:highlight w:val="none"/>
          <w:lang w:val="en-US" w:eastAsia="zh-CN"/>
        </w:rPr>
        <w:t>组件</w:t>
      </w:r>
      <w:r>
        <w:rPr>
          <w:rFonts w:hint="eastAsia" w:asciiTheme="minorEastAsia" w:hAnsiTheme="minorEastAsia" w:eastAsiaTheme="minorEastAsia" w:cstheme="minorEastAsia"/>
          <w:color w:val="auto"/>
          <w:sz w:val="24"/>
          <w:szCs w:val="24"/>
          <w:highlight w:val="none"/>
        </w:rPr>
        <w:t>应支持对数据库、云数据库、服务器、SharePoint协同平台、网络共享文件、Lotus应用及云对象等存储中的数据进行敏感信息检查，主要包含多种音视频文件、地理信息文件、文本文件等文件类型</w:t>
      </w:r>
      <w:r>
        <w:rPr>
          <w:rFonts w:hint="eastAsia" w:asciiTheme="minorEastAsia" w:hAnsiTheme="minorEastAsia" w:cstheme="minorEastAsia"/>
          <w:color w:val="auto"/>
          <w:sz w:val="24"/>
          <w:szCs w:val="24"/>
          <w:highlight w:val="none"/>
          <w:lang w:eastAsia="zh-CN"/>
        </w:rPr>
        <w:t>的识别</w:t>
      </w:r>
      <w:r>
        <w:rPr>
          <w:rFonts w:hint="eastAsia" w:asciiTheme="minorEastAsia" w:hAnsiTheme="minorEastAsia" w:eastAsiaTheme="minorEastAsia" w:cstheme="minorEastAsia"/>
          <w:color w:val="auto"/>
          <w:sz w:val="24"/>
          <w:szCs w:val="24"/>
          <w:highlight w:val="none"/>
        </w:rPr>
        <w:t>，同时支持白名单管理、检查报告导出、账号管理、数据清理等功能。数据库内容检查</w:t>
      </w:r>
      <w:r>
        <w:rPr>
          <w:rFonts w:hint="eastAsia" w:asciiTheme="minorEastAsia" w:hAnsiTheme="minorEastAsia" w:cstheme="minorEastAsia"/>
          <w:color w:val="auto"/>
          <w:sz w:val="24"/>
          <w:szCs w:val="24"/>
          <w:highlight w:val="none"/>
          <w:lang w:val="en-US" w:eastAsia="zh-CN"/>
        </w:rPr>
        <w:t>组件</w:t>
      </w:r>
      <w:r>
        <w:rPr>
          <w:rFonts w:hint="eastAsia" w:asciiTheme="minorEastAsia" w:hAnsiTheme="minorEastAsia" w:eastAsiaTheme="minorEastAsia" w:cstheme="minorEastAsia"/>
          <w:color w:val="auto"/>
          <w:sz w:val="24"/>
          <w:szCs w:val="24"/>
          <w:highlight w:val="none"/>
        </w:rPr>
        <w:t>为公司敏感信息检查工作提供技术手段支撑，降低</w:t>
      </w:r>
      <w:r>
        <w:rPr>
          <w:rFonts w:hint="eastAsia" w:asciiTheme="minorEastAsia" w:hAnsiTheme="minorEastAsia" w:cstheme="minorEastAsia"/>
          <w:color w:val="auto"/>
          <w:sz w:val="24"/>
          <w:szCs w:val="24"/>
          <w:highlight w:val="none"/>
          <w:lang w:eastAsia="zh-CN"/>
        </w:rPr>
        <w:t>敏感数据</w:t>
      </w:r>
      <w:r>
        <w:rPr>
          <w:rFonts w:hint="eastAsia" w:asciiTheme="minorEastAsia" w:hAnsiTheme="minorEastAsia" w:eastAsiaTheme="minorEastAsia" w:cstheme="minorEastAsia"/>
          <w:color w:val="auto"/>
          <w:sz w:val="24"/>
          <w:szCs w:val="24"/>
          <w:highlight w:val="none"/>
        </w:rPr>
        <w:t>在不受控情况下进行共享或传输的风险。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数据库内容检查</w:t>
      </w:r>
      <w:r>
        <w:rPr>
          <w:rFonts w:hint="eastAsia" w:asciiTheme="minorEastAsia" w:hAnsiTheme="minorEastAsia" w:cstheme="minorEastAsia"/>
          <w:color w:val="auto"/>
          <w:sz w:val="24"/>
          <w:szCs w:val="24"/>
          <w:highlight w:val="none"/>
          <w:lang w:val="en-US" w:eastAsia="zh-CN"/>
        </w:rPr>
        <w:t>组件</w:t>
      </w:r>
      <w:r>
        <w:rPr>
          <w:rFonts w:hint="eastAsia" w:asciiTheme="minorEastAsia" w:hAnsiTheme="minorEastAsia" w:eastAsiaTheme="minorEastAsia" w:cstheme="minorEastAsia"/>
          <w:color w:val="auto"/>
          <w:sz w:val="24"/>
          <w:szCs w:val="24"/>
          <w:highlight w:val="none"/>
        </w:rPr>
        <w:t>，具备由国家保密科技测评中心颁发且在有效期内的数据库内容保密检查系统的产品检测证书和检测报告。</w:t>
      </w:r>
    </w:p>
    <w:tbl>
      <w:tblPr>
        <w:tblStyle w:val="12"/>
        <w:tblW w:w="91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2605"/>
        <w:gridCol w:w="5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color w:val="auto"/>
                <w:sz w:val="21"/>
                <w:szCs w:val="21"/>
                <w:highlight w:val="none"/>
                <w:vertAlign w:val="baseline"/>
                <w:lang w:val="en-US" w:eastAsia="zh-CN"/>
              </w:rPr>
            </w:pPr>
            <w:r>
              <w:rPr>
                <w:rFonts w:hint="eastAsia" w:asciiTheme="minorEastAsia" w:hAnsiTheme="minorEastAsia" w:cstheme="minorEastAsia"/>
                <w:b/>
                <w:bCs/>
                <w:color w:val="auto"/>
                <w:sz w:val="21"/>
                <w:szCs w:val="21"/>
                <w:highlight w:val="none"/>
                <w:vertAlign w:val="baseline"/>
                <w:lang w:val="en-US" w:eastAsia="zh-CN"/>
              </w:rPr>
              <w:t>序号</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cstheme="minorEastAsia"/>
                <w:b/>
                <w:bCs/>
                <w:color w:val="auto"/>
                <w:sz w:val="21"/>
                <w:szCs w:val="21"/>
                <w:highlight w:val="none"/>
                <w:vertAlign w:val="baseline"/>
                <w:lang w:val="en-US" w:eastAsia="zh-CN"/>
              </w:rPr>
            </w:pPr>
            <w:r>
              <w:rPr>
                <w:rFonts w:hint="eastAsia" w:asciiTheme="minorEastAsia" w:hAnsiTheme="minorEastAsia" w:cstheme="minorEastAsia"/>
                <w:b/>
                <w:bCs/>
                <w:color w:val="auto"/>
                <w:sz w:val="21"/>
                <w:szCs w:val="21"/>
                <w:highlight w:val="none"/>
                <w:vertAlign w:val="baseline"/>
                <w:lang w:val="en-US" w:eastAsia="zh-CN"/>
              </w:rPr>
              <w:t>功能名称</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heme="minorEastAsia" w:hAnsiTheme="minorEastAsia" w:eastAsiaTheme="minorEastAsia" w:cstheme="minorEastAsia"/>
                <w:b/>
                <w:bCs/>
                <w:color w:val="auto"/>
                <w:sz w:val="21"/>
                <w:szCs w:val="21"/>
                <w:highlight w:val="none"/>
                <w:vertAlign w:val="baseline"/>
                <w:lang w:val="en-US" w:eastAsia="zh-CN"/>
              </w:rPr>
            </w:pPr>
            <w:r>
              <w:rPr>
                <w:rFonts w:hint="eastAsia" w:asciiTheme="minorEastAsia" w:hAnsiTheme="minorEastAsia" w:cstheme="minorEastAsia"/>
                <w:b/>
                <w:bCs/>
                <w:color w:val="auto"/>
                <w:sz w:val="21"/>
                <w:szCs w:val="21"/>
                <w:highlight w:val="none"/>
                <w:vertAlign w:val="baseline"/>
                <w:lang w:val="en-US" w:eastAsia="zh-CN"/>
              </w:rPr>
              <w:t>功能说明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1</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检查类型支持</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支持数据库扫描、云数据库扫描、Linux主机扫描、云对象存储扫描、FTP扫描、共享文件扫描、Lotus扫描、邮件检查、SharePoint扫描、exchange扫描等类型。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2</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检查云对象存储支持</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系统需支持阿里（OSS）、华为（OBS）、腾讯（COS）、金山、浪潮、AWS</w:t>
            </w:r>
            <w:r>
              <w:rPr>
                <w:rFonts w:hint="eastAsia" w:asciiTheme="minorEastAsia" w:hAnsiTheme="minorEastAsia" w:cstheme="minorEastAsia"/>
                <w:color w:val="auto"/>
                <w:sz w:val="21"/>
                <w:szCs w:val="21"/>
                <w:highlight w:val="none"/>
                <w:vertAlign w:val="baseline"/>
                <w:lang w:eastAsia="zh-CN"/>
              </w:rPr>
              <w:t>等云</w:t>
            </w:r>
            <w:r>
              <w:rPr>
                <w:rFonts w:hint="eastAsia" w:asciiTheme="minorEastAsia" w:hAnsiTheme="minorEastAsia" w:eastAsiaTheme="minorEastAsia" w:cstheme="minorEastAsia"/>
                <w:color w:val="auto"/>
                <w:sz w:val="21"/>
                <w:szCs w:val="21"/>
                <w:highlight w:val="none"/>
                <w:vertAlign w:val="baseline"/>
              </w:rPr>
              <w:t>对象存储的内容检查。支持对南网私有云的检查。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3</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检查云数据库支持</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系统需支持检查云MySql、</w:t>
            </w:r>
            <w:r>
              <w:rPr>
                <w:rFonts w:hint="eastAsia" w:asciiTheme="minorEastAsia" w:hAnsiTheme="minorEastAsia" w:cstheme="minorEastAsia"/>
                <w:color w:val="auto"/>
                <w:sz w:val="21"/>
                <w:szCs w:val="21"/>
                <w:highlight w:val="none"/>
                <w:vertAlign w:val="baseline"/>
                <w:lang w:eastAsia="zh-CN"/>
              </w:rPr>
              <w:t>SQL Server</w:t>
            </w:r>
            <w:r>
              <w:rPr>
                <w:rFonts w:hint="eastAsia" w:asciiTheme="minorEastAsia" w:hAnsiTheme="minorEastAsia" w:eastAsiaTheme="minorEastAsia" w:cstheme="minorEastAsia"/>
                <w:color w:val="auto"/>
                <w:sz w:val="21"/>
                <w:szCs w:val="21"/>
                <w:highlight w:val="none"/>
                <w:vertAlign w:val="baseline"/>
              </w:rPr>
              <w:t>、PostgreSQL、Redis、MongoDB等云数据库</w:t>
            </w:r>
            <w:r>
              <w:rPr>
                <w:rFonts w:hint="eastAsia" w:asciiTheme="minorEastAsia" w:hAnsiTheme="minorEastAsia" w:cstheme="minorEastAsia"/>
                <w:color w:val="auto"/>
                <w:sz w:val="21"/>
                <w:szCs w:val="21"/>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4</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检查数据库支持</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支持国内外主流数据库类型扫描，包括：Cassandra、ES、Neo4j、JanusGraph03、OrientDB、Greenplunm、K-DB、Sybase、PanWeiDB、Hana、Mysql、DB2、Tidb、SQLite、Informix、Access、MariaDB、Hive、Teradata、HBase、GreatDB、Microsoft Access、Tbase、Oracle、PolarDB、GoldenDB、TDSQL、Dynamodb、domino、oceanbase、虚谷、优炫、人大金仓、达梦、南大通用、高斯、瀚高、神通等，支持通过常规认证、SSL认证、SSH认证等方式进行检查。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5</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检查业务系统支持</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支持基于IBM Lotus Domino/Notes等搭建的OA系统的检查。</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支持Exchange Server、CorMail、快邮等基于协议端口的扫描检查，如EWS、POP3、IMAP等协议。</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支持对Lotus邮件服务器、Coremail邮件服务器、U-mail邮件服务器、亿邮邮件服务器、HDFS服务器、致远OA的检查。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6</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Linux服务器检查</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rPr>
              <w:t>支持基于 Linux 搭建服务器的检查，通过 SSH 协议的方式进行数据采集</w:t>
            </w:r>
            <w:r>
              <w:rPr>
                <w:rFonts w:hint="eastAsia" w:asciiTheme="minorEastAsia" w:hAnsiTheme="minorEastAsia" w:eastAsiaTheme="minorEastAsia" w:cstheme="minorEastAsia"/>
                <w:color w:val="auto"/>
                <w:sz w:val="21"/>
                <w:szCs w:val="21"/>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7</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Windows服务器检查</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支持基于 Windows 搭建服务器的检查， 通过 SMB/FTP 协议的方式进行数据采集。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8</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国产化服务器检查</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支持基于国产操作系统搭建服务器的检查，通过SSH协议的方式进行数据采集。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9</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WebDav服务器检查</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支持基于WebDav搭建文件服务器的检查，通过WebDav协议的方式进行数据采集。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10</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NFS服务器检查</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支持基于NFS搭建文件服务器的检查，通过NFS协议的方式进行数据采集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11</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HTTP服务器检查</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支持基于HTTP搭建文件服务器的检查，通过HTTP协议的方式进行数据采集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12</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安全证书文档文件类型识别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需支持p10文档类型识别，同时支持p7m、p7c、p7s文档类型及内容识别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13</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播放列表文档文件类型识别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需支持wpl、xspf、m3u、m4u、asx、wvx文档类型识别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14</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代码文件类型识别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rPr>
              <w:t>需支持js、fbs、mos、xq、xquery、xslt、mxml、pyv、tr、ms、gv、s、asm、awk、bas、hpp、hxx、hh、h++、h、clj、cob、coffee、cfm、cfml、cfc、cl、jl、lisp、lsp、cs、c、d、e、el、erl、4th、f、for、f77、f90、go、haml、hs、lhs、hx、idl、jsp、less、l、lua、ml、m、ocaml、mli、p、pp、pas、dpr、pl、pm、al、perl、php、php3、php4、pro、py、rexx、r、rb、scala、scm、sed、sql、st、tcl、tk、cls、vb、v、vhdl、y、as文档类型识别，支持C文档内容识别，同时支持vsw、class、dcl、vm、xsp、cxx、cc、c++、CPP、groovy、java文档类型及内容识别</w:t>
            </w:r>
            <w:r>
              <w:rPr>
                <w:rFonts w:hint="eastAsia" w:asciiTheme="minorEastAsia" w:hAnsiTheme="minorEastAsia" w:cstheme="minorEastAsia"/>
                <w:color w:val="auto"/>
                <w:sz w:val="21"/>
                <w:szCs w:val="21"/>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15</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脚本文件类型识别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rPr>
              <w:t>需支持bat、cgi、vbs文档类型识别，同时支持cmd文档类型及内容识别</w:t>
            </w:r>
            <w:r>
              <w:rPr>
                <w:rFonts w:hint="eastAsia" w:asciiTheme="minorEastAsia" w:hAnsiTheme="minorEastAsia" w:cstheme="minorEastAsia"/>
                <w:color w:val="auto"/>
                <w:sz w:val="21"/>
                <w:szCs w:val="21"/>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16</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配置文件类型识别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rPr>
              <w:t>需支持jnlp、grv、prf、pre、xenc、xsd、dtd、eol、KEYS、Makefile、abs-linkmap、abs-menulinks、dsc、uri、uris、urls、ini、vcs、yaml文档类型识别，支持std文档内容识别，同时支持xld、conf、cfg、def、in、aart、classpath、config、egrm、ent、grm、htaccess、jmx、junit、manifest、pom、properties、rng、roles、tld、types、vsl、wsdd、xargs、xcat、xconf、xegrm、xgrm、xlex、xmap、xroles、xsamples文档类型及内容识别</w:t>
            </w:r>
            <w:r>
              <w:rPr>
                <w:rFonts w:hint="eastAsia" w:asciiTheme="minorEastAsia" w:hAnsiTheme="minorEastAsia" w:cstheme="minorEastAsia"/>
                <w:color w:val="auto"/>
                <w:sz w:val="21"/>
                <w:szCs w:val="21"/>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17</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视频文件类型识别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rPr>
              <w:t>需支持xvm、lvp、h261、h263、h264、jpgv、mj2、mjp2、mpeg、mpe、m1v、m2v、ogv、qt、mov、fvt、mxu、viv、f4v、flc、fli、asf、wm、wmv、wmx、avi、movie、flx、aj、i3、mkv、vob、mjpeg、rmvb文档类型识别，同时支持3gp、3g2、mp4、mp4v、mpg4、flv、m4v、fv文档类型及内容识别</w:t>
            </w:r>
            <w:r>
              <w:rPr>
                <w:rFonts w:hint="eastAsia" w:asciiTheme="minorEastAsia" w:hAnsiTheme="minorEastAsia" w:cstheme="minorEastAsia"/>
                <w:color w:val="auto"/>
                <w:sz w:val="21"/>
                <w:szCs w:val="21"/>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18</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专用业务报文数据文件类型识别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rPr>
              <w:t>需支持nitf、xfdl、xop、curl、dcurl、mcurl、scurl、itk文档类型识别，同时支持hdf、he5、h5、nc、cdf、n3、rnx文档类型及内容识别</w:t>
            </w:r>
            <w:r>
              <w:rPr>
                <w:rFonts w:hint="eastAsia" w:asciiTheme="minorEastAsia" w:hAnsiTheme="minorEastAsia" w:cstheme="minorEastAsia"/>
                <w:color w:val="auto"/>
                <w:sz w:val="21"/>
                <w:szCs w:val="21"/>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19</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数据库文件类型识别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rPr>
              <w:t>需支持nsf、wdb、frm文档类型识别，同时支持mdb文档类型及内容识别</w:t>
            </w:r>
            <w:r>
              <w:rPr>
                <w:rFonts w:hint="eastAsia" w:asciiTheme="minorEastAsia" w:hAnsiTheme="minorEastAsia" w:cstheme="minorEastAsia"/>
                <w:color w:val="auto"/>
                <w:sz w:val="21"/>
                <w:szCs w:val="21"/>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20</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多维时空数据格式文件类型识别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rPr>
              <w:t>需支持ser、json、drf、xml、adp、tsv、fly、exp、csv文档类型识别，同时支持data文档类型及内容识别</w:t>
            </w:r>
            <w:r>
              <w:rPr>
                <w:rFonts w:hint="eastAsia" w:asciiTheme="minorEastAsia" w:hAnsiTheme="minorEastAsia" w:cstheme="minorEastAsia"/>
                <w:color w:val="auto"/>
                <w:sz w:val="21"/>
                <w:szCs w:val="21"/>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21</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图像文件类型识别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rPr>
              <w:t>需支持emz、eps、epsf、epsi、cgm、g3、ief、jp2、jpm、jpgm、jpf、btif、djvu、djv、fpx、mmr、rlc、mdi、npx、xif、ras、cmx、fh、fhc、fh4、fh5、fh7、j2c、pcx、pic、pct、pict、pnm、pbm、pgm、ppm、dng、crw、cr2、bay、erf、raf、3fr、fff、k25、kdc、dcs、pxn、mef、mrw、nef、oti、jng、mng、hp、mg、ig文档类型识别，同时支持wmf、emf、gif、jpg、jpeg、jpe、jif、jfif、jfi、png、svg、svgz、tiff、tif、psd、wbmp、bmp、dib、g、jx、pen文档类型及内容识别</w:t>
            </w:r>
            <w:r>
              <w:rPr>
                <w:rFonts w:hint="eastAsia" w:asciiTheme="minorEastAsia" w:hAnsiTheme="minorEastAsia" w:cstheme="minorEastAsia"/>
                <w:color w:val="auto"/>
                <w:sz w:val="21"/>
                <w:szCs w:val="21"/>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22</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网页文件类型识别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rPr>
              <w:t>需支持xhvml、xvml、xhtml、xht、html、htm文档类型识别，同时支持ihtml、xweb文档类型及内容识别</w:t>
            </w:r>
            <w:r>
              <w:rPr>
                <w:rFonts w:hint="eastAsia" w:asciiTheme="minorEastAsia" w:hAnsiTheme="minorEastAsia" w:cstheme="minorEastAsia"/>
                <w:color w:val="auto"/>
                <w:sz w:val="21"/>
                <w:szCs w:val="21"/>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23</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文本文件类型识别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rPr>
              <w:t>需支持INSTALL、README、rtx、t、roff、me、ad.txt、diff、etx文档类型识别，同时支持txt、text、list文档类型及内容识别</w:t>
            </w:r>
            <w:r>
              <w:rPr>
                <w:rFonts w:hint="eastAsia" w:asciiTheme="minorEastAsia" w:hAnsiTheme="minorEastAsia" w:cstheme="minorEastAsia"/>
                <w:color w:val="auto"/>
                <w:sz w:val="21"/>
                <w:szCs w:val="21"/>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24</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文档文件类型识别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rPr>
              <w:t>需支持onetoc、onetoc2、onepkg、lwp、mif、wks、wcm、wpd、wri、ps、odp、ods、otm、ott、sxc、stc、sxd、sxi、sti、sxm、sxg、stw、shw、xsl、sgml、sgm、asciidoc、adoc、adoc.txt、rest、rst、restx、md、mdtext、mkd、markdown、sdw、qpw文档类型识别，支持otp、ots文档内容识别，同时支持doc、docm、docx、dot、dotm、dotx、mpp、mpt、pot、potm、potx、ppa、ppam、pps、ppsm、ppsx、ppt、pptm、pptx、ppz、pub、sldm、sldx、thmx、vsd、vss、vst、xla、xlam、xlc、xll、xlm、xlr、xls、xlsb、xlsm、xlsx、xlt、xltm、xltx、xlw、xps、pdf、key、numbers、pages、epub、fb2、ibooks、oth、sxw、cwiki、pod、xwelcome、chm、ofd、ceb、cebx文档类型及内容识别</w:t>
            </w:r>
            <w:r>
              <w:rPr>
                <w:rFonts w:hint="eastAsia" w:asciiTheme="minorEastAsia" w:hAnsiTheme="minorEastAsia" w:cstheme="minorEastAsia"/>
                <w:color w:val="auto"/>
                <w:sz w:val="21"/>
                <w:szCs w:val="21"/>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25</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压缩包文件类型识别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rPr>
              <w:t>需支持cab、dmg、hqx、lha、pkg、ear、war文档类型识别，支持zip类型及内容识别，同时支持rar、cpio、tar、gz、7z、ar、boz、bz、gz、tbz、tgz、bz2、tbz2、jar文档类型及内容识别</w:t>
            </w:r>
            <w:r>
              <w:rPr>
                <w:rFonts w:hint="eastAsia" w:asciiTheme="minorEastAsia" w:hAnsiTheme="minorEastAsia" w:cstheme="minorEastAsia"/>
                <w:color w:val="auto"/>
                <w:sz w:val="21"/>
                <w:szCs w:val="21"/>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26</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音频格式文件类型识别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rPr>
              <w:t>需支持aw、fst、gsf、spx、asnd、dts、dtshd、pya、ecelp4800、ecelp7470、ecelp9600、aac、mod、wax、wma、ram、ra、rmp、ad、m3、amr、ape、ac3、m4r、webm、wtv文档类型识别，同时支持amfm、au、snd、mid、midi、kar、rmi、mp4a、m4a、m4b、mpga、mp2、mp2a、mp3、m2a、m3a、oga、ogg、aif、aiff、aifc、flac、wav、ac、am、m4文档类型及内容识别</w:t>
            </w:r>
            <w:r>
              <w:rPr>
                <w:rFonts w:hint="eastAsia" w:asciiTheme="minorEastAsia" w:hAnsiTheme="minorEastAsia" w:cstheme="minorEastAsia"/>
                <w:color w:val="auto"/>
                <w:sz w:val="21"/>
                <w:szCs w:val="21"/>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27</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字体文件类型识别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rPr>
              <w:t>需支持ntf、bdf、psf、otf、pcf、pfm、snf、pfa、pfb文档类型识别，同时支持afm、acfm、ttf、ttc、ft、fn、mf文档类型及内容识别</w:t>
            </w:r>
            <w:r>
              <w:rPr>
                <w:rFonts w:hint="eastAsia" w:asciiTheme="minorEastAsia" w:hAnsiTheme="minorEastAsia" w:cstheme="minorEastAsia"/>
                <w:color w:val="auto"/>
                <w:sz w:val="21"/>
                <w:szCs w:val="21"/>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28</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邮件文件类型识别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rPr>
              <w:t>需支持emlx文档类型识别，同时支持msg、eml文档类型及内容识别</w:t>
            </w:r>
            <w:r>
              <w:rPr>
                <w:rFonts w:hint="eastAsia" w:asciiTheme="minorEastAsia" w:hAnsiTheme="minorEastAsia" w:cstheme="minorEastAsia"/>
                <w:color w:val="auto"/>
                <w:sz w:val="21"/>
                <w:szCs w:val="21"/>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29</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日志文件类型识别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rPr>
              <w:t>需支持log文档类型识别，同时支持xlog文档类型及内容识别</w:t>
            </w:r>
            <w:r>
              <w:rPr>
                <w:rFonts w:hint="eastAsia" w:asciiTheme="minorEastAsia" w:hAnsiTheme="minorEastAsia" w:cstheme="minorEastAsia"/>
                <w:color w:val="auto"/>
                <w:sz w:val="21"/>
                <w:szCs w:val="21"/>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30</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系统文件类型识别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rPr>
              <w:t>需支持dll、com文档类型及内容识别</w:t>
            </w:r>
            <w:r>
              <w:rPr>
                <w:rFonts w:hint="eastAsia" w:asciiTheme="minorEastAsia" w:hAnsiTheme="minorEastAsia" w:cstheme="minorEastAsia"/>
                <w:color w:val="auto"/>
                <w:sz w:val="21"/>
                <w:szCs w:val="21"/>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31</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项目文件类型识别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rPr>
              <w:t>需支持ppj文档类型识别，同时支持project文档类型及内容识别</w:t>
            </w:r>
            <w:r>
              <w:rPr>
                <w:rFonts w:hint="eastAsia" w:asciiTheme="minorEastAsia" w:hAnsiTheme="minorEastAsia" w:cstheme="minorEastAsia"/>
                <w:color w:val="auto"/>
                <w:sz w:val="21"/>
                <w:szCs w:val="21"/>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32</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网页存档文件类型识别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rPr>
              <w:t>需支持mht、mhtml文档类型识别</w:t>
            </w:r>
            <w:r>
              <w:rPr>
                <w:rFonts w:hint="eastAsia" w:asciiTheme="minorEastAsia" w:hAnsiTheme="minorEastAsia" w:cstheme="minorEastAsia"/>
                <w:color w:val="auto"/>
                <w:sz w:val="21"/>
                <w:szCs w:val="21"/>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33</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其他类型文件类型识别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rPr>
              <w:t>需支持msi、uu、patch、swf、exe、vcf、onetmp、man、ico、vhd、ipa文档类型识别，支持pack、iso、a、mbox、mime、meta文档类型及内容识别</w:t>
            </w:r>
            <w:r>
              <w:rPr>
                <w:rFonts w:hint="eastAsia" w:asciiTheme="minorEastAsia" w:hAnsiTheme="minorEastAsia" w:cstheme="minorEastAsia"/>
                <w:color w:val="auto"/>
                <w:sz w:val="21"/>
                <w:szCs w:val="21"/>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34</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地理信息数据文件类型识别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w:t>
            </w:r>
            <w:r>
              <w:rPr>
                <w:rFonts w:hint="eastAsia" w:asciiTheme="minorEastAsia" w:hAnsiTheme="minorEastAsia" w:cstheme="minorEastAsia"/>
                <w:color w:val="auto"/>
                <w:sz w:val="21"/>
                <w:szCs w:val="21"/>
                <w:highlight w:val="none"/>
                <w:vertAlign w:val="baseline"/>
                <w:lang w:eastAsia="zh-CN"/>
              </w:rPr>
              <w:t>须具备</w:t>
            </w:r>
            <w:r>
              <w:rPr>
                <w:rFonts w:hint="eastAsia" w:asciiTheme="minorEastAsia" w:hAnsiTheme="minorEastAsia" w:eastAsiaTheme="minorEastAsia" w:cstheme="minorEastAsia"/>
                <w:color w:val="auto"/>
                <w:sz w:val="21"/>
                <w:szCs w:val="21"/>
                <w:highlight w:val="none"/>
                <w:vertAlign w:val="baseline"/>
              </w:rPr>
              <w:t>对多种常用地理信息文件的检测能力，可覆盖矢量数据、栅格数据、CAD 格式数据及点云数据等类型。</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系统可对敏感标注、面积、网格间距、等高线、高程点、分辨率、比例尺等信息进行逐项核查。</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同时，系统依据《基础地理信息要素分类与代码》GBT 13923-2022 规范，可提取并解析地理信息文件中的各类要素，涵盖水系、居民地及设施、交通、管线等相关内容。</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需支持以下地理信息数据格式：</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dwg,dxf,mdb,edb,tif,img,dem,grd,ply,pcd,las,vct,tiff,bmp,jpg,jpeg,png,shp,3mx,e00,adf,</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rPr>
              <w:t>osgb,b3dm,osg,obj,udd,udbx,sdd,asc,dsm,iiq,pts,xyz,stl,laz,neu,stp,step,kml,kmz,off</w:t>
            </w:r>
            <w:r>
              <w:rPr>
                <w:rFonts w:hint="default" w:asciiTheme="minorEastAsia" w:hAnsiTheme="minorEastAsia" w:cstheme="minorEastAsia"/>
                <w:color w:val="auto"/>
                <w:sz w:val="21"/>
                <w:szCs w:val="21"/>
                <w:highlight w:val="none"/>
                <w:vertAlign w:val="baseline"/>
                <w:lang w:val="en-US"/>
              </w:rPr>
              <w:t>,</w:t>
            </w:r>
            <w:r>
              <w:rPr>
                <w:rFonts w:hint="eastAsia" w:asciiTheme="minorEastAsia" w:hAnsiTheme="minorEastAsia" w:eastAsiaTheme="minorEastAsia" w:cstheme="minorEastAsia"/>
                <w:color w:val="auto"/>
                <w:sz w:val="21"/>
                <w:szCs w:val="21"/>
                <w:highlight w:val="none"/>
                <w:vertAlign w:val="baseline"/>
                <w:lang w:eastAsia="zh-CN"/>
              </w:rPr>
              <w:t>bil,bip,bsq,hdf,gdbtable,wp,wt,wl,tab,mif,osgt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35</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二进制文件解析</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系统应具备对数据库中存储的二进制数据进行内容识别与结构化解析的能力，以便从中提取有效信息并进行进一步处理或分析。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36</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商业秘密识别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系统应具备识别涉及商业秘密的文档的能力，并在检测到相关文件时，能够及时上报事件信息，以支持后续处理与分析。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37</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工作秘密识别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系统应具备识别涉及工作秘密类文件的能力，并在检测到相关文件时，能够及时上报事件信息，以支持后续处理与分析。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38</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匹配技术</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系统需针对文件名称、大小、类型、时间、作者等各类元数据信息，实现精准匹配检索；</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支持关键字及关键字组检索匹配，能够对多关键字 / 关键字组按照与</w:t>
            </w:r>
            <w:r>
              <w:rPr>
                <w:rFonts w:hint="eastAsia" w:asciiTheme="minorEastAsia" w:hAnsiTheme="minorEastAsia" w:cstheme="minorEastAsia"/>
                <w:color w:val="auto"/>
                <w:sz w:val="21"/>
                <w:szCs w:val="21"/>
                <w:highlight w:val="none"/>
                <w:vertAlign w:val="baseline"/>
                <w:lang w:eastAsia="zh-CN"/>
              </w:rPr>
              <w:t>或</w:t>
            </w:r>
            <w:r>
              <w:rPr>
                <w:rFonts w:hint="eastAsia" w:asciiTheme="minorEastAsia" w:hAnsiTheme="minorEastAsia" w:eastAsiaTheme="minorEastAsia" w:cstheme="minorEastAsia"/>
                <w:color w:val="auto"/>
                <w:sz w:val="21"/>
                <w:szCs w:val="21"/>
                <w:highlight w:val="none"/>
                <w:vertAlign w:val="baseline"/>
              </w:rPr>
              <w:t>、非逻辑关系及出现频次条件，完成精细化匹配；</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内置关键字对检测能力，支持自定义关键字对之间的词组距离，有效提升检测精度，减少误报情况；</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提供正则表达式匹配能力，支持对正则表达式执行查看、新增、编辑、删除全生命周期管理操作；</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支持模式脚本匹配、数据资源识别脚本匹配，提升规则配置的灵活性与扩展性；</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可实现文档指纹、图片指纹的精准匹配；</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系统规则库支持基于样本数据进行二维、多维智能学习，实现指纹特征提取。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39</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文件特征识别技术</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w:t>
            </w:r>
            <w:r>
              <w:rPr>
                <w:rFonts w:hint="eastAsia" w:asciiTheme="minorEastAsia" w:hAnsiTheme="minorEastAsia" w:cstheme="minorEastAsia"/>
                <w:color w:val="auto"/>
                <w:sz w:val="21"/>
                <w:szCs w:val="21"/>
                <w:highlight w:val="none"/>
                <w:vertAlign w:val="baseline"/>
                <w:lang w:eastAsia="zh-CN"/>
              </w:rPr>
              <w:t>须具备</w:t>
            </w:r>
            <w:r>
              <w:rPr>
                <w:rFonts w:hint="eastAsia" w:asciiTheme="minorEastAsia" w:hAnsiTheme="minorEastAsia" w:eastAsiaTheme="minorEastAsia" w:cstheme="minorEastAsia"/>
                <w:color w:val="auto"/>
                <w:sz w:val="21"/>
                <w:szCs w:val="21"/>
                <w:highlight w:val="none"/>
                <w:vertAlign w:val="baseline"/>
              </w:rPr>
              <w:t>文件特征识别技术，支持穿透识别多层嵌套 Office/WPS 文档、多层压缩文件，可有效识别经过改后缀、转格式等规避手段处理后的文件内容。</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w:t>
            </w:r>
            <w:r>
              <w:rPr>
                <w:rFonts w:hint="eastAsia" w:asciiTheme="minorEastAsia" w:hAnsiTheme="minorEastAsia" w:cstheme="minorEastAsia"/>
                <w:color w:val="auto"/>
                <w:sz w:val="21"/>
                <w:szCs w:val="21"/>
                <w:highlight w:val="none"/>
                <w:vertAlign w:val="baseline"/>
                <w:lang w:eastAsia="zh-CN"/>
              </w:rPr>
              <w:t>须具备</w:t>
            </w:r>
            <w:r>
              <w:rPr>
                <w:rFonts w:hint="eastAsia" w:asciiTheme="minorEastAsia" w:hAnsiTheme="minorEastAsia" w:eastAsiaTheme="minorEastAsia" w:cstheme="minorEastAsia"/>
                <w:color w:val="auto"/>
                <w:sz w:val="21"/>
                <w:szCs w:val="21"/>
                <w:highlight w:val="none"/>
                <w:vertAlign w:val="baseline"/>
              </w:rPr>
              <w:t>针对加密文档、多层嵌套等异常文档行为的检测能力，并可触发事件上报机制。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40</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密标文件识别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w:t>
            </w:r>
            <w:r>
              <w:rPr>
                <w:rFonts w:hint="eastAsia" w:asciiTheme="minorEastAsia" w:hAnsiTheme="minorEastAsia" w:cstheme="minorEastAsia"/>
                <w:color w:val="auto"/>
                <w:sz w:val="21"/>
                <w:szCs w:val="21"/>
                <w:highlight w:val="none"/>
                <w:vertAlign w:val="baseline"/>
                <w:lang w:eastAsia="zh-CN"/>
              </w:rPr>
              <w:t>须具备</w:t>
            </w:r>
            <w:r>
              <w:rPr>
                <w:rFonts w:hint="eastAsia" w:asciiTheme="minorEastAsia" w:hAnsiTheme="minorEastAsia" w:eastAsiaTheme="minorEastAsia" w:cstheme="minorEastAsia"/>
                <w:color w:val="auto"/>
                <w:sz w:val="21"/>
                <w:szCs w:val="21"/>
                <w:highlight w:val="none"/>
                <w:vertAlign w:val="baseline"/>
              </w:rPr>
              <w:t>基于密标识别特征的涉密文件识别技术，对非涉密网络中违规存储的涉密信息实现精准识别与定位，并支持查看事件详情，在获得授权后可下载对应源文件。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41</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标密文件识别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需支持对标密文件进行有效识别与监测，发现标密文件后及时完成事件上报与记录。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42</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红头文件识别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系统应具备基于红头文件特征（外观、标题、结构规范等）的识别能力，能够在检测到符合特征的文件时，自动触发事件上报机制，以便</w:t>
            </w:r>
            <w:r>
              <w:rPr>
                <w:rFonts w:hint="eastAsia" w:asciiTheme="minorEastAsia" w:hAnsiTheme="minorEastAsia" w:cstheme="minorEastAsia"/>
                <w:color w:val="auto"/>
                <w:sz w:val="21"/>
                <w:szCs w:val="21"/>
                <w:highlight w:val="none"/>
                <w:vertAlign w:val="baseline"/>
                <w:lang w:eastAsia="zh-CN"/>
              </w:rPr>
              <w:t>进行</w:t>
            </w:r>
            <w:r>
              <w:rPr>
                <w:rFonts w:hint="eastAsia" w:asciiTheme="minorEastAsia" w:hAnsiTheme="minorEastAsia" w:eastAsiaTheme="minorEastAsia" w:cstheme="minorEastAsia"/>
                <w:color w:val="auto"/>
                <w:sz w:val="21"/>
                <w:szCs w:val="21"/>
                <w:highlight w:val="none"/>
                <w:vertAlign w:val="baseline"/>
              </w:rPr>
              <w:t>信息管控。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43</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公章文件识别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系统需对文档内的公章图像及特征进行检测与识别，通过特征匹配、形态分析等方式判定文档是否含公章内容，检测到公章后生成事件并完成上报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44</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中文分词技术</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系统需采用中文分词技术实现内容精确匹配检索，有效减少无效匹配与误判，降低检测过程中的误报率，提升内容识别的精准度。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45</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疑似字段智能识别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系统需对数据库内的二进制字段及疑似路径字段进行智能识别，为后续精确扫描提供可靠支撑。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46</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异常文件识别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系统需内置多维度异常文件识别规则，可识别并检测文件外嵌、文件内嵌、文件拼接、文件损坏、扩展名异常、文件大小异常、文件加密等各类异常文件形态，实现对异常文件的全面、精准识别。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47</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自定义组合识别</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系统应支持将各类匹配检测技术进行自由组合配置，可通过与</w:t>
            </w:r>
            <w:r>
              <w:rPr>
                <w:rFonts w:hint="eastAsia" w:asciiTheme="minorEastAsia" w:hAnsiTheme="minorEastAsia" w:cstheme="minorEastAsia"/>
                <w:color w:val="auto"/>
                <w:sz w:val="21"/>
                <w:szCs w:val="21"/>
                <w:highlight w:val="none"/>
                <w:vertAlign w:val="baseline"/>
                <w:lang w:eastAsia="zh-CN"/>
              </w:rPr>
              <w:t>或</w:t>
            </w:r>
            <w:r>
              <w:rPr>
                <w:rFonts w:hint="eastAsia" w:asciiTheme="minorEastAsia" w:hAnsiTheme="minorEastAsia" w:eastAsiaTheme="minorEastAsia" w:cstheme="minorEastAsia"/>
                <w:color w:val="auto"/>
                <w:sz w:val="21"/>
                <w:szCs w:val="21"/>
                <w:highlight w:val="none"/>
                <w:vertAlign w:val="baseline"/>
              </w:rPr>
              <w:t>、非等逻辑运算符灵活构建自定义识别规则，实现多条件联合判定，提升内容识别的精度。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48</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任务管理</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rPr>
            </w:pPr>
            <w:r>
              <w:rPr>
                <w:rFonts w:hint="eastAsia"/>
              </w:rPr>
              <w:t>系统应支持在单个检查任务中配置多个受检对象并同步开展检查，有效减少重复操作，提升检查执行效率；</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rPr>
            </w:pPr>
            <w:r>
              <w:rPr>
                <w:rFonts w:hint="eastAsia"/>
              </w:rPr>
              <w:t>支持在检查任务执行过程中动态追加受检对象，避免因对象遗漏而需重新创建并下发检查任务；</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lang w:eastAsia="zh-CN"/>
              </w:rPr>
            </w:pPr>
            <w:r>
              <w:rPr>
                <w:rFonts w:hint="eastAsia"/>
              </w:rPr>
              <w:t>支持在检查任务运行状态下实时调整与更新检查规则，无需因规则缺失或不完善而中断并重新发起全量检查。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49</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白名单管理</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cstheme="minorEastAsia"/>
                <w:color w:val="auto"/>
                <w:sz w:val="21"/>
                <w:szCs w:val="21"/>
                <w:highlight w:val="none"/>
                <w:vertAlign w:val="baseline"/>
                <w:lang w:eastAsia="zh-CN"/>
              </w:rPr>
              <w:t>系统</w:t>
            </w:r>
            <w:r>
              <w:rPr>
                <w:rFonts w:hint="eastAsia" w:asciiTheme="minorEastAsia" w:hAnsiTheme="minorEastAsia" w:eastAsiaTheme="minorEastAsia" w:cstheme="minorEastAsia"/>
                <w:color w:val="auto"/>
                <w:sz w:val="21"/>
                <w:szCs w:val="21"/>
                <w:highlight w:val="none"/>
                <w:vertAlign w:val="baseline"/>
              </w:rPr>
              <w:t>支持对检测结果进行人工复核与审核操作，可将经确认的误报文件加入白名单进行豁免；同时内置机器学习算法，能够基于审核结果与白名单样本持续迭代优化，有效降低后续同类场景的误报概率。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50</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带宽设置</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系统应支持灵活的带宽管控配置，可根据业务时段分别设定闲时带宽与忙时带宽策略，有效降低任务对后台数据库及业务应用系统运行性能的影响，保障核心业务稳定运行。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51</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策略运行调度</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rPr>
            </w:pPr>
            <w:r>
              <w:rPr>
                <w:rFonts w:hint="eastAsia"/>
              </w:rPr>
              <w:t>系统应支持策略运行调度，支持对策略执行时间进行自定义配置，可根据业务需求灵活设定策略运行时段。</w:t>
            </w:r>
          </w:p>
          <w:p>
            <w:pPr>
              <w:pStyle w:val="2"/>
              <w:rPr>
                <w:rFonts w:hint="eastAsia"/>
              </w:rPr>
            </w:pPr>
            <w:r>
              <w:rPr>
                <w:rFonts w:hint="eastAsia" w:asciiTheme="minorEastAsia" w:hAnsiTheme="minorEastAsia" w:eastAsiaTheme="minorEastAsia" w:cstheme="minorEastAsia"/>
                <w:color w:val="auto"/>
                <w:sz w:val="21"/>
                <w:szCs w:val="21"/>
                <w:highlight w:val="none"/>
                <w:vertAlign w:val="baseline"/>
              </w:rPr>
              <w:t>同时支持策略的单次执行与周期化部署，可按需配置策略启动时间及循环执行周期，满足多样化定时检测需求。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52</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抽样检查</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系统应支持基于时间维度对数据内容进行筛选过滤，可按指定时间区间抽取目标数据，实现按需抽样检查，提升扫描效率。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53</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事件预分类</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应支持对标密文件、密标文件及法定公文类文件开展智能内容分析，可依据文件特征与类型实现自动预分类整理，有效降低人工审核工作量；同时支持对告警结果进行智能推荐与智能排除，进一步提升告警处置的精准性与效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54</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检查报告导出</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系统应支持检查报告的一键生成与导出功能，可提供 PDF、Word、CSV 等多种标准格式输出；同时支持在授权验证通过后，下载原始检查源文件。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55</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精准溯源定位</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系统应支持用户自定义构建组织架构关系，可依据组织单位、所属部门、涉密概率、文件名称、存储路径及匹配内容摘要等多维度信息，实现对目标文件的精准溯源与快速定位。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56</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复合主键溯源</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系统应支持对采用复合主键的数据库进行深度检查，在多重复合主键场景下，保障异常事件溯源定位完整、准确。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57</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增量扫描</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系统应支持对服务器端数据执行增量扫描机制，周期性检测任务仅针对发生变更及新增的数据进行扫描，减少重复扫描，提升检查效率。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58</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可疑事件加密隔离</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系统应支持对检测发现的可疑文件实施加密隔离处置，有效阻断文件扩散途径，避免敏感信息发生二次</w:t>
            </w:r>
            <w:r>
              <w:rPr>
                <w:rFonts w:hint="eastAsia" w:asciiTheme="minorEastAsia" w:hAnsiTheme="minorEastAsia" w:cstheme="minorEastAsia"/>
                <w:color w:val="auto"/>
                <w:sz w:val="21"/>
                <w:szCs w:val="21"/>
                <w:highlight w:val="none"/>
                <w:vertAlign w:val="baseline"/>
                <w:lang w:eastAsia="zh-CN"/>
              </w:rPr>
              <w:t>泄漏</w:t>
            </w:r>
            <w:r>
              <w:rPr>
                <w:rFonts w:hint="eastAsia" w:asciiTheme="minorEastAsia" w:hAnsiTheme="minorEastAsia" w:eastAsiaTheme="minorEastAsia" w:cstheme="minorEastAsia"/>
                <w:color w:val="auto"/>
                <w:sz w:val="21"/>
                <w:szCs w:val="21"/>
                <w:highlight w:val="none"/>
                <w:vertAlign w:val="baseline"/>
              </w:rPr>
              <w:t>，保障数据安全可控。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59</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事件报表</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系统应具备事件报表功能，支持多任务的综合报表生成，系统通过引入任务标签机制，实现对多个任务数据的智能关联与整合。用户可为任务设置标签，系统支持根据标签识别并归集相关任务的数据内容，进行报表汇总整合及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60</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关键词配置</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产品需预置电力行业、电子工业行业等多种常见关键字类型，用户可根据实际需求灵活配置，并支持关键字类型的添加、修改、删除及批量导入操作，提升系统的适用性与可维护性。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61</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数据清理</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在检查任务完成后，系统支持通过数据清理功能将设备恢复至出厂设置，有效清除残留数据，防止被检单位的敏感信息发生二次泄漏。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62</w:t>
            </w:r>
          </w:p>
        </w:tc>
        <w:tc>
          <w:tcPr>
            <w:tcW w:w="2605"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集群部署</w:t>
            </w:r>
          </w:p>
        </w:tc>
        <w:tc>
          <w:tcPr>
            <w:tcW w:w="5684"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rPr>
              <w:t>支持多组件节点集群部署，支持根据接入的告警数据规模进行横向扩容，提高系统的数据处理能力，具备分布式架构特性</w:t>
            </w:r>
            <w:r>
              <w:rPr>
                <w:rFonts w:hint="eastAsia" w:asciiTheme="minorEastAsia" w:hAnsiTheme="minorEastAsia" w:eastAsiaTheme="minorEastAsia" w:cstheme="minorEastAsia"/>
                <w:color w:val="auto"/>
                <w:sz w:val="21"/>
                <w:szCs w:val="21"/>
                <w:highlight w:val="none"/>
                <w:vertAlign w:val="baseline"/>
                <w:lang w:eastAsia="zh-CN"/>
              </w:rPr>
              <w:t>。</w:t>
            </w:r>
          </w:p>
        </w:tc>
      </w:tr>
    </w:tbl>
    <w:p>
      <w:pPr>
        <w:pStyle w:val="6"/>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b/>
          <w:color w:val="auto"/>
          <w:sz w:val="24"/>
          <w:szCs w:val="24"/>
          <w:highlight w:val="none"/>
        </w:rPr>
      </w:pPr>
      <w:bookmarkStart w:id="0" w:name="_GoBack"/>
      <w:bookmarkEnd w:id="0"/>
      <w:r>
        <w:rPr>
          <w:rFonts w:hint="eastAsia"/>
          <w:b/>
          <w:color w:val="auto"/>
          <w:sz w:val="24"/>
          <w:szCs w:val="24"/>
          <w:highlight w:val="none"/>
        </w:rPr>
        <w:t>3.2.2.安全监测一体化</w:t>
      </w:r>
      <w:r>
        <w:rPr>
          <w:rFonts w:hint="eastAsia"/>
          <w:b/>
          <w:color w:val="auto"/>
          <w:sz w:val="24"/>
          <w:szCs w:val="24"/>
          <w:highlight w:val="none"/>
          <w:lang w:val="en-US" w:eastAsia="zh-CN"/>
        </w:rPr>
        <w:t>组件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安全监测一体化</w:t>
      </w:r>
      <w:r>
        <w:rPr>
          <w:rFonts w:hint="eastAsia" w:asciiTheme="minorEastAsia" w:hAnsiTheme="minorEastAsia" w:cstheme="minorEastAsia"/>
          <w:color w:val="auto"/>
          <w:sz w:val="24"/>
          <w:szCs w:val="24"/>
          <w:highlight w:val="none"/>
          <w:lang w:val="en-US" w:eastAsia="zh-CN"/>
        </w:rPr>
        <w:t>组件</w:t>
      </w:r>
      <w:r>
        <w:rPr>
          <w:rFonts w:hint="eastAsia" w:asciiTheme="minorEastAsia" w:hAnsiTheme="minorEastAsia" w:eastAsiaTheme="minorEastAsia" w:cstheme="minorEastAsia"/>
          <w:color w:val="auto"/>
          <w:sz w:val="24"/>
          <w:szCs w:val="24"/>
          <w:highlight w:val="none"/>
        </w:rPr>
        <w:t>支持对数据库内容检查</w:t>
      </w:r>
      <w:r>
        <w:rPr>
          <w:rFonts w:hint="eastAsia" w:asciiTheme="minorEastAsia" w:hAnsiTheme="minorEastAsia" w:cstheme="minorEastAsia"/>
          <w:color w:val="auto"/>
          <w:sz w:val="24"/>
          <w:szCs w:val="24"/>
          <w:highlight w:val="none"/>
          <w:lang w:val="en-US" w:eastAsia="zh-CN"/>
        </w:rPr>
        <w:t>组件</w:t>
      </w:r>
      <w:r>
        <w:rPr>
          <w:rFonts w:hint="eastAsia" w:asciiTheme="minorEastAsia" w:hAnsiTheme="minorEastAsia" w:eastAsiaTheme="minorEastAsia" w:cstheme="minorEastAsia"/>
          <w:color w:val="auto"/>
          <w:sz w:val="24"/>
          <w:szCs w:val="24"/>
          <w:highlight w:val="none"/>
        </w:rPr>
        <w:t>进行统一管理，可接入该</w:t>
      </w:r>
      <w:r>
        <w:rPr>
          <w:rFonts w:hint="eastAsia" w:asciiTheme="minorEastAsia" w:hAnsiTheme="minorEastAsia" w:cstheme="minorEastAsia"/>
          <w:color w:val="auto"/>
          <w:sz w:val="24"/>
          <w:szCs w:val="24"/>
          <w:highlight w:val="none"/>
          <w:lang w:val="en-US" w:eastAsia="zh-CN"/>
        </w:rPr>
        <w:t>工具</w:t>
      </w:r>
      <w:r>
        <w:rPr>
          <w:rFonts w:hint="eastAsia" w:asciiTheme="minorEastAsia" w:hAnsiTheme="minorEastAsia" w:eastAsiaTheme="minorEastAsia" w:cstheme="minorEastAsia"/>
          <w:color w:val="auto"/>
          <w:sz w:val="24"/>
          <w:szCs w:val="24"/>
          <w:highlight w:val="none"/>
        </w:rPr>
        <w:t>采集的海量告警数据；通过运用数据分析技术构建安全风险分析模型，提升风险识别精准度与检测预警能力，实现内部违规事件的及时发现与高效处置。依托内置统计分析功能，可可视化展示本单位数据安全态势。</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组件</w:t>
      </w:r>
      <w:r>
        <w:rPr>
          <w:rFonts w:hint="eastAsia" w:asciiTheme="minorEastAsia" w:hAnsiTheme="minorEastAsia" w:eastAsiaTheme="minorEastAsia" w:cstheme="minorEastAsia"/>
          <w:color w:val="auto"/>
          <w:sz w:val="24"/>
          <w:szCs w:val="24"/>
          <w:highlight w:val="none"/>
        </w:rPr>
        <w:t>具备良好的功能扩展性，除接入数据库内容检查</w:t>
      </w:r>
      <w:r>
        <w:rPr>
          <w:rFonts w:hint="eastAsia" w:asciiTheme="minorEastAsia" w:hAnsiTheme="minorEastAsia" w:cstheme="minorEastAsia"/>
          <w:color w:val="auto"/>
          <w:sz w:val="24"/>
          <w:szCs w:val="24"/>
          <w:highlight w:val="none"/>
          <w:lang w:val="en-US" w:eastAsia="zh-CN"/>
        </w:rPr>
        <w:t>工具</w:t>
      </w:r>
      <w:r>
        <w:rPr>
          <w:rFonts w:hint="eastAsia" w:asciiTheme="minorEastAsia" w:hAnsiTheme="minorEastAsia" w:eastAsiaTheme="minorEastAsia" w:cstheme="minorEastAsia"/>
          <w:color w:val="auto"/>
          <w:sz w:val="24"/>
          <w:szCs w:val="24"/>
          <w:highlight w:val="none"/>
        </w:rPr>
        <w:t>工具数据外，还支持对接其他类型数据安全检查产品，可对多源检测数据开展关联分析、告警数据整合归集，为后续构建多维度数据检查、多维联动处置、智能高效研判、科学决策于一体的数据安全风险防控体系奠定坚实基础。</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4"/>
        <w:gridCol w:w="2027"/>
        <w:gridCol w:w="5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bCs/>
                <w:color w:val="auto"/>
                <w:sz w:val="21"/>
                <w:szCs w:val="21"/>
                <w:highlight w:val="none"/>
                <w:vertAlign w:val="baseline"/>
                <w:lang w:val="en-US" w:eastAsia="zh-CN"/>
              </w:rPr>
            </w:pPr>
            <w:r>
              <w:rPr>
                <w:rFonts w:hint="eastAsia" w:asciiTheme="minorEastAsia" w:hAnsiTheme="minorEastAsia" w:cstheme="minorEastAsia"/>
                <w:b/>
                <w:bCs/>
                <w:color w:val="auto"/>
                <w:sz w:val="21"/>
                <w:szCs w:val="21"/>
                <w:highlight w:val="none"/>
                <w:vertAlign w:val="baseline"/>
                <w:lang w:val="en-US" w:eastAsia="zh-CN"/>
              </w:rPr>
              <w:t>序号</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b/>
                <w:bCs/>
                <w:color w:val="auto"/>
                <w:sz w:val="21"/>
                <w:szCs w:val="21"/>
                <w:highlight w:val="none"/>
                <w:vertAlign w:val="baseline"/>
              </w:rPr>
            </w:pPr>
            <w:r>
              <w:rPr>
                <w:rFonts w:hint="eastAsia"/>
                <w:b/>
                <w:bCs/>
                <w:color w:val="auto"/>
                <w:sz w:val="21"/>
                <w:szCs w:val="21"/>
                <w:highlight w:val="none"/>
              </w:rPr>
              <w:t>功能名称</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b/>
                <w:bCs/>
                <w:color w:val="auto"/>
                <w:sz w:val="21"/>
                <w:szCs w:val="21"/>
                <w:highlight w:val="none"/>
                <w:vertAlign w:val="baseline"/>
              </w:rPr>
            </w:pPr>
            <w:r>
              <w:rPr>
                <w:rFonts w:hint="eastAsia"/>
                <w:b/>
                <w:bCs/>
                <w:color w:val="auto"/>
                <w:sz w:val="21"/>
                <w:szCs w:val="21"/>
                <w:highlight w:val="none"/>
              </w:rPr>
              <w:t>功能说明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1</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关键词检测策略下发</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color w:val="auto"/>
                <w:sz w:val="21"/>
                <w:szCs w:val="21"/>
                <w:highlight w:val="none"/>
              </w:rPr>
              <w:t>支持配置关键词检测策略并下发至数据检查工具、终端检查工具等多维度检测工具，实现多种探针策略的统一管控</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2</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文件哈希策略下发</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color w:val="auto"/>
                <w:sz w:val="21"/>
                <w:szCs w:val="21"/>
                <w:highlight w:val="none"/>
              </w:rPr>
              <w:t>支持配置文件哈希策略（MD5、SM3），并支持下发至数据检查工具及终端检查工具等，增强文件哈希策略的安全性与兼容性</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3</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告警聚合</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color w:val="auto"/>
                <w:sz w:val="21"/>
                <w:szCs w:val="21"/>
                <w:highlight w:val="none"/>
              </w:rPr>
              <w:t>支持展示泄密事件告警的详情，支持按照文件维度告警聚合，标注研判结果、填报处置情况，建立完整的泄密事件管理流程</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4</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告警展示</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color w:val="auto"/>
                <w:sz w:val="21"/>
                <w:szCs w:val="21"/>
                <w:highlight w:val="none"/>
              </w:rPr>
              <w:t>支持展示告警文件的缩略图，告警事件支持展示文件的首页画像，支持告警跟踪，提升用户研判效率，提升视觉化分析效率</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5</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告警研判</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color w:val="auto"/>
                <w:sz w:val="21"/>
                <w:szCs w:val="21"/>
                <w:highlight w:val="none"/>
              </w:rPr>
              <w:t>主要提供泄密事件告警信息的详情信息展示、研判结果判定、处置情况填报、研判结果上报、处置情况上报等功能</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6</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告警数据源筛选</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color w:val="auto"/>
                <w:sz w:val="21"/>
                <w:szCs w:val="21"/>
                <w:highlight w:val="none"/>
              </w:rPr>
              <w:t>支持按照告警数据源、策略类型、检查任务等维度对告警进行筛选，方便用户快速研判</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7</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相关告警批量处理</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color w:val="auto"/>
                <w:sz w:val="21"/>
                <w:szCs w:val="21"/>
                <w:highlight w:val="none"/>
              </w:rPr>
              <w:t>支持将</w:t>
            </w:r>
            <w:r>
              <w:rPr>
                <w:rFonts w:hint="eastAsia"/>
                <w:color w:val="auto"/>
                <w:sz w:val="21"/>
                <w:szCs w:val="21"/>
                <w:highlight w:val="none"/>
                <w:lang w:eastAsia="zh-CN"/>
              </w:rPr>
              <w:t>同一</w:t>
            </w:r>
            <w:r>
              <w:rPr>
                <w:rFonts w:hint="eastAsia"/>
                <w:color w:val="auto"/>
                <w:sz w:val="21"/>
                <w:szCs w:val="21"/>
                <w:highlight w:val="none"/>
              </w:rPr>
              <w:t>文件源告警合并为一个告警，生成相关告警，支持对相关告警进行一键研判，实现关联告警的批量研判处理</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8</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智能涉密信息分析</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color w:val="auto"/>
                <w:sz w:val="21"/>
                <w:szCs w:val="21"/>
                <w:highlight w:val="none"/>
              </w:rPr>
              <w:t>支持利用知识库、机器学习等技术，对高疑似的国家秘密文件进行智能推荐，对采集筛选的信息进行无关信息过滤，提升涉密信息识别准确率</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9</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判定密级管理</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color w:val="auto"/>
                <w:sz w:val="21"/>
                <w:szCs w:val="21"/>
                <w:highlight w:val="none"/>
              </w:rPr>
              <w:t>支持设置告警研判的密级，可按设置后的密级进行告警研判及展示，确保告警处置的合规管理</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10</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规则配置</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主要提供用户自定义推荐规则的新增、编辑、删除等功能，推荐规则类型包括与或非表达式、正则表达式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11</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文档要素匹配</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color w:val="auto"/>
                <w:sz w:val="21"/>
                <w:szCs w:val="21"/>
                <w:highlight w:val="none"/>
              </w:rPr>
              <w:t>支持基于多种要素的涉密特征识别，支持根据文件MD5值、密标、关键词、文件名、标题等多种特征进行涉密特征分析与匹配，产生泄密事件告警，提升涉密信息分析准确率</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12</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密点段落指纹匹配</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color w:val="auto"/>
                <w:sz w:val="21"/>
                <w:szCs w:val="21"/>
                <w:highlight w:val="none"/>
              </w:rPr>
              <w:t>支持基于密点段落指纹的相关文件发现功能，发现转发、摘录密点或主要内容（段落），或对原文进行编辑后的派生SM文件，提升泄密溯源的关联分析能力</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13</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文件指纹管理</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支持基于涉密文件指纹的相似文件发现功能，支持批量生成文件指纹，支持本地生成指纹再上传。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14</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相似文档检索</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color w:val="auto"/>
                <w:sz w:val="21"/>
                <w:szCs w:val="21"/>
                <w:highlight w:val="none"/>
              </w:rPr>
              <w:t>支持根据文件内容相似度进行相关文件检索，支持相似告警内容进行比对，辅助发现涉密信息</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15</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状态展示</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color w:val="auto"/>
                <w:sz w:val="21"/>
                <w:szCs w:val="21"/>
                <w:highlight w:val="none"/>
              </w:rPr>
              <w:t>支持对接入的数据检查工具进行注册认证、状态展示，实现数据检查工具的集中管理</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16</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状态展示</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color w:val="auto"/>
                <w:sz w:val="21"/>
                <w:szCs w:val="21"/>
                <w:highlight w:val="none"/>
              </w:rPr>
              <w:t>支持用户查看接入的检测组件运行状态，包括组件所在终端注册</w:t>
            </w:r>
            <w:r>
              <w:rPr>
                <w:rFonts w:hint="eastAsia"/>
                <w:color w:val="auto"/>
                <w:sz w:val="21"/>
                <w:szCs w:val="21"/>
                <w:highlight w:val="none"/>
                <w:lang w:eastAsia="zh-CN"/>
              </w:rPr>
              <w:t>信息</w:t>
            </w:r>
            <w:r>
              <w:rPr>
                <w:rFonts w:hint="eastAsia"/>
                <w:color w:val="auto"/>
                <w:sz w:val="21"/>
                <w:szCs w:val="21"/>
                <w:highlight w:val="none"/>
              </w:rPr>
              <w:t>、IP、在线状态、最近上线时间、软件版本等，实现终端注册信息及实时状态的集中管理</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17</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多源数据汇聚</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支持接入数据检查工具、终端检查工具等多个数据源的检测数据，进行统一分析、统一研判、统一处置。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18</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角色管理</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系统提供对用户的综合管理功能，包括对用户角色进行配置和管理，为各类角色分配不同权限，提供身份认证功能。结合身份认证实现细粒度权限控制。支持分角色管理，可分级研判。根据组织机构来划分管理权限，即可设置分级保密员角色，进行多级违规评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19</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组织机构管理</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管理员支持管理组织架构，机构层级管理能力不小于5级。管理员支持分配多个下级业务用户，支持对业务用户分配不同的部门权限。实现业务用户与部门权限的层级化分发控制。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20</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安装部署运维监控</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color w:val="auto"/>
                <w:sz w:val="21"/>
                <w:szCs w:val="21"/>
                <w:highlight w:val="none"/>
              </w:rPr>
              <w:t>系统提供运维监控功能，承担业务的安装部署</w:t>
            </w:r>
            <w:r>
              <w:rPr>
                <w:rFonts w:hint="eastAsia"/>
                <w:color w:val="auto"/>
                <w:sz w:val="21"/>
                <w:szCs w:val="21"/>
                <w:highlight w:val="none"/>
                <w:lang w:eastAsia="zh-CN"/>
              </w:rPr>
              <w:t>监督</w:t>
            </w:r>
            <w:r>
              <w:rPr>
                <w:rFonts w:hint="eastAsia"/>
                <w:color w:val="auto"/>
                <w:sz w:val="21"/>
                <w:szCs w:val="21"/>
                <w:highlight w:val="none"/>
              </w:rPr>
              <w:t>等职责，实现安装部署过程的可视化监控，提升运维操作的可追溯性</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21</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环境监控</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color w:val="auto"/>
                <w:sz w:val="21"/>
                <w:szCs w:val="21"/>
                <w:highlight w:val="none"/>
              </w:rPr>
              <w:t>系统提供运维监控功能，承担业务的环境监控职责，对包括服务器CPU、内存、I/O、网络带宽等的运行状态进行监控，确保系统运行环境的稳定性</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22</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业务状态运维监控</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color w:val="auto"/>
                <w:sz w:val="21"/>
                <w:szCs w:val="21"/>
                <w:highlight w:val="none"/>
              </w:rPr>
              <w:t>系统提供运维监控功能，承担系统各业务组件的可用性等业务状态监控职责，提升系统可用性与故障响应效率</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23</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通信安全管理</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color w:val="auto"/>
                <w:sz w:val="21"/>
                <w:szCs w:val="21"/>
                <w:highlight w:val="none"/>
              </w:rPr>
              <w:t>系统访问管理页面支持国密加密进行通信，保障管理页面访问过程中的数据传输安全</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24</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安全审计管理</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对系统中发生的各类操作生成审计记录，包括用户行为、管理员操作和系统运行状态三个方面，满足安全审计及审计记录追溯要求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25</w:t>
            </w:r>
          </w:p>
        </w:tc>
        <w:tc>
          <w:tcPr>
            <w:tcW w:w="2027" w:type="dxa"/>
            <w:vMerge w:val="restart"/>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数据存储</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color w:val="auto"/>
                <w:sz w:val="21"/>
                <w:szCs w:val="21"/>
                <w:highlight w:val="none"/>
              </w:rPr>
              <w:t>文件检测信息告警、攻击窃密告警、研判处置结果等重要数据进行长期存储，支持设置监测数据保存期限，保存期限至少为1年，建立数据生命周期管理机制</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26</w:t>
            </w:r>
          </w:p>
        </w:tc>
        <w:tc>
          <w:tcPr>
            <w:tcW w:w="2027" w:type="dxa"/>
            <w:vMerge w:val="continue"/>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lang w:eastAsia="zh-CN"/>
              </w:rPr>
            </w:pPr>
            <w:r>
              <w:rPr>
                <w:rFonts w:hint="eastAsia"/>
                <w:color w:val="auto"/>
                <w:sz w:val="21"/>
                <w:szCs w:val="21"/>
                <w:highlight w:val="none"/>
              </w:rPr>
              <w:t>为强化对敏感数据的静态防护能力，管理系统支持对文件检测告警信息、策略信息等敏感数据支持使用国密算法加密存储</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27</w:t>
            </w:r>
          </w:p>
        </w:tc>
        <w:tc>
          <w:tcPr>
            <w:tcW w:w="2027" w:type="dxa"/>
            <w:vMerge w:val="continue"/>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主要提供对包含涉密信息的文件进行研判操作后及时删除的功能。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28</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分离部署</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eastAsiaTheme="minorEastAsia"/>
                <w:color w:val="auto"/>
                <w:sz w:val="21"/>
                <w:szCs w:val="21"/>
                <w:highlight w:val="none"/>
                <w:lang w:eastAsia="zh-CN"/>
              </w:rPr>
            </w:pPr>
            <w:r>
              <w:rPr>
                <w:rFonts w:hint="eastAsia"/>
                <w:color w:val="auto"/>
                <w:sz w:val="21"/>
                <w:szCs w:val="21"/>
                <w:highlight w:val="none"/>
              </w:rPr>
              <w:t>支持外网部署管理系统，内网部署分析处置系统的内外网分离部署方式，提升敏感环境的安全等级</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29</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文件预览</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eastAsiaTheme="minorEastAsia"/>
                <w:color w:val="auto"/>
                <w:sz w:val="21"/>
                <w:szCs w:val="21"/>
                <w:highlight w:val="none"/>
                <w:lang w:eastAsia="zh-CN"/>
              </w:rPr>
            </w:pPr>
            <w:r>
              <w:rPr>
                <w:rFonts w:hint="eastAsia"/>
                <w:color w:val="auto"/>
                <w:sz w:val="21"/>
                <w:szCs w:val="21"/>
                <w:highlight w:val="none"/>
              </w:rPr>
              <w:t>告警事件支持在线文件预览，能够在不下载文件的情况下进行文件预览，方便辅助研判、提升人工研判的便捷性</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30</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检查任务维度研判</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eastAsiaTheme="minorEastAsia"/>
                <w:color w:val="auto"/>
                <w:sz w:val="21"/>
                <w:szCs w:val="21"/>
                <w:highlight w:val="none"/>
                <w:lang w:eastAsia="zh-CN"/>
              </w:rPr>
            </w:pPr>
            <w:r>
              <w:rPr>
                <w:rFonts w:hint="eastAsia"/>
                <w:color w:val="auto"/>
                <w:sz w:val="21"/>
                <w:szCs w:val="21"/>
                <w:highlight w:val="none"/>
              </w:rPr>
              <w:t>支持从检查报告为研判入口，对统一检查任务下的告警进行研判，提升协同研判工作效率</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31</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批量研判</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eastAsiaTheme="minorEastAsia"/>
                <w:color w:val="auto"/>
                <w:sz w:val="21"/>
                <w:szCs w:val="21"/>
                <w:highlight w:val="none"/>
                <w:lang w:eastAsia="zh-CN"/>
              </w:rPr>
            </w:pPr>
            <w:r>
              <w:rPr>
                <w:rFonts w:hint="eastAsia"/>
                <w:color w:val="auto"/>
                <w:sz w:val="21"/>
                <w:szCs w:val="21"/>
                <w:highlight w:val="none"/>
              </w:rPr>
              <w:t>支持对告警进行判定、批量判定，支持将告警研判标注为“绝密、机密、秘密、内部、非密”等级别，实现告警处理的标准化管理</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32</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数据扩容能力</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eastAsiaTheme="minorEastAsia"/>
                <w:color w:val="auto"/>
                <w:sz w:val="21"/>
                <w:szCs w:val="21"/>
                <w:highlight w:val="none"/>
                <w:lang w:eastAsia="zh-CN"/>
              </w:rPr>
            </w:pPr>
            <w:r>
              <w:rPr>
                <w:rFonts w:hint="eastAsia"/>
                <w:color w:val="auto"/>
                <w:sz w:val="21"/>
                <w:szCs w:val="21"/>
                <w:highlight w:val="none"/>
              </w:rPr>
              <w:t>支持根据应用的数据规模进行横向扩容，提高数据采集和预处理能力</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33</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统计查询</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color w:val="auto"/>
                <w:sz w:val="21"/>
                <w:szCs w:val="21"/>
                <w:highlight w:val="none"/>
              </w:rPr>
            </w:pPr>
            <w:r>
              <w:rPr>
                <w:rFonts w:hint="eastAsia"/>
                <w:color w:val="auto"/>
                <w:sz w:val="21"/>
                <w:szCs w:val="21"/>
                <w:highlight w:val="none"/>
              </w:rPr>
              <w:t>支持按时间、部门、研判状态、研判结果等对泄密事件进行查询统计，进行泄密事件的多维度直观统计与呈现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34</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二级业务用户</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eastAsiaTheme="minorEastAsia"/>
                <w:color w:val="auto"/>
                <w:sz w:val="21"/>
                <w:szCs w:val="21"/>
                <w:highlight w:val="none"/>
                <w:lang w:eastAsia="zh-CN"/>
              </w:rPr>
            </w:pPr>
            <w:r>
              <w:rPr>
                <w:rFonts w:hint="eastAsia"/>
                <w:color w:val="auto"/>
                <w:sz w:val="21"/>
                <w:szCs w:val="21"/>
                <w:highlight w:val="none"/>
              </w:rPr>
              <w:t>支持分配下级业务用户，对权限内告警独立研判，历史研判文件重复告警立即推荐，建立告警处置的分级负责制，方便落实各级保密人员的责任</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1"/>
                <w:szCs w:val="21"/>
                <w:highlight w:val="none"/>
                <w:vertAlign w:val="baseline"/>
                <w:lang w:val="en-US" w:eastAsia="zh-CN"/>
              </w:rPr>
            </w:pPr>
            <w:r>
              <w:rPr>
                <w:rFonts w:hint="eastAsia" w:asciiTheme="minorEastAsia" w:hAnsiTheme="minorEastAsia" w:cstheme="minorEastAsia"/>
                <w:color w:val="auto"/>
                <w:sz w:val="21"/>
                <w:szCs w:val="21"/>
                <w:highlight w:val="none"/>
                <w:vertAlign w:val="baseline"/>
                <w:lang w:val="en-US" w:eastAsia="zh-CN"/>
              </w:rPr>
              <w:t>35</w:t>
            </w:r>
          </w:p>
        </w:tc>
        <w:tc>
          <w:tcPr>
            <w:tcW w:w="2027"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color w:val="auto"/>
                <w:sz w:val="21"/>
                <w:szCs w:val="21"/>
                <w:highlight w:val="none"/>
                <w:vertAlign w:val="baseline"/>
              </w:rPr>
            </w:pPr>
            <w:r>
              <w:rPr>
                <w:rFonts w:hint="eastAsia"/>
                <w:color w:val="auto"/>
                <w:sz w:val="21"/>
                <w:szCs w:val="21"/>
                <w:highlight w:val="none"/>
              </w:rPr>
              <w:t>态势分析</w:t>
            </w:r>
          </w:p>
        </w:tc>
        <w:tc>
          <w:tcPr>
            <w:tcW w:w="5201" w:type="dxa"/>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eastAsiaTheme="minorEastAsia"/>
                <w:color w:val="auto"/>
                <w:sz w:val="21"/>
                <w:szCs w:val="21"/>
                <w:highlight w:val="none"/>
                <w:lang w:eastAsia="zh-CN"/>
              </w:rPr>
            </w:pPr>
            <w:r>
              <w:rPr>
                <w:rFonts w:hint="eastAsia"/>
                <w:color w:val="auto"/>
                <w:sz w:val="21"/>
                <w:szCs w:val="21"/>
                <w:highlight w:val="none"/>
              </w:rPr>
              <w:t>支持态势感知大屏，对数据检查工具、终端检查工具等多种数据源的告警状态、研判状态、处置状态、告警趋势等信息进行呈现，展示单位互联网安全保密态势</w:t>
            </w:r>
            <w:r>
              <w:rPr>
                <w:rFonts w:hint="eastAsia"/>
                <w:color w:val="auto"/>
                <w:sz w:val="21"/>
                <w:szCs w:val="21"/>
                <w:highlight w:val="none"/>
                <w:lang w:eastAsia="zh-CN"/>
              </w:rPr>
              <w:t>。</w:t>
            </w:r>
          </w:p>
        </w:tc>
      </w:tr>
    </w:tbl>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color w:val="auto"/>
          <w:sz w:val="30"/>
          <w:szCs w:val="30"/>
          <w:highlight w:val="none"/>
        </w:rPr>
      </w:pPr>
      <w:r>
        <w:rPr>
          <w:rFonts w:hint="eastAsia" w:asciiTheme="minorEastAsia" w:hAnsiTheme="minorEastAsia" w:eastAsiaTheme="minorEastAsia" w:cstheme="minorEastAsia"/>
          <w:b/>
          <w:bCs w:val="0"/>
          <w:color w:val="auto"/>
          <w:sz w:val="30"/>
          <w:szCs w:val="30"/>
          <w:highlight w:val="none"/>
        </w:rPr>
        <w:t>3.3.功能匹配度要求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1.投标人提供的数据库内容检查</w:t>
      </w:r>
      <w:r>
        <w:rPr>
          <w:rFonts w:hint="eastAsia" w:asciiTheme="minorEastAsia" w:hAnsiTheme="minorEastAsia" w:cstheme="minorEastAsia"/>
          <w:color w:val="auto"/>
          <w:sz w:val="24"/>
          <w:szCs w:val="24"/>
          <w:highlight w:val="none"/>
          <w:lang w:val="en-US" w:eastAsia="zh-CN"/>
        </w:rPr>
        <w:t>组件</w:t>
      </w:r>
      <w:r>
        <w:rPr>
          <w:rFonts w:hint="eastAsia" w:asciiTheme="minorEastAsia" w:hAnsiTheme="minorEastAsia" w:eastAsiaTheme="minorEastAsia" w:cstheme="minorEastAsia"/>
          <w:color w:val="auto"/>
          <w:sz w:val="24"/>
          <w:szCs w:val="24"/>
          <w:highlight w:val="none"/>
        </w:rPr>
        <w:t>、安全监测一体化</w:t>
      </w:r>
      <w:r>
        <w:rPr>
          <w:rFonts w:hint="eastAsia" w:asciiTheme="minorEastAsia" w:hAnsiTheme="minorEastAsia" w:cstheme="minorEastAsia"/>
          <w:color w:val="auto"/>
          <w:sz w:val="24"/>
          <w:szCs w:val="24"/>
          <w:highlight w:val="none"/>
          <w:lang w:val="en-US" w:eastAsia="zh-CN"/>
        </w:rPr>
        <w:t>组件</w:t>
      </w:r>
      <w:r>
        <w:rPr>
          <w:rFonts w:hint="eastAsia" w:asciiTheme="minorEastAsia" w:hAnsiTheme="minorEastAsia" w:eastAsiaTheme="minorEastAsia" w:cstheme="minorEastAsia"/>
          <w:color w:val="auto"/>
          <w:sz w:val="24"/>
          <w:szCs w:val="24"/>
          <w:highlight w:val="none"/>
        </w:rPr>
        <w:t>的功能与采购人需求的功能点匹配度应不低于80%，不满足的功能需在采购合同签订后1个月内完成升级改造。投标人须提供功能匹配度响应承诺函，详见招标方案附件8《功能匹配响应承诺函》。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2.投标人须配合招标人完成采购产品与业务系统的集成对接，按需实施产品开发适配与功能改造，保障业务正常可用。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3.产品交付及实际应用阶段，中标人应根据甲方业务需求，在采购产品基础上提供配套功能开发与升级优化。由此产生的工作量对应费用不超过产品采购价格 20% 的，中标人不得收取额外费用，具体工作量及费用以采购方指定的第三方设计单位测算结果为准。</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color w:val="auto"/>
          <w:sz w:val="30"/>
          <w:szCs w:val="30"/>
          <w:highlight w:val="none"/>
        </w:rPr>
      </w:pPr>
      <w:r>
        <w:rPr>
          <w:rFonts w:hint="eastAsia" w:asciiTheme="minorEastAsia" w:hAnsiTheme="minorEastAsia" w:eastAsiaTheme="minorEastAsia" w:cstheme="minorEastAsia"/>
          <w:b/>
          <w:bCs w:val="0"/>
          <w:color w:val="auto"/>
          <w:sz w:val="30"/>
          <w:szCs w:val="30"/>
          <w:highlight w:val="none"/>
        </w:rPr>
        <w:t>3.4.性能要求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要求数据检查及监测</w:t>
      </w:r>
      <w:r>
        <w:rPr>
          <w:rFonts w:hint="eastAsia" w:asciiTheme="minorEastAsia" w:hAnsiTheme="minorEastAsia" w:cstheme="minorEastAsia"/>
          <w:color w:val="auto"/>
          <w:sz w:val="24"/>
          <w:highlight w:val="none"/>
          <w:lang w:val="en-US" w:eastAsia="zh-CN"/>
        </w:rPr>
        <w:t>系统组件</w:t>
      </w:r>
      <w:r>
        <w:rPr>
          <w:rFonts w:hint="eastAsia" w:asciiTheme="minorEastAsia" w:hAnsiTheme="minorEastAsia" w:eastAsiaTheme="minorEastAsia" w:cstheme="minorEastAsia"/>
          <w:color w:val="auto"/>
          <w:sz w:val="24"/>
          <w:szCs w:val="24"/>
          <w:highlight w:val="none"/>
        </w:rPr>
        <w:t>性能指标需满足如下要求：支持不少于50个并发用户同时在线操作；系统访问平均响应时间≤2秒，简单业务操作平均响应时间≤3秒，复杂综合业务操作平均响应时间≤4秒；运行期间CPU使用率＜80%，内存使用率＜80%；可支持7×24小时不间断稳定运行，年可用率≥99.9%，平均年故障停机时间＜30分钟；数据处理能力需满足每日文档数据检查量≥15TB，单节点数据库内容检查能力≥300GB/天。</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color w:val="auto"/>
          <w:sz w:val="30"/>
          <w:szCs w:val="30"/>
          <w:highlight w:val="none"/>
        </w:rPr>
      </w:pPr>
      <w:r>
        <w:rPr>
          <w:rFonts w:hint="eastAsia" w:asciiTheme="minorEastAsia" w:hAnsiTheme="minorEastAsia" w:eastAsiaTheme="minorEastAsia" w:cstheme="minorEastAsia"/>
          <w:b/>
          <w:bCs w:val="0"/>
          <w:color w:val="auto"/>
          <w:sz w:val="30"/>
          <w:szCs w:val="30"/>
          <w:highlight w:val="none"/>
        </w:rPr>
        <w:t>3.5.自主可控要求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本项目采购的数据检查及监测</w:t>
      </w:r>
      <w:r>
        <w:rPr>
          <w:rFonts w:hint="eastAsia" w:asciiTheme="minorEastAsia" w:hAnsiTheme="minorEastAsia" w:cstheme="minorEastAsia"/>
          <w:color w:val="auto"/>
          <w:sz w:val="24"/>
          <w:highlight w:val="none"/>
          <w:lang w:val="en-US" w:eastAsia="zh-CN"/>
        </w:rPr>
        <w:t>系统组件</w:t>
      </w:r>
      <w:r>
        <w:rPr>
          <w:rFonts w:hint="eastAsia" w:asciiTheme="minorEastAsia" w:hAnsiTheme="minorEastAsia" w:eastAsiaTheme="minorEastAsia" w:cstheme="minorEastAsia"/>
          <w:color w:val="auto"/>
          <w:sz w:val="24"/>
          <w:szCs w:val="24"/>
          <w:highlight w:val="none"/>
        </w:rPr>
        <w:t>，其技术路线、应用及软硬件均须严格遵循自主可控要求，并能够适配企业未来自主可控环境的潜在变化。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技术选型应优先采用成熟的国产开源技术，以保障系统建设的自主可控性。所有应用及软件产品须符合国家及企业的自主可控要求，</w:t>
      </w:r>
      <w:r>
        <w:rPr>
          <w:rFonts w:hint="eastAsia" w:asciiTheme="minorEastAsia" w:hAnsiTheme="minorEastAsia" w:cstheme="minorEastAsia"/>
          <w:color w:val="auto"/>
          <w:sz w:val="24"/>
          <w:szCs w:val="24"/>
          <w:highlight w:val="none"/>
          <w:lang w:val="en-US" w:eastAsia="zh-CN"/>
        </w:rPr>
        <w:t>并</w:t>
      </w:r>
      <w:r>
        <w:rPr>
          <w:rFonts w:hint="eastAsia" w:asciiTheme="minorEastAsia" w:hAnsiTheme="minorEastAsia" w:eastAsiaTheme="minorEastAsia" w:cstheme="minorEastAsia"/>
          <w:color w:val="auto"/>
          <w:sz w:val="24"/>
          <w:szCs w:val="24"/>
          <w:highlight w:val="none"/>
        </w:rPr>
        <w:t>兼容</w:t>
      </w:r>
      <w:r>
        <w:rPr>
          <w:rFonts w:hint="eastAsia" w:asciiTheme="minorEastAsia" w:hAnsiTheme="minorEastAsia" w:cstheme="minorEastAsia"/>
          <w:color w:val="auto"/>
          <w:sz w:val="24"/>
          <w:szCs w:val="24"/>
          <w:highlight w:val="none"/>
          <w:lang w:val="en-US" w:eastAsia="zh-CN"/>
        </w:rPr>
        <w:t>主流的</w:t>
      </w:r>
      <w:r>
        <w:rPr>
          <w:rFonts w:hint="eastAsia" w:asciiTheme="minorEastAsia" w:hAnsiTheme="minorEastAsia" w:eastAsiaTheme="minorEastAsia" w:cstheme="minorEastAsia"/>
          <w:color w:val="auto"/>
          <w:sz w:val="24"/>
          <w:szCs w:val="24"/>
          <w:highlight w:val="none"/>
        </w:rPr>
        <w:t>国产</w:t>
      </w:r>
      <w:r>
        <w:rPr>
          <w:rFonts w:hint="eastAsia" w:asciiTheme="minorEastAsia" w:hAnsiTheme="minorEastAsia" w:cstheme="minorEastAsia"/>
          <w:color w:val="auto"/>
          <w:sz w:val="24"/>
          <w:szCs w:val="24"/>
          <w:highlight w:val="none"/>
          <w:lang w:val="en-US" w:eastAsia="zh-CN"/>
        </w:rPr>
        <w:t>化</w:t>
      </w:r>
      <w:r>
        <w:rPr>
          <w:rFonts w:hint="eastAsia" w:asciiTheme="minorEastAsia" w:hAnsiTheme="minorEastAsia" w:eastAsiaTheme="minorEastAsia" w:cstheme="minorEastAsia"/>
          <w:color w:val="auto"/>
          <w:sz w:val="24"/>
          <w:szCs w:val="24"/>
          <w:highlight w:val="none"/>
        </w:rPr>
        <w:t>CPU架构</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浏览器</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操作系统</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数据库</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中间件等环境：</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color w:val="auto"/>
          <w:sz w:val="32"/>
          <w:szCs w:val="32"/>
          <w:highlight w:val="none"/>
        </w:rPr>
      </w:pPr>
      <w:r>
        <w:rPr>
          <w:rFonts w:hint="eastAsia"/>
          <w:color w:val="auto"/>
          <w:sz w:val="32"/>
          <w:szCs w:val="32"/>
          <w:highlight w:val="none"/>
        </w:rPr>
        <w:t>4.供货与交付要求</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color w:val="auto"/>
          <w:sz w:val="30"/>
          <w:szCs w:val="30"/>
          <w:highlight w:val="none"/>
        </w:rPr>
      </w:pPr>
      <w:r>
        <w:rPr>
          <w:rFonts w:hint="eastAsia" w:asciiTheme="minorEastAsia" w:hAnsiTheme="minorEastAsia" w:eastAsiaTheme="minorEastAsia" w:cstheme="minorEastAsia"/>
          <w:b/>
          <w:bCs w:val="0"/>
          <w:color w:val="auto"/>
          <w:sz w:val="30"/>
          <w:szCs w:val="30"/>
          <w:highlight w:val="none"/>
        </w:rPr>
        <w:t>4.1.产品交付要求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1.要求投标人交付的数据库内容检查</w:t>
      </w:r>
      <w:r>
        <w:rPr>
          <w:rFonts w:hint="eastAsia" w:asciiTheme="minorEastAsia" w:hAnsiTheme="minorEastAsia" w:cstheme="minorEastAsia"/>
          <w:color w:val="auto"/>
          <w:sz w:val="24"/>
          <w:szCs w:val="24"/>
          <w:highlight w:val="none"/>
          <w:lang w:val="en-US" w:eastAsia="zh-CN"/>
        </w:rPr>
        <w:t>系统组件</w:t>
      </w:r>
      <w:r>
        <w:rPr>
          <w:rFonts w:hint="eastAsia" w:asciiTheme="minorEastAsia" w:hAnsiTheme="minorEastAsia" w:eastAsiaTheme="minorEastAsia" w:cstheme="minorEastAsia"/>
          <w:color w:val="auto"/>
          <w:sz w:val="24"/>
          <w:szCs w:val="24"/>
          <w:highlight w:val="none"/>
        </w:rPr>
        <w:t>具备由国家保密科技测评中心颁发且在有效期内的数据库内容保密检查系统产品检测证书和检测报告，满足产品各功能模块的要求，并且交付产品源代码。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2.要求投标人交付基于国家保密相关标准、要求研发的安全监测一体化</w:t>
      </w:r>
      <w:r>
        <w:rPr>
          <w:rFonts w:hint="eastAsia" w:asciiTheme="minorEastAsia" w:hAnsiTheme="minorEastAsia" w:cstheme="minorEastAsia"/>
          <w:color w:val="auto"/>
          <w:sz w:val="24"/>
          <w:szCs w:val="24"/>
          <w:highlight w:val="none"/>
          <w:lang w:val="en-US" w:eastAsia="zh-CN"/>
        </w:rPr>
        <w:t>组件</w:t>
      </w:r>
      <w:r>
        <w:rPr>
          <w:rFonts w:hint="eastAsia" w:asciiTheme="minorEastAsia" w:hAnsiTheme="minorEastAsia" w:eastAsiaTheme="minorEastAsia" w:cstheme="minorEastAsia"/>
          <w:color w:val="auto"/>
          <w:sz w:val="24"/>
          <w:szCs w:val="24"/>
          <w:highlight w:val="none"/>
        </w:rPr>
        <w:t>，满足产品各功能模块的要求，并且交付产品源代码。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人承诺在项目执行期间，协助招标人完成发明专利、软件著作权等知识产权的申报材料编制与提交支撑。中标人需协助招标人完成3项发明专利申请、撰写3篇论文（科技核心、北大核心或SCI期刊）、完成1项计算机软件著作权申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4.投标人应承诺在项目执行过程中，确保系统建设严格符合《信息安全技术 网络安全等级保护基本要求》（GB/T 22239-2019）及国家相关信息安全等级保护标准，并协助招标人完成等保三级测评、入网安全评估等项目交付所需的专项评测工作。</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color w:val="auto"/>
          <w:sz w:val="30"/>
          <w:szCs w:val="30"/>
          <w:highlight w:val="none"/>
        </w:rPr>
      </w:pPr>
      <w:r>
        <w:rPr>
          <w:rFonts w:hint="eastAsia" w:asciiTheme="minorEastAsia" w:hAnsiTheme="minorEastAsia" w:eastAsiaTheme="minorEastAsia" w:cstheme="minorEastAsia"/>
          <w:b/>
          <w:bCs w:val="0"/>
          <w:color w:val="auto"/>
          <w:sz w:val="30"/>
          <w:szCs w:val="30"/>
          <w:highlight w:val="none"/>
        </w:rPr>
        <w:t>4.2.项目交付物要求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项目交付物必须严格按照项目进度要求提交项目相关技术文档，包括但不限于以下内容：</w:t>
      </w:r>
    </w:p>
    <w:tbl>
      <w:tblPr>
        <w:tblStyle w:val="1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62"/>
        <w:gridCol w:w="862"/>
        <w:gridCol w:w="1803"/>
        <w:gridCol w:w="2170"/>
        <w:gridCol w:w="28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862"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lang w:val="en-US" w:eastAsia="zh-CN"/>
              </w:rPr>
              <w:t>序号</w:t>
            </w:r>
          </w:p>
        </w:tc>
        <w:tc>
          <w:tcPr>
            <w:tcW w:w="862"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lang w:val="en-US" w:eastAsia="zh-CN"/>
              </w:rPr>
              <w:t>任务名称</w:t>
            </w:r>
          </w:p>
        </w:tc>
        <w:tc>
          <w:tcPr>
            <w:tcW w:w="1803"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
                <w:color w:val="auto"/>
                <w:highlight w:val="none"/>
                <w:lang w:val="en-US" w:eastAsia="zh-CN"/>
              </w:rPr>
            </w:pPr>
            <w:r>
              <w:rPr>
                <w:rFonts w:hint="eastAsia" w:asciiTheme="minorEastAsia" w:hAnsiTheme="minorEastAsia" w:eastAsiaTheme="minorEastAsia"/>
                <w:b/>
                <w:color w:val="auto"/>
                <w:highlight w:val="none"/>
                <w:lang w:val="en-US" w:eastAsia="zh-CN"/>
              </w:rPr>
              <w:t>交付物</w:t>
            </w:r>
          </w:p>
        </w:tc>
        <w:tc>
          <w:tcPr>
            <w:tcW w:w="217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
                <w:color w:val="auto"/>
                <w:highlight w:val="none"/>
                <w:lang w:val="en-US" w:eastAsia="zh-CN"/>
              </w:rPr>
            </w:pPr>
            <w:r>
              <w:rPr>
                <w:rFonts w:hint="eastAsia" w:asciiTheme="minorEastAsia" w:hAnsiTheme="minorEastAsia" w:eastAsiaTheme="minorEastAsia"/>
                <w:b/>
                <w:color w:val="auto"/>
                <w:highlight w:val="none"/>
                <w:lang w:val="en-US" w:eastAsia="zh-CN"/>
              </w:rPr>
              <w:t>交付形式</w:t>
            </w:r>
          </w:p>
        </w:tc>
        <w:tc>
          <w:tcPr>
            <w:tcW w:w="2822"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lang w:val="en-US" w:eastAsia="zh-CN"/>
              </w:rPr>
              <w:t>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1</w:t>
            </w:r>
          </w:p>
        </w:tc>
        <w:tc>
          <w:tcPr>
            <w:tcW w:w="86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产品到货验收</w:t>
            </w:r>
          </w:p>
        </w:tc>
        <w:tc>
          <w:tcPr>
            <w:tcW w:w="18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到货签收单</w:t>
            </w:r>
          </w:p>
        </w:tc>
        <w:tc>
          <w:tcPr>
            <w:tcW w:w="2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纸质原件+电子扫描件</w:t>
            </w:r>
          </w:p>
        </w:tc>
        <w:tc>
          <w:tcPr>
            <w:tcW w:w="28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双方签字确认到货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2</w:t>
            </w:r>
          </w:p>
        </w:tc>
        <w:tc>
          <w:tcPr>
            <w:tcW w:w="86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p>
        </w:tc>
        <w:tc>
          <w:tcPr>
            <w:tcW w:w="1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产品安装包</w:t>
            </w:r>
          </w:p>
        </w:tc>
        <w:tc>
          <w:tcPr>
            <w:tcW w:w="2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实物光盘</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包含产品安装程序及基础组件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lang w:val="en-US" w:eastAsia="zh-CN"/>
              </w:rPr>
            </w:pPr>
            <w:r>
              <w:rPr>
                <w:rFonts w:hint="eastAsia" w:asciiTheme="minorEastAsia" w:hAnsiTheme="minorEastAsia" w:eastAsiaTheme="minorEastAsia"/>
                <w:bCs/>
                <w:color w:val="auto"/>
                <w:highlight w:val="none"/>
                <w:lang w:val="en-US" w:eastAsia="zh-CN"/>
              </w:rPr>
              <w:t>3</w:t>
            </w:r>
          </w:p>
        </w:tc>
        <w:tc>
          <w:tcPr>
            <w:tcW w:w="86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产品功能升级</w:t>
            </w:r>
          </w:p>
        </w:tc>
        <w:tc>
          <w:tcPr>
            <w:tcW w:w="18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升级后的软件版本</w:t>
            </w:r>
          </w:p>
        </w:tc>
        <w:tc>
          <w:tcPr>
            <w:tcW w:w="2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实物光盘</w:t>
            </w:r>
          </w:p>
        </w:tc>
        <w:tc>
          <w:tcPr>
            <w:tcW w:w="28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包含定制化功能开发成果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cstheme="minorBidi"/>
                <w:bCs/>
                <w:color w:val="auto"/>
                <w:kern w:val="2"/>
                <w:sz w:val="24"/>
                <w:szCs w:val="22"/>
                <w:highlight w:val="none"/>
                <w:lang w:val="en-US" w:eastAsia="zh-CN" w:bidi="ar-SA"/>
              </w:rPr>
            </w:pPr>
            <w:r>
              <w:rPr>
                <w:rFonts w:hint="eastAsia" w:asciiTheme="minorEastAsia" w:hAnsiTheme="minorEastAsia" w:eastAsiaTheme="minorEastAsia"/>
                <w:bCs/>
                <w:color w:val="auto"/>
                <w:highlight w:val="none"/>
                <w:lang w:val="en-US" w:eastAsia="zh-CN"/>
              </w:rPr>
              <w:t>4</w:t>
            </w:r>
          </w:p>
        </w:tc>
        <w:tc>
          <w:tcPr>
            <w:tcW w:w="86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p>
        </w:tc>
        <w:tc>
          <w:tcPr>
            <w:tcW w:w="1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源代码</w:t>
            </w:r>
          </w:p>
        </w:tc>
        <w:tc>
          <w:tcPr>
            <w:tcW w:w="2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电子版</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提供产品以及功能模块升级改造完整源代码。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8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cstheme="minorBidi"/>
                <w:bCs/>
                <w:color w:val="auto"/>
                <w:kern w:val="2"/>
                <w:sz w:val="24"/>
                <w:szCs w:val="22"/>
                <w:highlight w:val="none"/>
                <w:lang w:val="en-US" w:eastAsia="zh-CN" w:bidi="ar-SA"/>
              </w:rPr>
            </w:pPr>
            <w:r>
              <w:rPr>
                <w:rFonts w:hint="eastAsia" w:asciiTheme="minorEastAsia" w:hAnsiTheme="minorEastAsia" w:eastAsiaTheme="minorEastAsia"/>
                <w:bCs/>
                <w:color w:val="auto"/>
                <w:highlight w:val="none"/>
                <w:lang w:val="en-US" w:eastAsia="zh-CN"/>
              </w:rPr>
              <w:t>5</w:t>
            </w:r>
          </w:p>
        </w:tc>
        <w:tc>
          <w:tcPr>
            <w:tcW w:w="86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安装部署</w:t>
            </w:r>
          </w:p>
        </w:tc>
        <w:tc>
          <w:tcPr>
            <w:tcW w:w="1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实施方案</w:t>
            </w:r>
          </w:p>
        </w:tc>
        <w:tc>
          <w:tcPr>
            <w:tcW w:w="2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纸质原件+电子版</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详细介绍</w:t>
            </w:r>
            <w:r>
              <w:rPr>
                <w:rFonts w:hint="eastAsia" w:asciiTheme="minorEastAsia" w:hAnsiTheme="minorEastAsia"/>
                <w:bCs/>
                <w:color w:val="auto"/>
                <w:highlight w:val="none"/>
                <w:lang w:val="en-US" w:eastAsia="zh-CN"/>
              </w:rPr>
              <w:t>组件</w:t>
            </w:r>
            <w:r>
              <w:rPr>
                <w:rFonts w:hint="eastAsia" w:asciiTheme="minorEastAsia" w:hAnsiTheme="minorEastAsia" w:eastAsiaTheme="minorEastAsia"/>
                <w:bCs/>
                <w:color w:val="auto"/>
                <w:highlight w:val="none"/>
                <w:lang w:val="en-US" w:eastAsia="zh-CN"/>
              </w:rPr>
              <w:t>部署方案、集成方案、测试方案等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8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cstheme="minorBidi"/>
                <w:bCs/>
                <w:color w:val="auto"/>
                <w:kern w:val="2"/>
                <w:sz w:val="24"/>
                <w:szCs w:val="22"/>
                <w:highlight w:val="none"/>
                <w:lang w:val="en-US" w:eastAsia="zh-CN" w:bidi="ar-SA"/>
              </w:rPr>
            </w:pPr>
            <w:r>
              <w:rPr>
                <w:rFonts w:hint="eastAsia" w:asciiTheme="minorEastAsia" w:hAnsiTheme="minorEastAsia" w:eastAsiaTheme="minorEastAsia"/>
                <w:bCs/>
                <w:color w:val="auto"/>
                <w:highlight w:val="none"/>
                <w:lang w:val="en-US" w:eastAsia="zh-CN"/>
              </w:rPr>
              <w:t>6</w:t>
            </w:r>
          </w:p>
        </w:tc>
        <w:tc>
          <w:tcPr>
            <w:tcW w:w="86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p>
        </w:tc>
        <w:tc>
          <w:tcPr>
            <w:tcW w:w="1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培训材料</w:t>
            </w:r>
          </w:p>
        </w:tc>
        <w:tc>
          <w:tcPr>
            <w:tcW w:w="2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纸质原件+电子版</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包含培训课件、操作演示视频、练习题等，用于用户培训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8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cstheme="minorBidi"/>
                <w:bCs/>
                <w:color w:val="auto"/>
                <w:kern w:val="2"/>
                <w:sz w:val="24"/>
                <w:szCs w:val="22"/>
                <w:highlight w:val="none"/>
                <w:lang w:val="en-US" w:eastAsia="zh-CN" w:bidi="ar-SA"/>
              </w:rPr>
            </w:pPr>
            <w:r>
              <w:rPr>
                <w:rFonts w:hint="eastAsia" w:asciiTheme="minorEastAsia" w:hAnsiTheme="minorEastAsia" w:eastAsiaTheme="minorEastAsia"/>
                <w:bCs/>
                <w:color w:val="auto"/>
                <w:highlight w:val="none"/>
                <w:lang w:val="en-US" w:eastAsia="zh-CN"/>
              </w:rPr>
              <w:t>7</w:t>
            </w:r>
          </w:p>
        </w:tc>
        <w:tc>
          <w:tcPr>
            <w:tcW w:w="86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p>
        </w:tc>
        <w:tc>
          <w:tcPr>
            <w:tcW w:w="1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培训记录</w:t>
            </w:r>
          </w:p>
        </w:tc>
        <w:tc>
          <w:tcPr>
            <w:tcW w:w="2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纸质原件+电子扫描件</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详细记录培训时间、培训内容、参训人员、考核结果等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8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cstheme="minorBidi"/>
                <w:bCs/>
                <w:color w:val="auto"/>
                <w:kern w:val="2"/>
                <w:sz w:val="24"/>
                <w:szCs w:val="22"/>
                <w:highlight w:val="none"/>
                <w:lang w:val="en-US" w:eastAsia="zh-CN" w:bidi="ar-SA"/>
              </w:rPr>
            </w:pPr>
            <w:r>
              <w:rPr>
                <w:rFonts w:hint="eastAsia" w:asciiTheme="minorEastAsia" w:hAnsiTheme="minorEastAsia" w:eastAsiaTheme="minorEastAsia"/>
                <w:bCs/>
                <w:color w:val="auto"/>
                <w:highlight w:val="none"/>
                <w:lang w:val="en-US" w:eastAsia="zh-CN"/>
              </w:rPr>
              <w:t>8</w:t>
            </w:r>
          </w:p>
        </w:tc>
        <w:tc>
          <w:tcPr>
            <w:tcW w:w="8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初步验收</w:t>
            </w:r>
          </w:p>
        </w:tc>
        <w:tc>
          <w:tcPr>
            <w:tcW w:w="1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cstheme="minorBidi"/>
                <w:bCs/>
                <w:color w:val="auto"/>
                <w:kern w:val="2"/>
                <w:sz w:val="21"/>
                <w:szCs w:val="24"/>
                <w:highlight w:val="none"/>
                <w:lang w:val="en-US" w:eastAsia="zh-CN" w:bidi="ar-SA"/>
              </w:rPr>
            </w:pPr>
            <w:r>
              <w:rPr>
                <w:rFonts w:hint="eastAsia" w:asciiTheme="minorEastAsia" w:hAnsiTheme="minorEastAsia" w:eastAsiaTheme="minorEastAsia"/>
                <w:bCs/>
                <w:color w:val="auto"/>
                <w:highlight w:val="none"/>
                <w:lang w:val="en-US" w:eastAsia="zh-CN"/>
              </w:rPr>
              <w:t>初步验收报告</w:t>
            </w:r>
          </w:p>
        </w:tc>
        <w:tc>
          <w:tcPr>
            <w:tcW w:w="2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cstheme="minorBidi"/>
                <w:bCs/>
                <w:color w:val="auto"/>
                <w:kern w:val="2"/>
                <w:sz w:val="21"/>
                <w:szCs w:val="24"/>
                <w:highlight w:val="none"/>
                <w:lang w:val="en-US" w:eastAsia="zh-CN" w:bidi="ar-SA"/>
              </w:rPr>
            </w:pPr>
            <w:r>
              <w:rPr>
                <w:rFonts w:hint="eastAsia" w:asciiTheme="minorEastAsia" w:hAnsiTheme="minorEastAsia" w:eastAsiaTheme="minorEastAsia"/>
                <w:bCs/>
                <w:color w:val="auto"/>
                <w:highlight w:val="none"/>
                <w:lang w:val="en-US" w:eastAsia="zh-CN"/>
              </w:rPr>
              <w:t>纸质原件+电子版/双方签字</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cstheme="minorBidi"/>
                <w:bCs/>
                <w:color w:val="auto"/>
                <w:kern w:val="2"/>
                <w:sz w:val="21"/>
                <w:szCs w:val="24"/>
                <w:highlight w:val="none"/>
                <w:lang w:val="en-US" w:eastAsia="zh-CN" w:bidi="ar-SA"/>
              </w:rPr>
            </w:pPr>
            <w:r>
              <w:rPr>
                <w:rFonts w:hint="eastAsia" w:asciiTheme="minorEastAsia" w:hAnsiTheme="minorEastAsia" w:eastAsiaTheme="minorEastAsia"/>
                <w:bCs/>
                <w:color w:val="auto"/>
                <w:highlight w:val="none"/>
                <w:lang w:val="en-US" w:eastAsia="zh-CN"/>
              </w:rPr>
              <w:t>包括部署验收报告、测试验收报告、培训验收报告等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cstheme="minorBidi"/>
                <w:bCs/>
                <w:color w:val="auto"/>
                <w:kern w:val="2"/>
                <w:sz w:val="24"/>
                <w:szCs w:val="22"/>
                <w:highlight w:val="none"/>
                <w:lang w:val="en-US" w:eastAsia="zh-CN" w:bidi="ar-SA"/>
              </w:rPr>
            </w:pPr>
            <w:r>
              <w:rPr>
                <w:rFonts w:hint="eastAsia" w:asciiTheme="minorEastAsia" w:hAnsiTheme="minorEastAsia"/>
                <w:bCs/>
                <w:color w:val="auto"/>
                <w:highlight w:val="none"/>
                <w:lang w:val="en-US" w:eastAsia="zh-CN"/>
              </w:rPr>
              <w:t>9</w:t>
            </w:r>
          </w:p>
        </w:tc>
        <w:tc>
          <w:tcPr>
            <w:tcW w:w="86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试运行</w:t>
            </w:r>
          </w:p>
        </w:tc>
        <w:tc>
          <w:tcPr>
            <w:tcW w:w="18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试运行报告</w:t>
            </w:r>
          </w:p>
        </w:tc>
        <w:tc>
          <w:tcPr>
            <w:tcW w:w="2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纸质原件+电子版/双方签字</w:t>
            </w:r>
          </w:p>
        </w:tc>
        <w:tc>
          <w:tcPr>
            <w:tcW w:w="28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记录试运行期间系统运行情况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cstheme="minorBidi"/>
                <w:bCs/>
                <w:color w:val="auto"/>
                <w:kern w:val="2"/>
                <w:sz w:val="24"/>
                <w:szCs w:val="22"/>
                <w:highlight w:val="none"/>
                <w:lang w:val="en-US" w:eastAsia="zh-CN" w:bidi="ar-SA"/>
              </w:rPr>
            </w:pPr>
            <w:r>
              <w:rPr>
                <w:rFonts w:hint="eastAsia" w:asciiTheme="minorEastAsia" w:hAnsiTheme="minorEastAsia" w:eastAsiaTheme="minorEastAsia"/>
                <w:bCs/>
                <w:color w:val="auto"/>
                <w:highlight w:val="none"/>
                <w:lang w:val="en-US" w:eastAsia="zh-CN"/>
              </w:rPr>
              <w:t>1</w:t>
            </w:r>
            <w:r>
              <w:rPr>
                <w:rFonts w:hint="eastAsia" w:asciiTheme="minorEastAsia" w:hAnsiTheme="minorEastAsia"/>
                <w:bCs/>
                <w:color w:val="auto"/>
                <w:highlight w:val="none"/>
                <w:lang w:val="en-US" w:eastAsia="zh-CN"/>
              </w:rPr>
              <w:t>0</w:t>
            </w:r>
          </w:p>
        </w:tc>
        <w:tc>
          <w:tcPr>
            <w:tcW w:w="86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p>
        </w:tc>
        <w:tc>
          <w:tcPr>
            <w:tcW w:w="18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问题记录及整改情况说明</w:t>
            </w:r>
          </w:p>
        </w:tc>
        <w:tc>
          <w:tcPr>
            <w:tcW w:w="2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纸质原件+电子版</w:t>
            </w:r>
          </w:p>
        </w:tc>
        <w:tc>
          <w:tcPr>
            <w:tcW w:w="28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问题列表及整改闭环记录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cstheme="minorBidi"/>
                <w:bCs/>
                <w:color w:val="auto"/>
                <w:kern w:val="2"/>
                <w:sz w:val="24"/>
                <w:szCs w:val="22"/>
                <w:highlight w:val="none"/>
                <w:lang w:val="en-US" w:eastAsia="zh-CN" w:bidi="ar-SA"/>
              </w:rPr>
            </w:pPr>
            <w:r>
              <w:rPr>
                <w:rFonts w:hint="eastAsia" w:asciiTheme="minorEastAsia" w:hAnsiTheme="minorEastAsia" w:eastAsiaTheme="minorEastAsia"/>
                <w:bCs/>
                <w:color w:val="auto"/>
                <w:highlight w:val="none"/>
                <w:lang w:val="en-US" w:eastAsia="zh-CN"/>
              </w:rPr>
              <w:t>1</w:t>
            </w:r>
            <w:r>
              <w:rPr>
                <w:rFonts w:hint="eastAsia" w:asciiTheme="minorEastAsia" w:hAnsiTheme="minorEastAsia"/>
                <w:bCs/>
                <w:color w:val="auto"/>
                <w:highlight w:val="none"/>
                <w:lang w:val="en-US" w:eastAsia="zh-CN"/>
              </w:rPr>
              <w:t>1</w:t>
            </w:r>
          </w:p>
        </w:tc>
        <w:tc>
          <w:tcPr>
            <w:tcW w:w="86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最终验收</w:t>
            </w:r>
          </w:p>
        </w:tc>
        <w:tc>
          <w:tcPr>
            <w:tcW w:w="18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最终验收报告</w:t>
            </w:r>
          </w:p>
        </w:tc>
        <w:tc>
          <w:tcPr>
            <w:tcW w:w="2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纸质原件+电子版/双方签字</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由甲乙双方共同签署，确认项目验收合格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8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cstheme="minorBidi"/>
                <w:bCs/>
                <w:color w:val="auto"/>
                <w:kern w:val="2"/>
                <w:sz w:val="24"/>
                <w:szCs w:val="22"/>
                <w:highlight w:val="none"/>
                <w:lang w:val="en-US" w:eastAsia="zh-CN" w:bidi="ar-SA"/>
              </w:rPr>
            </w:pPr>
            <w:r>
              <w:rPr>
                <w:rFonts w:hint="eastAsia" w:asciiTheme="minorEastAsia" w:hAnsiTheme="minorEastAsia" w:eastAsiaTheme="minorEastAsia"/>
                <w:bCs/>
                <w:color w:val="auto"/>
                <w:highlight w:val="none"/>
                <w:lang w:val="en-US" w:eastAsia="zh-CN"/>
              </w:rPr>
              <w:t>1</w:t>
            </w:r>
            <w:r>
              <w:rPr>
                <w:rFonts w:hint="eastAsia" w:asciiTheme="minorEastAsia" w:hAnsiTheme="minorEastAsia"/>
                <w:bCs/>
                <w:color w:val="auto"/>
                <w:highlight w:val="none"/>
                <w:lang w:val="en-US" w:eastAsia="zh-CN"/>
              </w:rPr>
              <w:t>2</w:t>
            </w:r>
          </w:p>
        </w:tc>
        <w:tc>
          <w:tcPr>
            <w:tcW w:w="86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p>
        </w:tc>
        <w:tc>
          <w:tcPr>
            <w:tcW w:w="18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用户手册</w:t>
            </w:r>
          </w:p>
        </w:tc>
        <w:tc>
          <w:tcPr>
            <w:tcW w:w="2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纸质原件+电子版</w:t>
            </w:r>
          </w:p>
        </w:tc>
        <w:tc>
          <w:tcPr>
            <w:tcW w:w="28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详细介绍</w:t>
            </w:r>
            <w:r>
              <w:rPr>
                <w:rFonts w:hint="eastAsia" w:asciiTheme="minorEastAsia" w:hAnsiTheme="minorEastAsia"/>
                <w:bCs/>
                <w:color w:val="auto"/>
                <w:highlight w:val="none"/>
                <w:lang w:val="en-US" w:eastAsia="zh-CN"/>
              </w:rPr>
              <w:t>组件</w:t>
            </w:r>
            <w:r>
              <w:rPr>
                <w:rFonts w:hint="eastAsia" w:asciiTheme="minorEastAsia" w:hAnsiTheme="minorEastAsia" w:eastAsiaTheme="minorEastAsia"/>
                <w:bCs/>
                <w:color w:val="auto"/>
                <w:highlight w:val="none"/>
                <w:lang w:val="en-US" w:eastAsia="zh-CN"/>
              </w:rPr>
              <w:t>功能、操作流程等，便于用户操作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8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cstheme="minorBidi"/>
                <w:bCs/>
                <w:color w:val="auto"/>
                <w:kern w:val="2"/>
                <w:sz w:val="24"/>
                <w:szCs w:val="22"/>
                <w:highlight w:val="none"/>
                <w:lang w:val="en-US" w:eastAsia="zh-CN" w:bidi="ar-SA"/>
              </w:rPr>
            </w:pPr>
            <w:r>
              <w:rPr>
                <w:rFonts w:hint="eastAsia" w:asciiTheme="minorEastAsia" w:hAnsiTheme="minorEastAsia" w:eastAsiaTheme="minorEastAsia"/>
                <w:bCs/>
                <w:color w:val="auto"/>
                <w:highlight w:val="none"/>
                <w:lang w:val="en-US" w:eastAsia="zh-CN"/>
              </w:rPr>
              <w:t>1</w:t>
            </w:r>
            <w:r>
              <w:rPr>
                <w:rFonts w:hint="eastAsia" w:asciiTheme="minorEastAsia" w:hAnsiTheme="minorEastAsia"/>
                <w:bCs/>
                <w:color w:val="auto"/>
                <w:highlight w:val="none"/>
                <w:lang w:val="en-US" w:eastAsia="zh-CN"/>
              </w:rPr>
              <w:t>3</w:t>
            </w:r>
          </w:p>
        </w:tc>
        <w:tc>
          <w:tcPr>
            <w:tcW w:w="86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p>
        </w:tc>
        <w:tc>
          <w:tcPr>
            <w:tcW w:w="1803"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运维手册</w:t>
            </w:r>
          </w:p>
        </w:tc>
        <w:tc>
          <w:tcPr>
            <w:tcW w:w="217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纸质原件+电子版</w:t>
            </w:r>
          </w:p>
        </w:tc>
        <w:tc>
          <w:tcPr>
            <w:tcW w:w="28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详细介绍产品部署、配置、监控、备份、升级、故障排查等，便于运维人员维护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cstheme="minorBidi"/>
                <w:bCs/>
                <w:color w:val="auto"/>
                <w:kern w:val="2"/>
                <w:sz w:val="24"/>
                <w:szCs w:val="22"/>
                <w:highlight w:val="none"/>
                <w:lang w:val="en-US" w:eastAsia="zh-CN" w:bidi="ar-SA"/>
              </w:rPr>
            </w:pPr>
            <w:r>
              <w:rPr>
                <w:rFonts w:hint="eastAsia" w:asciiTheme="minorEastAsia" w:hAnsiTheme="minorEastAsia" w:eastAsiaTheme="minorEastAsia"/>
                <w:bCs/>
                <w:color w:val="auto"/>
                <w:highlight w:val="none"/>
                <w:lang w:val="en-US" w:eastAsia="zh-CN"/>
              </w:rPr>
              <w:t>1</w:t>
            </w:r>
            <w:r>
              <w:rPr>
                <w:rFonts w:hint="eastAsia" w:asciiTheme="minorEastAsia" w:hAnsiTheme="minorEastAsia"/>
                <w:bCs/>
                <w:color w:val="auto"/>
                <w:highlight w:val="none"/>
                <w:lang w:val="en-US" w:eastAsia="zh-CN"/>
              </w:rPr>
              <w:t>4</w:t>
            </w:r>
          </w:p>
        </w:tc>
        <w:tc>
          <w:tcPr>
            <w:tcW w:w="86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p>
        </w:tc>
        <w:tc>
          <w:tcPr>
            <w:tcW w:w="1803"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其他</w:t>
            </w:r>
          </w:p>
        </w:tc>
        <w:tc>
          <w:tcPr>
            <w:tcW w:w="2170"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招标人要求的与项目相关的其他资料。</w:t>
            </w:r>
          </w:p>
        </w:tc>
        <w:tc>
          <w:tcPr>
            <w:tcW w:w="2822" w:type="dxa"/>
            <w:tcBorders>
              <w:top w:val="single" w:color="000000" w:sz="4" w:space="0"/>
              <w:left w:val="single" w:color="000000" w:sz="4" w:space="0"/>
              <w:bottom w:val="single" w:color="000000" w:sz="4" w:space="0"/>
              <w:right w:val="single" w:color="000000" w:sz="4" w:space="0"/>
            </w:tcBorders>
            <w:shd w:val="clear" w:color="auto" w:fill="auto"/>
            <w:vAlign w:val="center"/>
          </w:tcPr>
          <w:p>
            <w:pPr>
              <w:kinsoku/>
              <w:wordWrap/>
              <w:overflowPunct/>
              <w:topLinePunct w:val="0"/>
              <w:autoSpaceDE/>
              <w:autoSpaceDN/>
              <w:bidi w:val="0"/>
              <w:spacing w:before="0" w:beforeLines="0" w:after="0" w:afterLines="0" w:line="560" w:lineRule="exact"/>
              <w:jc w:val="center"/>
              <w:textAlignment w:val="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lang w:val="en-US" w:eastAsia="zh-CN"/>
              </w:rPr>
              <w:t>其他</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color w:val="auto"/>
          <w:sz w:val="30"/>
          <w:szCs w:val="30"/>
          <w:highlight w:val="none"/>
        </w:rPr>
      </w:pPr>
      <w:r>
        <w:rPr>
          <w:rFonts w:hint="eastAsia" w:asciiTheme="minorEastAsia" w:hAnsiTheme="minorEastAsia" w:eastAsiaTheme="minorEastAsia" w:cstheme="minorEastAsia"/>
          <w:b/>
          <w:bCs w:val="0"/>
          <w:color w:val="auto"/>
          <w:sz w:val="30"/>
          <w:szCs w:val="30"/>
          <w:highlight w:val="none"/>
        </w:rPr>
        <w:t>4.3.人员保证要求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为保证项目顺利实施，投标人应组建专业的项目团队，团队核心成员须在投标环节明确，并提供相关社保证明及资质证书。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 xml:space="preserve"> 1.项目负责人</w:t>
      </w:r>
      <w:r>
        <w:rPr>
          <w:rFonts w:hint="eastAsia" w:asciiTheme="minorEastAsia" w:hAnsiTheme="minorEastAsia" w:eastAsiaTheme="minorEastAsia" w:cstheme="minorEastAsia"/>
          <w:color w:val="auto"/>
          <w:sz w:val="24"/>
          <w:szCs w:val="24"/>
          <w:highlight w:val="none"/>
        </w:rPr>
        <w:t>具备5 年及以上信息安全/数据安全类项目管理工作经验</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全程参与项目调研、方案设计、安装实施、验收交付等全流程工作；项目实施期间未经招标人书面同意不得擅自更换，确需更换的，更换人员资质与经验不得低于原负责人。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2.项目团队成员要求：投标人需承诺为本项目投入不少于 10 名专职团队成员（不含项目负责人），成员须具备数据安全、网络安全或信息化项目建设实施相关经验，可支撑本项目全周期工作需求；团队成员须保持稳定，未经招标人书面同意不得随意更换，更换人员</w:t>
      </w:r>
      <w:r>
        <w:rPr>
          <w:rFonts w:hint="eastAsia" w:asciiTheme="minorEastAsia" w:hAnsiTheme="minorEastAsia" w:cstheme="minorEastAsia"/>
          <w:color w:val="auto"/>
          <w:sz w:val="24"/>
          <w:szCs w:val="24"/>
          <w:highlight w:val="none"/>
          <w:lang w:eastAsia="zh-CN"/>
        </w:rPr>
        <w:t>须具备</w:t>
      </w:r>
      <w:r>
        <w:rPr>
          <w:rFonts w:hint="eastAsia" w:asciiTheme="minorEastAsia" w:hAnsiTheme="minorEastAsia" w:eastAsiaTheme="minorEastAsia" w:cstheme="minorEastAsia"/>
          <w:color w:val="auto"/>
          <w:sz w:val="24"/>
          <w:szCs w:val="24"/>
          <w:highlight w:val="none"/>
        </w:rPr>
        <w:t>同等及以上专业能力。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3.招标人有对投标人所提供的人员进行面试的</w:t>
      </w:r>
      <w:r>
        <w:rPr>
          <w:rFonts w:hint="eastAsia" w:asciiTheme="minorEastAsia" w:hAnsiTheme="minorEastAsia" w:cstheme="minorEastAsia"/>
          <w:color w:val="auto"/>
          <w:sz w:val="24"/>
          <w:szCs w:val="24"/>
          <w:highlight w:val="none"/>
          <w:lang w:eastAsia="zh-CN"/>
        </w:rPr>
        <w:t>权利</w:t>
      </w:r>
      <w:r>
        <w:rPr>
          <w:rFonts w:hint="eastAsia" w:asciiTheme="minorEastAsia" w:hAnsiTheme="minorEastAsia" w:eastAsiaTheme="minorEastAsia" w:cstheme="minorEastAsia"/>
          <w:color w:val="auto"/>
          <w:sz w:val="24"/>
          <w:szCs w:val="24"/>
          <w:highlight w:val="none"/>
        </w:rPr>
        <w:t>，对于不满足招标人要求的人员，招标人有权要求投标人无条件</w:t>
      </w:r>
      <w:r>
        <w:rPr>
          <w:rFonts w:hint="eastAsia" w:asciiTheme="minorEastAsia" w:hAnsiTheme="minorEastAsia" w:cstheme="minorEastAsia"/>
          <w:color w:val="auto"/>
          <w:sz w:val="24"/>
          <w:szCs w:val="24"/>
          <w:highlight w:val="none"/>
          <w:lang w:eastAsia="zh-CN"/>
        </w:rPr>
        <w:t>地</w:t>
      </w:r>
      <w:r>
        <w:rPr>
          <w:rFonts w:hint="eastAsia" w:asciiTheme="minorEastAsia" w:hAnsiTheme="minorEastAsia" w:eastAsiaTheme="minorEastAsia" w:cstheme="minorEastAsia"/>
          <w:color w:val="auto"/>
          <w:sz w:val="24"/>
          <w:szCs w:val="24"/>
          <w:highlight w:val="none"/>
        </w:rPr>
        <w:t>更换人员，且不能影响项目进度。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4.投标人在开展工作期间，须严格遵守以下工作规范要求：遵守国家法律和政府的有关条例、规定和办法，以及招标人相关管理规定开展工作；遵守招标人关于信息安全管理及现场安全管理工作要求。</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color w:val="auto"/>
          <w:sz w:val="30"/>
          <w:szCs w:val="30"/>
          <w:highlight w:val="none"/>
        </w:rPr>
      </w:pPr>
      <w:r>
        <w:rPr>
          <w:rFonts w:hint="eastAsia" w:asciiTheme="minorEastAsia" w:hAnsiTheme="minorEastAsia" w:eastAsiaTheme="minorEastAsia" w:cstheme="minorEastAsia"/>
          <w:b/>
          <w:bCs w:val="0"/>
          <w:color w:val="auto"/>
          <w:sz w:val="30"/>
          <w:szCs w:val="30"/>
          <w:highlight w:val="none"/>
        </w:rPr>
        <w:t>4.4.项目质量要求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须保证所提供服务（包括产品交付、安装部署、定制开发、培训、技术支持等）完全满足本技术规范书及合同附件中规定的技术指标、功能要求、性能参数及质量标准。若服务内容与招标要求存在任何偏离，投标人应在投标文件中明确说明并经招标人书面确认；未说明的视为完全响应，中标后不得以任何理由降低服务质量。</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color w:val="auto"/>
          <w:sz w:val="30"/>
          <w:szCs w:val="30"/>
          <w:highlight w:val="none"/>
        </w:rPr>
      </w:pPr>
      <w:r>
        <w:rPr>
          <w:rFonts w:hint="eastAsia" w:asciiTheme="minorEastAsia" w:hAnsiTheme="minorEastAsia" w:eastAsiaTheme="minorEastAsia" w:cstheme="minorEastAsia"/>
          <w:b/>
          <w:bCs w:val="0"/>
          <w:color w:val="auto"/>
          <w:sz w:val="30"/>
          <w:szCs w:val="30"/>
          <w:highlight w:val="none"/>
        </w:rPr>
        <w:t>4.5.网络安全要求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1.投标人严格遵守国家以及招标人网络安全相关的法律法规和规章制度的有关规定，在合同签订时需签署相应的网络安全承诺文件。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应承担其工作职责范围内的网络安全责任，确保其员工在接触招标人信息及数据时，满足保密性、完整性和可用性要求。投标人须严格限定员工接触、使用此类信息与数据的权限范围，防止无关人员获取招标人的任何相关信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人应保证所提供产品严格遵守中华人民共和国法律法规及国家标准。产品及服务不得包含后门、木马、病毒等恶意代码。如发现产品存在安全漏洞，投标人应立即告知招标人，并制定漏洞修复方案，确保不给招标人造成损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投标人对本单位参与项目实施及技术服务的相关人员，开展背景调查，确保其没有违法犯罪经历，没有参加反动组织、国外间谍活动等危害国家和企业安全的行为。投标人负责做好本单位参与项目实施及技术服务的相关人员的安全意识教育与培训，做好本单位员工安全防护及安全管理。</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color w:val="auto"/>
          <w:sz w:val="30"/>
          <w:szCs w:val="30"/>
          <w:highlight w:val="none"/>
        </w:rPr>
      </w:pPr>
      <w:r>
        <w:rPr>
          <w:rFonts w:hint="eastAsia" w:asciiTheme="minorEastAsia" w:hAnsiTheme="minorEastAsia" w:eastAsiaTheme="minorEastAsia" w:cstheme="minorEastAsia"/>
          <w:b/>
          <w:bCs w:val="0"/>
          <w:color w:val="auto"/>
          <w:sz w:val="30"/>
          <w:szCs w:val="30"/>
          <w:highlight w:val="none"/>
        </w:rPr>
        <w:t>4.6.保密安全要求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1.中标人须建立项目实施保密管理制度，对于因本项目接触到的涉密文件、涉密数据等信息，须严格按照保密管理规范进行信息查阅、存储、传输，且严格控制涉密信息的知悉范围；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2.投标人参与项目实施及技术服务的相关人员必须与招标人签订《保密协议》，保密内容：包括但不限于因履行本合同而知悉的招标人商业秘密、工作秘密、敏感信息及其他非公开的技术和经营信息等。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（1）商业秘密是指在生产和经营活动中产生的不为公众知悉，影响公司安全、经济利益，并经公司采取保密措施的经营信息和技术信息。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（2）工作秘密是指泄露后会对招标人工作带来被动和损害的内部敏感信息，包括但不限于有关工作内部方案、讨论记录、过程稿、征求意见等。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（3）敏感信息内容包括但不限于：招标人员工个人信息、公司运行管理数据、业务生产敏感数据、公司重要工作文件等。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（4）保密期限：合同签订后至招标人书面声明放弃该保密权利之日止。</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color w:val="auto"/>
          <w:sz w:val="30"/>
          <w:szCs w:val="30"/>
          <w:highlight w:val="none"/>
        </w:rPr>
      </w:pPr>
      <w:r>
        <w:rPr>
          <w:rFonts w:hint="eastAsia" w:asciiTheme="minorEastAsia" w:hAnsiTheme="minorEastAsia" w:eastAsiaTheme="minorEastAsia" w:cstheme="minorEastAsia"/>
          <w:b/>
          <w:bCs w:val="0"/>
          <w:color w:val="auto"/>
          <w:sz w:val="30"/>
          <w:szCs w:val="30"/>
          <w:highlight w:val="none"/>
        </w:rPr>
        <w:t>4.7.知识产权要求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应保证其提供的产品、工具、模型、方法论、源代码、文档、知识资产及服务没有任何权利瑕疵，没有侵犯任何第三方权利。招标方在使用该产品或服务的任何一部分时，免受第三方提出的任何侵犯其知识产权的权利主张。如果任何人对招标方使用该产品及服务主张权利，由投标方负责处理一切纠纷及相关事宜，由此给招标方造成的损失，由投标方承担。</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color w:val="auto"/>
          <w:sz w:val="32"/>
          <w:szCs w:val="32"/>
          <w:highlight w:val="none"/>
        </w:rPr>
      </w:pPr>
      <w:r>
        <w:rPr>
          <w:rFonts w:hint="eastAsia"/>
          <w:color w:val="auto"/>
          <w:sz w:val="32"/>
          <w:szCs w:val="32"/>
          <w:highlight w:val="none"/>
        </w:rPr>
        <w:t>5.验收要求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按照中国南方电网有限责任公司信息化项目验收管理办法，在项目完成后，由招标人组织成立验收委员会组织项目验收，并由验收委员会最终决定评审申请书和验收申请书中的验收项目是否达到验收标准。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项目验收的方法和程序将参照中国南方电网有限责任公司信息化项目验收管理办法的相关规定执行。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在通过项目验收后，投标人须将所有项目成果交付给招标人，所有交付物均需提交包括但不限于电子版。交付物的内容必须与实际工作情况相一致，交付物的质量必须符合招标人的要求。</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color w:val="auto"/>
          <w:sz w:val="32"/>
          <w:szCs w:val="32"/>
          <w:highlight w:val="none"/>
        </w:rPr>
      </w:pPr>
      <w:r>
        <w:rPr>
          <w:rFonts w:hint="eastAsia"/>
          <w:color w:val="auto"/>
          <w:sz w:val="32"/>
          <w:szCs w:val="32"/>
          <w:highlight w:val="none"/>
        </w:rPr>
        <w:t>6.技术支持与售后服务要求</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color w:val="auto"/>
          <w:sz w:val="30"/>
          <w:szCs w:val="30"/>
          <w:highlight w:val="none"/>
        </w:rPr>
      </w:pPr>
      <w:r>
        <w:rPr>
          <w:rFonts w:hint="eastAsia" w:asciiTheme="minorEastAsia" w:hAnsiTheme="minorEastAsia" w:eastAsiaTheme="minorEastAsia" w:cstheme="minorEastAsia"/>
          <w:b/>
          <w:bCs w:val="0"/>
          <w:color w:val="auto"/>
          <w:sz w:val="30"/>
          <w:szCs w:val="30"/>
          <w:highlight w:val="none"/>
        </w:rPr>
        <w:t>6.1.质保期要求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投标人必须向招标人承诺技术质保支持，提供自从项目终验起不少于</w:t>
      </w:r>
      <w:r>
        <w:rPr>
          <w:rFonts w:hint="eastAsia" w:asciiTheme="minorEastAsia" w:hAnsi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年的免费质保期，含软件系统升级服务、软件维保服务，并提供技术支持（包括远程支持、现场支持等），投标人在应答时应详细阐述技术支持的内容、方式与范围。</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color w:val="auto"/>
          <w:sz w:val="30"/>
          <w:szCs w:val="30"/>
          <w:highlight w:val="none"/>
        </w:rPr>
      </w:pPr>
      <w:r>
        <w:rPr>
          <w:rFonts w:hint="eastAsia" w:asciiTheme="minorEastAsia" w:hAnsiTheme="minorEastAsia" w:eastAsiaTheme="minorEastAsia" w:cstheme="minorEastAsia"/>
          <w:b/>
          <w:bCs w:val="0"/>
          <w:color w:val="auto"/>
          <w:sz w:val="30"/>
          <w:szCs w:val="30"/>
          <w:highlight w:val="none"/>
        </w:rPr>
        <w:t>6.2.运维要求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产品上线试运行后，投标人应按照招标人要求派驻运维人员开展系统的日常巡检及故障处理等工作，确保系统稳定运行。项目终验后，投标人须提供为期</w:t>
      </w:r>
      <w:r>
        <w:rPr>
          <w:rFonts w:hint="eastAsia" w:asciiTheme="minorEastAsia" w:hAnsi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年的现场驻场运维服务，派驻不少于1名具备相关技术能力的工程师在招标人指定场所提供现场技术支持。运维范围不限于系统功能优化升级、日常巡检、状态监控、日志分析及性能优化等，确保系统稳定运行，对系统运行中出现的各类故障（包括功能异常、性能下降、安全告警等）进行快速响应与处置，对系统性能及时优化，并按规定对系统开展定期巡检。</w:t>
      </w:r>
    </w:p>
    <w:p>
      <w:pPr>
        <w:pStyle w:val="5"/>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color w:val="auto"/>
          <w:sz w:val="30"/>
          <w:szCs w:val="30"/>
          <w:highlight w:val="none"/>
        </w:rPr>
      </w:pPr>
      <w:r>
        <w:rPr>
          <w:rFonts w:hint="eastAsia" w:asciiTheme="minorEastAsia" w:hAnsiTheme="minorEastAsia" w:eastAsiaTheme="minorEastAsia" w:cstheme="minorEastAsia"/>
          <w:b/>
          <w:bCs w:val="0"/>
          <w:color w:val="auto"/>
          <w:sz w:val="30"/>
          <w:szCs w:val="30"/>
          <w:highlight w:val="none"/>
        </w:rPr>
        <w:t>6.3.售后服务要求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1.质保期内，投标人针对本项目系统软件完成的版本迭代、功能改进与漏洞修复，须免费为招标人提供最新版本软件及升级服务，确保招标人同步使用最优版本。</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2.投标人须在质保期内提供常态化技术维护服务，保障系统7×24 小时稳定运行，杜绝出现影响核心业务开展的故障。技术支持服务需满足以下要求：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（1）提供7×24 小时不间断技术响应，接到故障报障后2 小时内抵达项目现场开展处置支持；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（2）针对紧急故障及专项技术问题，派遣对应专业领域专人全程处置，保障故障快速解决；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（3）提供的技术维护服务，不免除投标人在项目质保期内应履行的产品质量保证责任；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（4）质保期内</w:t>
      </w:r>
      <w:r>
        <w:rPr>
          <w:rFonts w:hint="eastAsia" w:asciiTheme="minorEastAsia" w:hAnsiTheme="minorEastAsia" w:cstheme="minorEastAsia"/>
          <w:color w:val="auto"/>
          <w:sz w:val="24"/>
          <w:szCs w:val="24"/>
          <w:highlight w:val="none"/>
          <w:lang w:eastAsia="zh-CN"/>
        </w:rPr>
        <w:t>需</w:t>
      </w:r>
      <w:r>
        <w:rPr>
          <w:rFonts w:hint="eastAsia" w:asciiTheme="minorEastAsia" w:hAnsiTheme="minorEastAsia" w:eastAsiaTheme="minorEastAsia" w:cstheme="minorEastAsia"/>
          <w:color w:val="auto"/>
          <w:sz w:val="24"/>
          <w:szCs w:val="24"/>
          <w:highlight w:val="none"/>
        </w:rPr>
        <w:t>及时响应招标人合理需求，持续对系统功能进行优化完善，保障系统适配业务运行要求。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3.质保期内，数据库内容检查</w:t>
      </w:r>
      <w:r>
        <w:rPr>
          <w:rFonts w:hint="eastAsia" w:asciiTheme="minorEastAsia" w:hAnsiTheme="minorEastAsia" w:cstheme="minorEastAsia"/>
          <w:color w:val="auto"/>
          <w:sz w:val="24"/>
          <w:szCs w:val="24"/>
          <w:highlight w:val="none"/>
          <w:lang w:val="en-US" w:eastAsia="zh-CN"/>
        </w:rPr>
        <w:t>系统组件</w:t>
      </w:r>
      <w:r>
        <w:rPr>
          <w:rFonts w:hint="eastAsia" w:asciiTheme="minorEastAsia" w:hAnsiTheme="minorEastAsia" w:eastAsiaTheme="minorEastAsia" w:cstheme="minorEastAsia"/>
          <w:color w:val="auto"/>
          <w:sz w:val="24"/>
          <w:szCs w:val="24"/>
          <w:highlight w:val="none"/>
        </w:rPr>
        <w:t>须持续支持对数据库、文件服务器、云对象存储等各类业务系统的数据检查工作；可按照招标人要求，对其指定的新增业务系统进行免费兼容适配与检查能力扩展，满足招标人全域数据检查业务需求。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4.若项目所供软件产品存在配置缺陷、功能缺失、需求不匹配等问题，投标人须免费提供产品更换、版本升级及缺陷修复服务，直至满足项目建设与业务使用要求。</w:t>
      </w:r>
    </w:p>
    <w:p>
      <w:pPr>
        <w:spacing w:line="360" w:lineRule="auto"/>
        <w:ind w:firstLine="480" w:firstLineChars="200"/>
        <w:jc w:val="both"/>
        <w:rPr>
          <w:rFonts w:hint="eastAsia" w:asciiTheme="minorEastAsia" w:hAnsiTheme="minorEastAsia" w:eastAsiaTheme="minorEastAsia" w:cstheme="minorEastAsia"/>
          <w:color w:val="auto"/>
          <w:sz w:val="40"/>
          <w:szCs w:val="40"/>
          <w:highlight w:val="none"/>
          <w:lang w:eastAsia="zh-CN"/>
        </w:rPr>
      </w:pPr>
      <w:r>
        <w:rPr>
          <w:rFonts w:hint="eastAsia" w:asciiTheme="minorEastAsia" w:hAnsiTheme="minorEastAsia" w:eastAsiaTheme="minorEastAsia" w:cstheme="minorEastAsia"/>
          <w:color w:val="auto"/>
          <w:sz w:val="24"/>
          <w:szCs w:val="24"/>
          <w:highlight w:val="none"/>
        </w:rPr>
        <w:t>5.投标人须按照招标人要求，免费提供系统操作使用、</w:t>
      </w:r>
      <w:r>
        <w:rPr>
          <w:rFonts w:hint="eastAsia" w:asciiTheme="minorEastAsia" w:hAnsiTheme="minorEastAsia" w:cstheme="minorEastAsia"/>
          <w:color w:val="auto"/>
          <w:sz w:val="24"/>
          <w:szCs w:val="24"/>
          <w:highlight w:val="none"/>
          <w:lang w:val="en-US" w:eastAsia="zh-CN"/>
        </w:rPr>
        <w:t>基础调试</w:t>
      </w:r>
      <w:r>
        <w:rPr>
          <w:rFonts w:hint="eastAsia" w:asciiTheme="minorEastAsia" w:hAnsiTheme="minorEastAsia" w:eastAsiaTheme="minorEastAsia" w:cstheme="minorEastAsia"/>
          <w:color w:val="auto"/>
          <w:sz w:val="24"/>
          <w:szCs w:val="24"/>
          <w:highlight w:val="none"/>
        </w:rPr>
        <w:t>、运维管理等专项培训及常态化答疑服务，确保招标人相关人员熟练掌握系统使用与运维技能。</w:t>
      </w:r>
    </w:p>
    <w:sectPr>
      <w:headerReference r:id="rId6" w:type="default"/>
      <w:footerReference r:id="rId7"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2430" w:firstLineChars="1350"/>
      <w:rPr>
        <w:rFonts w:hint="default" w:eastAsiaTheme="minorEastAsia"/>
        <w:u w:val="single"/>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2430" w:firstLineChars="1350"/>
      <w:jc w:val="right"/>
      <w:rPr>
        <w:rFonts w:hint="default" w:eastAsiaTheme="minorEastAsia"/>
        <w:u w:val="single"/>
        <w:lang w:val="en-US" w:eastAsia="zh-CN"/>
      </w:rPr>
    </w:pPr>
    <w:r>
      <w:rPr>
        <w:rFonts w:hAnsi="宋体"/>
        <w:kern w:val="0"/>
        <w:sz w:val="18"/>
        <w:szCs w:val="18"/>
        <w:highlight w:val="none"/>
      </w:rPr>
      <w:drawing>
        <wp:anchor distT="0" distB="0" distL="114300" distR="114300" simplePos="0" relativeHeight="251661312" behindDoc="0" locked="0" layoutInCell="1" allowOverlap="1">
          <wp:simplePos x="0" y="0"/>
          <wp:positionH relativeFrom="column">
            <wp:posOffset>44450</wp:posOffset>
          </wp:positionH>
          <wp:positionV relativeFrom="paragraph">
            <wp:posOffset>25400</wp:posOffset>
          </wp:positionV>
          <wp:extent cx="1113790" cy="253365"/>
          <wp:effectExtent l="0" t="0" r="3810" b="635"/>
          <wp:wrapSquare wrapText="bothSides"/>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
                  <a:stretch>
                    <a:fillRect/>
                  </a:stretch>
                </pic:blipFill>
                <pic:spPr>
                  <a:xfrm>
                    <a:off x="0" y="0"/>
                    <a:ext cx="1113790" cy="253365"/>
                  </a:xfrm>
                  <a:prstGeom prst="rect">
                    <a:avLst/>
                  </a:prstGeom>
                  <a:noFill/>
                  <a:ln>
                    <a:noFill/>
                  </a:ln>
                </pic:spPr>
              </pic:pic>
            </a:graphicData>
          </a:graphic>
        </wp:anchor>
      </w:drawing>
    </w:r>
  </w:p>
  <w:p>
    <w:pPr>
      <w:pStyle w:val="10"/>
      <w:ind w:firstLine="0" w:firstLineChars="0"/>
      <w:jc w:val="right"/>
      <w:rPr>
        <w:rFonts w:hint="default" w:eastAsiaTheme="minorEastAsia"/>
        <w:sz w:val="15"/>
        <w:szCs w:val="15"/>
        <w:u w:val="single"/>
        <w:lang w:val="en-US" w:eastAsia="zh-CN"/>
      </w:rPr>
    </w:pPr>
    <w:r>
      <w:rPr>
        <w:rFonts w:hint="eastAsia"/>
        <w:sz w:val="15"/>
        <w:szCs w:val="15"/>
        <w:u w:val="single"/>
        <w:lang w:val="en-US" w:eastAsia="zh-CN"/>
      </w:rPr>
      <w:t>南方电网互联网服务有限公司中台运营中心2026年-2027年数据检查及监测系统组件采购项目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ACCBB9"/>
    <w:multiLevelType w:val="singleLevel"/>
    <w:tmpl w:val="F6ACCBB9"/>
    <w:lvl w:ilvl="0" w:tentative="0">
      <w:start w:val="1"/>
      <w:numFmt w:val="decimal"/>
      <w:lvlText w:val="%1."/>
      <w:lvlJc w:val="left"/>
      <w:pPr>
        <w:tabs>
          <w:tab w:val="left" w:pos="312"/>
        </w:tabs>
      </w:pPr>
    </w:lvl>
  </w:abstractNum>
  <w:abstractNum w:abstractNumId="1">
    <w:nsid w:val="7BEFAA63"/>
    <w:multiLevelType w:val="multilevel"/>
    <w:tmpl w:val="7BEFAA63"/>
    <w:lvl w:ilvl="0" w:tentative="0">
      <w:start w:val="1"/>
      <w:numFmt w:val="decimal"/>
      <w:isLgl/>
      <w:suff w:val="space"/>
      <w:lvlText w:val="%1."/>
      <w:lvlJc w:val="left"/>
      <w:pPr>
        <w:tabs>
          <w:tab w:val="left" w:pos="0"/>
        </w:tabs>
        <w:ind w:left="432" w:hanging="432"/>
      </w:pPr>
      <w:rPr>
        <w:rFonts w:hint="default" w:ascii="宋体" w:hAnsi="宋体" w:eastAsia="宋体"/>
        <w:b/>
        <w:i w:val="0"/>
        <w:sz w:val="24"/>
      </w:rPr>
    </w:lvl>
    <w:lvl w:ilvl="1" w:tentative="0">
      <w:start w:val="1"/>
      <w:numFmt w:val="decimal"/>
      <w:isLgl/>
      <w:suff w:val="space"/>
      <w:lvlText w:val="%1.%2"/>
      <w:lvlJc w:val="left"/>
      <w:pPr>
        <w:tabs>
          <w:tab w:val="left" w:pos="0"/>
        </w:tabs>
        <w:ind w:left="0" w:firstLine="0"/>
      </w:pPr>
      <w:rPr>
        <w:rFonts w:hint="eastAsia" w:ascii="宋体" w:hAnsi="宋体" w:eastAsia="宋体"/>
        <w:b/>
        <w:i w:val="0"/>
        <w:sz w:val="24"/>
      </w:rPr>
    </w:lvl>
    <w:lvl w:ilvl="2" w:tentative="0">
      <w:start w:val="1"/>
      <w:numFmt w:val="decimal"/>
      <w:isLgl/>
      <w:suff w:val="space"/>
      <w:lvlText w:val="%1.%2.%3"/>
      <w:lvlJc w:val="left"/>
      <w:pPr>
        <w:ind w:left="-482" w:firstLine="0"/>
      </w:pPr>
      <w:rPr>
        <w:rFonts w:hint="eastAsia" w:ascii="宋体" w:hAnsi="宋体" w:eastAsia="宋体"/>
        <w:b/>
        <w:i w:val="0"/>
        <w:sz w:val="24"/>
      </w:rPr>
    </w:lvl>
    <w:lvl w:ilvl="3" w:tentative="0">
      <w:start w:val="1"/>
      <w:numFmt w:val="decimal"/>
      <w:isLgl/>
      <w:suff w:val="space"/>
      <w:lvlText w:val="%1.%2.%3.%4"/>
      <w:lvlJc w:val="left"/>
      <w:pPr>
        <w:ind w:left="0" w:firstLine="0"/>
      </w:pPr>
      <w:rPr>
        <w:rFonts w:hint="eastAsia" w:ascii="宋体" w:hAnsi="宋体" w:eastAsia="宋体"/>
        <w:b/>
        <w:i w:val="0"/>
        <w:sz w:val="24"/>
      </w:rPr>
    </w:lvl>
    <w:lvl w:ilvl="4" w:tentative="0">
      <w:start w:val="1"/>
      <w:numFmt w:val="decimal"/>
      <w:isLgl/>
      <w:suff w:val="space"/>
      <w:lvlText w:val="%1.%2.%3.%4.%5"/>
      <w:lvlJc w:val="left"/>
      <w:pPr>
        <w:ind w:left="0" w:firstLine="0"/>
      </w:pPr>
      <w:rPr>
        <w:rFonts w:hint="eastAsia" w:ascii="宋体" w:hAnsi="宋体" w:eastAsia="宋体"/>
        <w:b/>
        <w:i w:val="0"/>
        <w:sz w:val="24"/>
      </w:rPr>
    </w:lvl>
    <w:lvl w:ilvl="5" w:tentative="0">
      <w:start w:val="1"/>
      <w:numFmt w:val="decimal"/>
      <w:pStyle w:val="7"/>
      <w:suff w:val="space"/>
      <w:lvlText w:val="%1.%2.%3.%4.%5.%6."/>
      <w:lvlJc w:val="left"/>
      <w:pPr>
        <w:tabs>
          <w:tab w:val="left" w:pos="0"/>
        </w:tabs>
        <w:ind w:left="0" w:firstLine="0"/>
      </w:pPr>
      <w:rPr>
        <w:rFonts w:hint="default" w:ascii="宋体" w:hAnsi="宋体" w:eastAsia="宋体"/>
        <w:b/>
        <w:i w:val="0"/>
        <w:sz w:val="24"/>
      </w:rPr>
    </w:lvl>
    <w:lvl w:ilvl="6" w:tentative="0">
      <w:start w:val="1"/>
      <w:numFmt w:val="decimal"/>
      <w:isLgl/>
      <w:suff w:val="space"/>
      <w:lvlText w:val="%1.%2.%3.%4.%5.%6.%7"/>
      <w:lvlJc w:val="left"/>
      <w:pPr>
        <w:ind w:left="1296" w:hanging="1296"/>
      </w:pPr>
      <w:rPr>
        <w:rFonts w:hint="eastAsia" w:ascii="宋体" w:hAnsi="宋体" w:eastAsia="宋体"/>
        <w:b/>
        <w:i w:val="0"/>
        <w:sz w:val="24"/>
      </w:rPr>
    </w:lvl>
    <w:lvl w:ilvl="7" w:tentative="0">
      <w:start w:val="1"/>
      <w:numFmt w:val="decimal"/>
      <w:pStyle w:val="8"/>
      <w:isLgl/>
      <w:suff w:val="space"/>
      <w:lvlText w:val="%1.%2.%3.%4.%5.%6.%7.%8"/>
      <w:lvlJc w:val="left"/>
      <w:pPr>
        <w:ind w:left="0" w:firstLine="0"/>
      </w:pPr>
      <w:rPr>
        <w:rFonts w:hint="eastAsia" w:ascii="宋体" w:hAnsi="宋体" w:eastAsia="宋体"/>
        <w:b/>
        <w:i w:val="0"/>
        <w:sz w:val="24"/>
      </w:rPr>
    </w:lvl>
    <w:lvl w:ilvl="8" w:tentative="0">
      <w:start w:val="1"/>
      <w:numFmt w:val="decimal"/>
      <w:isLgl/>
      <w:suff w:val="space"/>
      <w:lvlText w:val="%1.%2.%3.%4.%5.%6.%7.%8.%9"/>
      <w:lvlJc w:val="left"/>
      <w:pPr>
        <w:tabs>
          <w:tab w:val="left" w:pos="0"/>
        </w:tabs>
        <w:ind w:left="0" w:leftChars="0" w:firstLine="0" w:firstLineChars="0"/>
      </w:pPr>
      <w:rPr>
        <w:rFonts w:hint="eastAsia" w:ascii="宋体" w:hAnsi="宋体" w:eastAsia="宋体"/>
        <w:b/>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EF78B914"/>
    <w:rsid w:val="006B580D"/>
    <w:rsid w:val="01305AD3"/>
    <w:rsid w:val="067846BA"/>
    <w:rsid w:val="0A015943"/>
    <w:rsid w:val="0F6F4B86"/>
    <w:rsid w:val="10AF661F"/>
    <w:rsid w:val="14904AC9"/>
    <w:rsid w:val="1527393E"/>
    <w:rsid w:val="16A61A56"/>
    <w:rsid w:val="17AD5A18"/>
    <w:rsid w:val="17E1FC16"/>
    <w:rsid w:val="1BB938D2"/>
    <w:rsid w:val="28094BCB"/>
    <w:rsid w:val="2AFFE772"/>
    <w:rsid w:val="2BCE4D1E"/>
    <w:rsid w:val="2F37233F"/>
    <w:rsid w:val="2FFA3971"/>
    <w:rsid w:val="382C5A38"/>
    <w:rsid w:val="3DC06109"/>
    <w:rsid w:val="3FBF5FC7"/>
    <w:rsid w:val="47001757"/>
    <w:rsid w:val="4BA1018D"/>
    <w:rsid w:val="52980D42"/>
    <w:rsid w:val="57D667B2"/>
    <w:rsid w:val="5CB330BC"/>
    <w:rsid w:val="5FD59E89"/>
    <w:rsid w:val="67495F86"/>
    <w:rsid w:val="6B370FBB"/>
    <w:rsid w:val="6DF73D3C"/>
    <w:rsid w:val="6F9F4F43"/>
    <w:rsid w:val="6FFDF490"/>
    <w:rsid w:val="708B27A6"/>
    <w:rsid w:val="713A123F"/>
    <w:rsid w:val="71865006"/>
    <w:rsid w:val="74E65146"/>
    <w:rsid w:val="775D2A74"/>
    <w:rsid w:val="77BFAB6B"/>
    <w:rsid w:val="7A1576FE"/>
    <w:rsid w:val="7AEF9038"/>
    <w:rsid w:val="7B254AFE"/>
    <w:rsid w:val="7EBFE023"/>
    <w:rsid w:val="7EDD7EBC"/>
    <w:rsid w:val="7F8F2B56"/>
    <w:rsid w:val="7FDDD8E2"/>
    <w:rsid w:val="93533B71"/>
    <w:rsid w:val="9B1F86D3"/>
    <w:rsid w:val="9BFBA909"/>
    <w:rsid w:val="9FF03915"/>
    <w:rsid w:val="A7D6E4D6"/>
    <w:rsid w:val="B8770EF3"/>
    <w:rsid w:val="BA3BC197"/>
    <w:rsid w:val="BB7790C9"/>
    <w:rsid w:val="CDFDFEDE"/>
    <w:rsid w:val="CFE5C7F5"/>
    <w:rsid w:val="D7FC832C"/>
    <w:rsid w:val="DBFF43E9"/>
    <w:rsid w:val="DFDB6C09"/>
    <w:rsid w:val="E6F38063"/>
    <w:rsid w:val="EF78B914"/>
    <w:rsid w:val="F2FFCE8C"/>
    <w:rsid w:val="FBF7D2CD"/>
    <w:rsid w:val="FFD6AA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after="330" w:line="578" w:lineRule="auto"/>
      <w:jc w:val="left"/>
      <w:outlineLvl w:val="0"/>
    </w:pPr>
    <w:rPr>
      <w:rFonts w:asciiTheme="minorAscii" w:hAnsiTheme="minorAscii"/>
      <w:b/>
      <w:bCs/>
      <w:kern w:val="44"/>
      <w:sz w:val="30"/>
      <w:szCs w:val="44"/>
    </w:rPr>
  </w:style>
  <w:style w:type="paragraph" w:styleId="5">
    <w:name w:val="heading 2"/>
    <w:basedOn w:val="1"/>
    <w:next w:val="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7">
    <w:name w:val="heading 6"/>
    <w:basedOn w:val="1"/>
    <w:next w:val="1"/>
    <w:semiHidden/>
    <w:unhideWhenUsed/>
    <w:qFormat/>
    <w:uiPriority w:val="0"/>
    <w:pPr>
      <w:keepNext/>
      <w:keepLines/>
      <w:numPr>
        <w:ilvl w:val="5"/>
        <w:numId w:val="1"/>
      </w:numPr>
      <w:spacing w:before="120" w:beforeLines="0" w:after="120" w:afterLines="0"/>
      <w:outlineLvl w:val="5"/>
    </w:pPr>
    <w:rPr>
      <w:rFonts w:asciiTheme="majorAscii" w:hAnsiTheme="majorAscii" w:cstheme="majorBidi"/>
      <w:b/>
      <w:bCs/>
    </w:rPr>
  </w:style>
  <w:style w:type="paragraph" w:styleId="8">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outlineLvl w:val="7"/>
    </w:pPr>
    <w:rPr>
      <w:rFonts w:ascii="Arial" w:hAnsi="Arial" w:eastAsia="黑体"/>
      <w:sz w:val="24"/>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2.emf"/><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7767</Words>
  <Characters>9844</Characters>
  <Lines>0</Lines>
  <Paragraphs>0</Paragraphs>
  <TotalTime>0</TotalTime>
  <ScaleCrop>false</ScaleCrop>
  <LinksUpToDate>false</LinksUpToDate>
  <CharactersWithSpaces>9903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2026-04-27T17:11:00Z</dcterms:created>
  <dc:creator>immrding</dc:creator>
  <cp:lastModifiedBy>严经涛</cp:lastModifiedBy>
  <cp:lastPrinted>2026-05-16T16:47:00Z</cp:lastPrinted>
  <dcterms:modified xsi:type="dcterms:W3CDTF">2026-06-16T01:46:30Z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E1E1FCCD773D40AF9B9BFFCA8C3BE146</vt:lpwstr>
  </property>
  <property fmtid="{D5CDD505-2E9C-101B-9397-08002B2CF9AE}" pid="4" name="KSOTemplateDocerSaveRecord">
    <vt:lpwstr>eyJoZGlkIjoiMzEwNTM5NzYwMDRjMzkwZTVkZjY2ODkwMGIxNGU0OTUiLCJ1c2VySWQiOiI2NjI0NDMwMDYifQ==</vt:lpwstr>
  </property>
</Properties>
</file>