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pStyle w:val="6"/>
        <w:jc w:val="center"/>
        <w:rPr>
          <w:rFonts w:hint="eastAsia" w:ascii="方正小标宋简体" w:hAnsi="方正小标宋简体" w:eastAsia="方正小标宋简体" w:cs="方正小标宋简体"/>
          <w:kern w:val="2"/>
          <w:sz w:val="52"/>
          <w:szCs w:val="52"/>
          <w:lang w:val="en-US" w:eastAsia="zh-CN" w:bidi="ar-SA"/>
        </w:rPr>
      </w:pPr>
      <w:r>
        <w:rPr>
          <w:rFonts w:hint="eastAsia" w:ascii="方正小标宋简体" w:hAnsi="方正小标宋简体" w:eastAsia="方正小标宋简体" w:cs="方正小标宋简体"/>
          <w:kern w:val="2"/>
          <w:sz w:val="52"/>
          <w:szCs w:val="52"/>
          <w:lang w:val="en-US" w:eastAsia="zh-CN" w:bidi="ar-SA"/>
        </w:rPr>
        <w:t>云南电网有限责任公司</w:t>
      </w:r>
    </w:p>
    <w:p>
      <w:pPr>
        <w:pStyle w:val="6"/>
        <w:jc w:val="center"/>
        <w:rPr>
          <w:rFonts w:hint="eastAsia" w:ascii="方正小标宋简体" w:hAnsi="方正小标宋简体" w:eastAsia="方正小标宋简体" w:cs="方正小标宋简体"/>
          <w:kern w:val="2"/>
          <w:sz w:val="52"/>
          <w:szCs w:val="52"/>
          <w:lang w:val="en-US" w:eastAsia="zh-CN" w:bidi="ar-SA"/>
        </w:rPr>
      </w:pPr>
      <w:r>
        <w:rPr>
          <w:rFonts w:hint="eastAsia" w:ascii="方正小标宋简体" w:hAnsi="方正小标宋简体" w:eastAsia="方正小标宋简体" w:cs="方正小标宋简体"/>
          <w:kern w:val="2"/>
          <w:sz w:val="52"/>
          <w:szCs w:val="52"/>
          <w:lang w:val="en-US" w:eastAsia="zh-CN" w:bidi="ar-SA"/>
        </w:rPr>
        <w:t>2026—2028年《云南电业》</w:t>
      </w:r>
    </w:p>
    <w:p>
      <w:pPr>
        <w:pStyle w:val="6"/>
        <w:jc w:val="center"/>
        <w:rPr>
          <w:rFonts w:hint="default" w:ascii="方正小标宋简体" w:hAnsi="方正小标宋简体" w:eastAsia="方正小标宋简体" w:cs="方正小标宋简体"/>
          <w:kern w:val="2"/>
          <w:sz w:val="52"/>
          <w:szCs w:val="52"/>
          <w:lang w:val="en-US" w:eastAsia="zh-CN" w:bidi="ar-SA"/>
        </w:rPr>
      </w:pPr>
      <w:r>
        <w:rPr>
          <w:rFonts w:hint="eastAsia" w:ascii="方正小标宋简体" w:hAnsi="方正小标宋简体" w:eastAsia="方正小标宋简体" w:cs="方正小标宋简体"/>
          <w:kern w:val="2"/>
          <w:sz w:val="52"/>
          <w:szCs w:val="52"/>
          <w:lang w:val="en-US" w:eastAsia="zh-CN" w:bidi="ar-SA"/>
        </w:rPr>
        <w:t>采编系统维护服务费</w:t>
      </w:r>
    </w:p>
    <w:p>
      <w:pPr>
        <w:pStyle w:val="6"/>
        <w:jc w:val="center"/>
        <w:rPr>
          <w:rFonts w:hint="eastAsia" w:ascii="方正小标宋简体" w:hAnsi="方正小标宋简体" w:eastAsia="方正小标宋简体" w:cs="方正小标宋简体"/>
          <w:kern w:val="2"/>
          <w:sz w:val="52"/>
          <w:szCs w:val="52"/>
          <w:lang w:val="en-US" w:eastAsia="zh-CN" w:bidi="ar-SA"/>
        </w:rPr>
      </w:pPr>
      <w:r>
        <w:rPr>
          <w:rFonts w:hint="eastAsia" w:ascii="方正小标宋简体" w:hAnsi="方正小标宋简体" w:eastAsia="方正小标宋简体" w:cs="方正小标宋简体"/>
          <w:kern w:val="2"/>
          <w:sz w:val="52"/>
          <w:szCs w:val="52"/>
          <w:lang w:val="en-US" w:eastAsia="zh-CN" w:bidi="ar-SA"/>
        </w:rPr>
        <w:t>（零星采购）</w:t>
      </w:r>
    </w:p>
    <w:p>
      <w:pPr>
        <w:pStyle w:val="6"/>
        <w:jc w:val="center"/>
        <w:rPr>
          <w:rFonts w:hint="eastAsia" w:ascii="方正小标宋简体" w:hAnsi="方正小标宋简体" w:eastAsia="方正小标宋简体" w:cs="方正小标宋简体"/>
          <w:kern w:val="2"/>
          <w:sz w:val="52"/>
          <w:szCs w:val="52"/>
          <w:lang w:val="en-US" w:eastAsia="zh-CN" w:bidi="ar-SA"/>
        </w:rPr>
      </w:pPr>
      <w:r>
        <w:rPr>
          <w:rFonts w:hint="eastAsia" w:ascii="方正小标宋简体" w:hAnsi="方正小标宋简体" w:eastAsia="方正小标宋简体" w:cs="方正小标宋简体"/>
          <w:kern w:val="2"/>
          <w:sz w:val="52"/>
          <w:szCs w:val="52"/>
          <w:lang w:val="en-US" w:eastAsia="zh-CN" w:bidi="ar-SA"/>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ascii="黑体" w:hAnsi="黑体" w:eastAsia="黑体" w:cs="黑体"/>
          <w:sz w:val="32"/>
          <w:szCs w:val="32"/>
        </w:rPr>
      </w:pPr>
      <w:r>
        <w:rPr>
          <w:rFonts w:hint="eastAsia" w:ascii="黑体" w:hAnsi="黑体" w:eastAsia="黑体" w:cs="黑体"/>
          <w:sz w:val="32"/>
          <w:szCs w:val="32"/>
        </w:rPr>
        <w:t>202</w:t>
      </w:r>
      <w:r>
        <w:rPr>
          <w:rFonts w:hint="eastAsia" w:ascii="黑体" w:hAnsi="黑体" w:eastAsia="黑体" w:cs="黑体"/>
          <w:sz w:val="32"/>
          <w:szCs w:val="32"/>
          <w:lang w:val="en-US" w:eastAsia="zh-CN"/>
        </w:rPr>
        <w:t>6</w:t>
      </w:r>
      <w:r>
        <w:rPr>
          <w:rFonts w:hint="eastAsia" w:ascii="黑体" w:hAnsi="黑体" w:eastAsia="黑体" w:cs="黑体"/>
          <w:sz w:val="32"/>
          <w:szCs w:val="32"/>
        </w:rPr>
        <w:t>年</w:t>
      </w:r>
      <w:r>
        <w:rPr>
          <w:rFonts w:hint="eastAsia" w:ascii="黑体" w:hAnsi="黑体" w:eastAsia="黑体" w:cs="黑体"/>
          <w:sz w:val="32"/>
          <w:szCs w:val="32"/>
          <w:lang w:val="en-US" w:eastAsia="zh-CN"/>
        </w:rPr>
        <w:t>6</w:t>
      </w:r>
      <w:r>
        <w:rPr>
          <w:rFonts w:hint="eastAsia" w:ascii="黑体" w:hAnsi="黑体" w:eastAsia="黑体" w:cs="黑体"/>
          <w:sz w:val="32"/>
          <w:szCs w:val="32"/>
        </w:rPr>
        <w:t>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ascii="宋体" w:hAnsi="宋体" w:eastAsia="宋体"/>
        </w:rPr>
      </w:pPr>
    </w:p>
    <w:p>
      <w:pPr>
        <w:pStyle w:val="13"/>
        <w:spacing w:before="0" w:after="120"/>
        <w:rPr>
          <w:rFonts w:ascii="宋体" w:hAnsi="宋体" w:eastAsia="宋体"/>
          <w:b/>
          <w:sz w:val="44"/>
          <w:szCs w:val="44"/>
        </w:rPr>
      </w:pPr>
      <w:r>
        <w:rPr>
          <w:rFonts w:hint="eastAsia" w:ascii="宋体" w:hAnsi="宋体" w:eastAsia="宋体"/>
          <w:b/>
          <w:sz w:val="44"/>
          <w:szCs w:val="44"/>
        </w:rPr>
        <w:t>目    录</w:t>
      </w:r>
    </w:p>
    <w:p>
      <w:pPr>
        <w:pStyle w:val="9"/>
        <w:tabs>
          <w:tab w:val="right" w:leader="dot" w:pos="8312"/>
          <w:tab w:val="clear" w:pos="1050"/>
          <w:tab w:val="clear" w:pos="8453"/>
        </w:tabs>
        <w:rPr>
          <w:rFonts w:ascii="宋体" w:hAnsi="宋体" w:cs="仿宋"/>
          <w:sz w:val="32"/>
          <w:szCs w:val="32"/>
        </w:rPr>
      </w:pPr>
      <w:r>
        <w:rPr>
          <w:rFonts w:hint="eastAsia" w:ascii="宋体" w:hAnsi="宋体"/>
          <w:sz w:val="32"/>
          <w:szCs w:val="32"/>
        </w:rPr>
        <w:fldChar w:fldCharType="begin"/>
      </w:r>
      <w:r>
        <w:rPr>
          <w:rFonts w:hint="eastAsia" w:ascii="宋体" w:hAnsi="宋体"/>
          <w:sz w:val="32"/>
          <w:szCs w:val="32"/>
        </w:rPr>
        <w:instrText xml:space="preserve">TOC \o "1-3" \h \u </w:instrText>
      </w:r>
      <w:r>
        <w:rPr>
          <w:rFonts w:hint="eastAsia" w:ascii="宋体" w:hAnsi="宋体"/>
          <w:sz w:val="32"/>
          <w:szCs w:val="32"/>
        </w:rPr>
        <w:fldChar w:fldCharType="separate"/>
      </w:r>
      <w:r>
        <w:fldChar w:fldCharType="begin"/>
      </w:r>
      <w:r>
        <w:instrText xml:space="preserve"> HYPERLINK \l "_Toc32458" </w:instrText>
      </w:r>
      <w:r>
        <w:fldChar w:fldCharType="separate"/>
      </w:r>
      <w:r>
        <w:rPr>
          <w:rFonts w:hint="eastAsia" w:ascii="宋体" w:hAnsi="宋体" w:cs="仿宋"/>
          <w:b/>
          <w:sz w:val="32"/>
          <w:szCs w:val="32"/>
        </w:rPr>
        <w:t>一、总  则</w:t>
      </w:r>
      <w:r>
        <w:rPr>
          <w:rFonts w:hint="eastAsia" w:ascii="宋体" w:hAnsi="宋体" w:cs="仿宋"/>
          <w:sz w:val="32"/>
          <w:szCs w:val="32"/>
        </w:rPr>
        <w:tab/>
      </w:r>
      <w:r>
        <w:rPr>
          <w:rFonts w:hint="eastAsia" w:ascii="宋体" w:hAnsi="宋体" w:cs="仿宋"/>
          <w:sz w:val="32"/>
          <w:szCs w:val="32"/>
          <w:lang w:val="en-US" w:eastAsia="zh-CN"/>
        </w:rPr>
        <w:t>3</w:t>
      </w:r>
      <w:r>
        <w:rPr>
          <w:rFonts w:hint="eastAsia" w:ascii="宋体" w:hAnsi="宋体" w:cs="仿宋"/>
          <w:sz w:val="32"/>
          <w:szCs w:val="32"/>
        </w:rPr>
        <w:fldChar w:fldCharType="end"/>
      </w:r>
    </w:p>
    <w:p>
      <w:pPr>
        <w:pStyle w:val="9"/>
        <w:tabs>
          <w:tab w:val="right" w:leader="dot" w:pos="8312"/>
          <w:tab w:val="clear" w:pos="1050"/>
          <w:tab w:val="clear" w:pos="8453"/>
        </w:tabs>
        <w:rPr>
          <w:rFonts w:ascii="宋体" w:hAnsi="宋体" w:cs="仿宋"/>
          <w:sz w:val="32"/>
          <w:szCs w:val="32"/>
        </w:rPr>
      </w:pPr>
      <w:r>
        <w:fldChar w:fldCharType="begin"/>
      </w:r>
      <w:r>
        <w:instrText xml:space="preserve"> HYPERLINK \l "_Toc28977" </w:instrText>
      </w:r>
      <w:r>
        <w:fldChar w:fldCharType="separate"/>
      </w:r>
      <w:r>
        <w:rPr>
          <w:rFonts w:hint="eastAsia" w:ascii="宋体" w:hAnsi="宋体" w:cs="仿宋"/>
          <w:b/>
          <w:sz w:val="32"/>
          <w:szCs w:val="32"/>
        </w:rPr>
        <w:t>二、技术规范</w:t>
      </w:r>
      <w:r>
        <w:rPr>
          <w:rFonts w:hint="eastAsia" w:ascii="宋体" w:hAnsi="宋体" w:cs="仿宋"/>
          <w:sz w:val="32"/>
          <w:szCs w:val="32"/>
        </w:rPr>
        <w:tab/>
      </w:r>
      <w:r>
        <w:rPr>
          <w:rFonts w:hint="eastAsia" w:ascii="宋体" w:hAnsi="宋体" w:cs="仿宋"/>
          <w:sz w:val="32"/>
          <w:szCs w:val="32"/>
          <w:lang w:val="en-US" w:eastAsia="zh-CN"/>
        </w:rPr>
        <w:t>5</w:t>
      </w:r>
      <w:r>
        <w:rPr>
          <w:rFonts w:hint="eastAsia" w:ascii="宋体" w:hAnsi="宋体" w:cs="仿宋"/>
          <w:sz w:val="32"/>
          <w:szCs w:val="32"/>
        </w:rPr>
        <w:fldChar w:fldCharType="end"/>
      </w:r>
    </w:p>
    <w:p>
      <w:pPr>
        <w:pStyle w:val="9"/>
        <w:tabs>
          <w:tab w:val="right" w:leader="dot" w:pos="8312"/>
          <w:tab w:val="clear" w:pos="1050"/>
          <w:tab w:val="clear" w:pos="8453"/>
        </w:tabs>
        <w:rPr>
          <w:rFonts w:ascii="宋体" w:hAnsi="宋体" w:cs="仿宋"/>
          <w:sz w:val="32"/>
          <w:szCs w:val="32"/>
        </w:rPr>
      </w:pPr>
      <w:r>
        <w:fldChar w:fldCharType="begin"/>
      </w:r>
      <w:r>
        <w:instrText xml:space="preserve"> HYPERLINK \l "_Toc6293" </w:instrText>
      </w:r>
      <w:r>
        <w:fldChar w:fldCharType="separate"/>
      </w:r>
      <w:r>
        <w:rPr>
          <w:rFonts w:hint="eastAsia" w:ascii="宋体" w:hAnsi="宋体" w:cs="仿宋"/>
          <w:b/>
          <w:sz w:val="32"/>
          <w:szCs w:val="32"/>
        </w:rPr>
        <w:t>三、结算方式</w:t>
      </w:r>
      <w:r>
        <w:rPr>
          <w:rFonts w:hint="eastAsia" w:ascii="宋体" w:hAnsi="宋体" w:cs="仿宋"/>
          <w:sz w:val="32"/>
          <w:szCs w:val="32"/>
        </w:rPr>
        <w:tab/>
      </w:r>
      <w:r>
        <w:rPr>
          <w:rFonts w:hint="eastAsia" w:ascii="宋体" w:hAnsi="宋体" w:cs="仿宋"/>
          <w:sz w:val="32"/>
          <w:szCs w:val="32"/>
          <w:lang w:val="en-US" w:eastAsia="zh-CN"/>
        </w:rPr>
        <w:t>7</w:t>
      </w:r>
      <w:r>
        <w:rPr>
          <w:rFonts w:hint="eastAsia" w:ascii="宋体" w:hAnsi="宋体" w:cs="仿宋"/>
          <w:sz w:val="32"/>
          <w:szCs w:val="32"/>
        </w:rPr>
        <w:fldChar w:fldCharType="end"/>
      </w:r>
    </w:p>
    <w:p>
      <w:pPr>
        <w:pStyle w:val="9"/>
        <w:tabs>
          <w:tab w:val="right" w:leader="dot" w:pos="8312"/>
          <w:tab w:val="clear" w:pos="1050"/>
          <w:tab w:val="clear" w:pos="8453"/>
        </w:tabs>
        <w:rPr>
          <w:rFonts w:ascii="宋体" w:hAnsi="宋体" w:cs="仿宋"/>
          <w:sz w:val="32"/>
          <w:szCs w:val="32"/>
        </w:rPr>
      </w:pPr>
      <w:r>
        <w:fldChar w:fldCharType="begin"/>
      </w:r>
      <w:r>
        <w:instrText xml:space="preserve"> HYPERLINK \l "_Toc31119" </w:instrText>
      </w:r>
      <w:r>
        <w:fldChar w:fldCharType="separate"/>
      </w:r>
      <w:r>
        <w:rPr>
          <w:rFonts w:hint="eastAsia" w:ascii="宋体" w:hAnsi="宋体" w:cs="仿宋"/>
          <w:b/>
          <w:sz w:val="32"/>
          <w:szCs w:val="32"/>
        </w:rPr>
        <w:t>四、质量保证</w:t>
      </w:r>
      <w:r>
        <w:rPr>
          <w:rFonts w:hint="eastAsia" w:ascii="宋体" w:hAnsi="宋体" w:cs="仿宋"/>
          <w:sz w:val="32"/>
          <w:szCs w:val="32"/>
        </w:rPr>
        <w:tab/>
      </w:r>
      <w:r>
        <w:rPr>
          <w:rFonts w:hint="eastAsia" w:ascii="宋体" w:hAnsi="宋体" w:cs="仿宋"/>
          <w:sz w:val="32"/>
          <w:szCs w:val="32"/>
          <w:lang w:val="en-US" w:eastAsia="zh-CN"/>
        </w:rPr>
        <w:t>8</w:t>
      </w:r>
      <w:r>
        <w:rPr>
          <w:rFonts w:hint="eastAsia" w:ascii="宋体" w:hAnsi="宋体" w:cs="仿宋"/>
          <w:sz w:val="32"/>
          <w:szCs w:val="32"/>
        </w:rPr>
        <w:fldChar w:fldCharType="end"/>
      </w:r>
    </w:p>
    <w:p>
      <w:pPr>
        <w:pStyle w:val="9"/>
        <w:tabs>
          <w:tab w:val="right" w:leader="dot" w:pos="8312"/>
          <w:tab w:val="clear" w:pos="1050"/>
          <w:tab w:val="clear" w:pos="8453"/>
        </w:tabs>
        <w:rPr>
          <w:rFonts w:hint="eastAsia" w:ascii="宋体" w:hAnsi="宋体" w:eastAsia="宋体" w:cs="仿宋"/>
          <w:b/>
          <w:sz w:val="32"/>
          <w:szCs w:val="32"/>
          <w:lang w:val="en-US" w:eastAsia="zh-CN"/>
        </w:rPr>
      </w:pPr>
      <w:r>
        <w:rPr>
          <w:rFonts w:hint="eastAsia" w:ascii="宋体" w:hAnsi="宋体" w:cs="仿宋"/>
          <w:b/>
          <w:sz w:val="32"/>
          <w:szCs w:val="32"/>
        </w:rPr>
        <w:t>五、效果评价</w:t>
      </w:r>
      <w:r>
        <w:rPr>
          <w:rFonts w:hint="eastAsia" w:ascii="宋体" w:hAnsi="宋体" w:cs="仿宋"/>
          <w:sz w:val="32"/>
          <w:szCs w:val="32"/>
        </w:rPr>
        <w:tab/>
      </w:r>
      <w:r>
        <w:rPr>
          <w:rFonts w:hint="eastAsia" w:ascii="宋体" w:hAnsi="宋体" w:cs="仿宋"/>
          <w:sz w:val="32"/>
          <w:szCs w:val="32"/>
          <w:lang w:val="en-US" w:eastAsia="zh-CN"/>
        </w:rPr>
        <w:t>8</w:t>
      </w:r>
    </w:p>
    <w:p>
      <w:pPr>
        <w:rPr>
          <w:rFonts w:hint="eastAsia"/>
        </w:rPr>
      </w:pPr>
      <w:r>
        <w:rPr>
          <w:rFonts w:hint="eastAsia" w:ascii="宋体" w:hAnsi="宋体"/>
          <w:b/>
          <w:bCs/>
          <w:sz w:val="32"/>
          <w:szCs w:val="32"/>
        </w:rPr>
        <w:br w:type="page"/>
      </w:r>
      <w:r>
        <w:rPr>
          <w:rFonts w:hint="eastAsia" w:ascii="宋体" w:hAnsi="宋体"/>
          <w:sz w:val="32"/>
          <w:szCs w:val="32"/>
        </w:rPr>
        <w:fldChar w:fldCharType="end"/>
      </w:r>
    </w:p>
    <w:p>
      <w:pPr>
        <w:rPr>
          <w:rFonts w:hint="eastAsia"/>
        </w:rPr>
      </w:pPr>
    </w:p>
    <w:p>
      <w:pPr>
        <w:ind w:firstLine="422" w:firstLineChars="200"/>
        <w:rPr>
          <w:rFonts w:hint="eastAsia" w:asciiTheme="majorEastAsia" w:hAnsiTheme="majorEastAsia" w:eastAsiaTheme="majorEastAsia" w:cstheme="majorEastAsia"/>
          <w:b/>
          <w:bCs/>
          <w:sz w:val="28"/>
          <w:szCs w:val="28"/>
        </w:rPr>
      </w:pPr>
      <w:r>
        <w:rPr>
          <w:rFonts w:hint="eastAsia"/>
          <w:b/>
          <w:bCs/>
        </w:rPr>
        <w:t xml:space="preserve"> </w:t>
      </w:r>
      <w:r>
        <w:rPr>
          <w:rFonts w:hint="eastAsia" w:asciiTheme="majorEastAsia" w:hAnsiTheme="majorEastAsia" w:eastAsiaTheme="majorEastAsia" w:cstheme="majorEastAsia"/>
          <w:b/>
          <w:bCs/>
          <w:sz w:val="28"/>
          <w:szCs w:val="28"/>
        </w:rPr>
        <w:t>一.总  则</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1.一般要求</w:t>
      </w:r>
    </w:p>
    <w:p>
      <w:pPr>
        <w:pStyle w:val="6"/>
        <w:ind w:firstLine="560" w:firstLineChars="200"/>
        <w:jc w:val="lef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1.1本技术规范及附件是云南电网有限责任公司（以下简称招标人）针对</w:t>
      </w:r>
      <w:r>
        <w:rPr>
          <w:rFonts w:hint="eastAsia" w:asciiTheme="majorEastAsia" w:hAnsiTheme="majorEastAsia" w:eastAsiaTheme="majorEastAsia" w:cstheme="majorEastAsia"/>
          <w:sz w:val="28"/>
          <w:szCs w:val="28"/>
          <w:lang w:val="en-US" w:eastAsia="zh-CN"/>
        </w:rPr>
        <w:t>云南电网有限责任公司2026—2028年《云南电业》采编系统维护服务费（零星采购）</w:t>
      </w:r>
      <w:r>
        <w:rPr>
          <w:rFonts w:hint="eastAsia" w:asciiTheme="majorEastAsia" w:hAnsiTheme="majorEastAsia" w:eastAsiaTheme="majorEastAsia" w:cstheme="majorEastAsia"/>
          <w:sz w:val="28"/>
          <w:szCs w:val="28"/>
        </w:rPr>
        <w:commentReference w:id="0"/>
      </w:r>
      <w:r>
        <w:rPr>
          <w:rFonts w:hint="eastAsia" w:asciiTheme="majorEastAsia" w:hAnsiTheme="majorEastAsia" w:eastAsiaTheme="majorEastAsia" w:cstheme="majorEastAsia"/>
          <w:sz w:val="28"/>
          <w:szCs w:val="28"/>
        </w:rPr>
        <w:t>提出需求，关于项目目标、项目实施办法、项目服务质量保证的技术要求。</w:t>
      </w:r>
    </w:p>
    <w:p>
      <w:pPr>
        <w:pStyle w:val="6"/>
        <w:ind w:firstLine="560" w:firstLineChars="20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rPr>
        <w:t>1.2本技术规范书及附件仅</w:t>
      </w:r>
      <w:r>
        <w:rPr>
          <w:rFonts w:hint="eastAsia" w:asciiTheme="majorEastAsia" w:hAnsiTheme="majorEastAsia" w:eastAsiaTheme="majorEastAsia" w:cstheme="majorEastAsia"/>
          <w:sz w:val="28"/>
          <w:szCs w:val="28"/>
          <w:lang w:val="en-US" w:eastAsia="zh-CN"/>
        </w:rPr>
        <w:t>提出了云南电网有限责任公司2026—2028年《云南电业》采编系统维护服务费（零星采购）</w:t>
      </w:r>
      <w:r>
        <w:rPr>
          <w:rFonts w:hint="eastAsia" w:asciiTheme="majorEastAsia" w:hAnsiTheme="majorEastAsia" w:eastAsiaTheme="majorEastAsia" w:cstheme="majorEastAsia"/>
          <w:sz w:val="28"/>
          <w:szCs w:val="28"/>
          <w:lang w:val="en-US" w:eastAsia="zh-CN"/>
        </w:rPr>
        <w:commentReference w:id="1"/>
      </w:r>
      <w:r>
        <w:rPr>
          <w:rFonts w:hint="eastAsia" w:asciiTheme="majorEastAsia" w:hAnsiTheme="majorEastAsia" w:eastAsiaTheme="majorEastAsia" w:cstheme="majorEastAsia"/>
          <w:sz w:val="28"/>
          <w:szCs w:val="28"/>
          <w:lang w:val="en-US" w:eastAsia="zh-CN"/>
        </w:rPr>
        <w:t>需求的基本要求，投标人可以推荐任何满足技术规范书中技术要求或高于规范书要求的技术方案。</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1.3投标人在技术方案中，对本技术规范书中所提的技术和要求，应逐项予以说明和答复。对涉及到的技术及服务，应提供详细说明。投标人亦可根据自己的服务技术性能具体情况，在技术方案中提出建议，并附详细资料和说明。</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1.4本技术规范书及附件提出的是最低限度的服务质量及技术要求，并未对一切细节做出规定，也未充分引述有关标准和规范的条文，投标人应提供符合本规范书和标准的优质服务。</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1.5本技术规范及附件所使用的标准如遇与投标人所执行的标准不一致时，按较高标准执行。</w:t>
      </w:r>
    </w:p>
    <w:p>
      <w:pPr>
        <w:pStyle w:val="6"/>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1.6如果投标人没有以书面形式对本规范书及附件的条文提出异议，则意味着投标人提供的服务完全符合本规范书的要求。如有异议，不管是多么微小都应在</w:t>
      </w:r>
      <w:r>
        <w:rPr>
          <w:rFonts w:hint="eastAsia" w:asciiTheme="majorEastAsia" w:hAnsiTheme="majorEastAsia" w:eastAsiaTheme="majorEastAsia" w:cstheme="majorEastAsia"/>
          <w:sz w:val="28"/>
          <w:szCs w:val="28"/>
          <w:lang w:val="en-US" w:eastAsia="zh-CN"/>
        </w:rPr>
        <w:t>报价文件</w:t>
      </w:r>
      <w:r>
        <w:rPr>
          <w:rFonts w:hint="eastAsia" w:asciiTheme="majorEastAsia" w:hAnsiTheme="majorEastAsia" w:eastAsiaTheme="majorEastAsia" w:cstheme="majorEastAsia"/>
          <w:sz w:val="28"/>
          <w:szCs w:val="28"/>
        </w:rPr>
        <w:commentReference w:id="2"/>
      </w:r>
      <w:r>
        <w:rPr>
          <w:rFonts w:hint="eastAsia" w:asciiTheme="majorEastAsia" w:hAnsiTheme="majorEastAsia" w:eastAsiaTheme="majorEastAsia" w:cstheme="majorEastAsia"/>
          <w:sz w:val="28"/>
          <w:szCs w:val="28"/>
        </w:rPr>
        <w:t>中以“对规范书的意见和同规范书的差异”为标题的专门章节中加以详细描述。</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1.7本技术规范书应视为保证服务质量的最低要求，如有遗漏，投标人应予以补充，否则一旦中标将认为中标方认同遗漏部分并免费提供。</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1.8本规范书经双方确认后作为项目合同的技术附件，与合同正文具有同等的法律效力。</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1.9本项目服务期</w:t>
      </w:r>
      <w:r>
        <w:rPr>
          <w:rFonts w:hint="eastAsia" w:asciiTheme="majorEastAsia" w:hAnsiTheme="majorEastAsia" w:eastAsiaTheme="majorEastAsia" w:cstheme="majorEastAsia"/>
          <w:sz w:val="28"/>
          <w:szCs w:val="28"/>
        </w:rPr>
        <w:commentReference w:id="3"/>
      </w:r>
      <w:r>
        <w:rPr>
          <w:rFonts w:hint="eastAsia" w:asciiTheme="majorEastAsia" w:hAnsiTheme="majorEastAsia" w:eastAsiaTheme="majorEastAsia" w:cstheme="majorEastAsia"/>
          <w:sz w:val="28"/>
          <w:szCs w:val="28"/>
          <w:lang w:val="en-US" w:eastAsia="zh-CN"/>
        </w:rPr>
        <w:t>自合同签订日期开始至2028年12月31日</w:t>
      </w:r>
      <w:r>
        <w:rPr>
          <w:rFonts w:hint="eastAsia" w:asciiTheme="majorEastAsia" w:hAnsiTheme="majorEastAsia" w:eastAsiaTheme="majorEastAsia" w:cstheme="majorEastAsia"/>
          <w:sz w:val="28"/>
          <w:szCs w:val="28"/>
        </w:rPr>
        <w:t>有效，并提供服务期内相关技术支持。</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1.10要求投标人对项目进行单价报价，招标人不再支付额外费用。</w:t>
      </w:r>
    </w:p>
    <w:p>
      <w:pPr>
        <w:ind w:firstLine="560" w:firstLineChars="20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sz w:val="28"/>
          <w:szCs w:val="28"/>
        </w:rPr>
        <w:t>1.11技术规范书、投标人应答等招投标文件将作为合同的附件，与合同具有同等法律效率。如有不一致则以高指标为准。</w:t>
      </w: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rPr>
          <w:rFonts w:hint="eastAsia" w:asciiTheme="majorEastAsia" w:hAnsiTheme="majorEastAsia" w:eastAsiaTheme="majorEastAsia" w:cstheme="majorEastAsia"/>
          <w:b/>
          <w:bCs/>
          <w:sz w:val="28"/>
          <w:szCs w:val="28"/>
        </w:rPr>
      </w:pPr>
    </w:p>
    <w:p>
      <w:pPr>
        <w:numPr>
          <w:ilvl w:val="0"/>
          <w:numId w:val="0"/>
        </w:numPr>
        <w:ind w:firstLine="562" w:firstLineChars="20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lang w:val="en-US" w:eastAsia="zh-CN"/>
        </w:rPr>
        <w:t>二、</w:t>
      </w:r>
      <w:r>
        <w:rPr>
          <w:rFonts w:hint="eastAsia" w:asciiTheme="majorEastAsia" w:hAnsiTheme="majorEastAsia" w:eastAsiaTheme="majorEastAsia" w:cstheme="majorEastAsia"/>
          <w:b/>
          <w:bCs/>
          <w:sz w:val="28"/>
          <w:szCs w:val="28"/>
        </w:rPr>
        <w:t>技术规范</w:t>
      </w:r>
    </w:p>
    <w:p>
      <w:pPr>
        <w:numPr>
          <w:ilvl w:val="0"/>
          <w:numId w:val="0"/>
        </w:numPr>
        <w:ind w:firstLine="562" w:firstLineChars="20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（一）项目概况</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 项目简介</w:t>
      </w:r>
    </w:p>
    <w:p>
      <w:pPr>
        <w:ind w:firstLine="560" w:firstLineChars="200"/>
        <w:rPr>
          <w:rFonts w:hint="default" w:asciiTheme="majorEastAsia" w:hAnsiTheme="majorEastAsia" w:eastAsiaTheme="majorEastAsia" w:cstheme="majorEastAsia"/>
          <w:sz w:val="28"/>
          <w:szCs w:val="28"/>
          <w:shd w:val="clear" w:color="auto" w:fill="auto"/>
          <w:lang w:val="en-US" w:eastAsia="zh-CN"/>
        </w:rPr>
      </w:pPr>
      <w:r>
        <w:rPr>
          <w:rFonts w:hint="eastAsia" w:asciiTheme="majorEastAsia" w:hAnsiTheme="majorEastAsia" w:eastAsiaTheme="majorEastAsia" w:cstheme="majorEastAsia"/>
          <w:sz w:val="28"/>
          <w:szCs w:val="28"/>
          <w:shd w:val="clear" w:color="auto" w:fill="auto"/>
          <w:lang w:val="en-US" w:eastAsia="zh-CN"/>
        </w:rPr>
        <w:t>《云南电业》为电力行业综合性科技类期刊（国际标准刊号：ISSN 1009-6388；国内统一刊号：CN 53-1164/TK），由《云南电业》编辑部每月出版一期。杂志采编系统规范完整性为新闻出版主管部门年度年审重要考核指标，成交单位应承担杂志采编系统托管、SSL证书、</w:t>
      </w:r>
      <w:r>
        <w:rPr>
          <w:rFonts w:hint="default" w:asciiTheme="majorEastAsia" w:hAnsiTheme="majorEastAsia" w:eastAsiaTheme="majorEastAsia" w:cstheme="majorEastAsia"/>
          <w:sz w:val="28"/>
          <w:szCs w:val="28"/>
          <w:shd w:val="clear" w:color="auto" w:fill="auto"/>
          <w:lang w:val="en-US" w:eastAsia="zh-CN"/>
        </w:rPr>
        <w:t>归智AI审校软件</w:t>
      </w:r>
      <w:r>
        <w:rPr>
          <w:rFonts w:hint="eastAsia" w:asciiTheme="majorEastAsia" w:hAnsiTheme="majorEastAsia" w:eastAsiaTheme="majorEastAsia" w:cstheme="majorEastAsia"/>
          <w:sz w:val="28"/>
          <w:szCs w:val="28"/>
          <w:shd w:val="clear" w:color="auto" w:fill="auto"/>
          <w:lang w:val="en-US" w:eastAsia="zh-CN"/>
        </w:rPr>
        <w:t>、电子书制作等相关业务。</w:t>
      </w:r>
    </w:p>
    <w:p>
      <w:pPr>
        <w:numPr>
          <w:ilvl w:val="0"/>
          <w:numId w:val="1"/>
        </w:num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项目目标</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2026—2028年《云南电业》每年的</w:t>
      </w:r>
      <w:r>
        <w:rPr>
          <w:rFonts w:hint="eastAsia" w:asciiTheme="majorEastAsia" w:hAnsiTheme="majorEastAsia" w:eastAsiaTheme="majorEastAsia" w:cstheme="majorEastAsia"/>
          <w:sz w:val="28"/>
          <w:szCs w:val="28"/>
          <w:shd w:val="clear" w:color="auto" w:fill="auto"/>
          <w:lang w:val="en-US" w:eastAsia="zh-CN"/>
        </w:rPr>
        <w:t>杂志采编系统托管、SSL证书、</w:t>
      </w:r>
      <w:r>
        <w:rPr>
          <w:rFonts w:hint="default" w:asciiTheme="majorEastAsia" w:hAnsiTheme="majorEastAsia" w:eastAsiaTheme="majorEastAsia" w:cstheme="majorEastAsia"/>
          <w:sz w:val="28"/>
          <w:szCs w:val="28"/>
          <w:shd w:val="clear" w:color="auto" w:fill="auto"/>
          <w:lang w:val="en-US" w:eastAsia="zh-CN"/>
        </w:rPr>
        <w:t>归智AI审校软件</w:t>
      </w:r>
      <w:r>
        <w:rPr>
          <w:rFonts w:hint="eastAsia" w:asciiTheme="majorEastAsia" w:hAnsiTheme="majorEastAsia" w:eastAsiaTheme="majorEastAsia" w:cstheme="majorEastAsia"/>
          <w:sz w:val="28"/>
          <w:szCs w:val="28"/>
          <w:shd w:val="clear" w:color="auto" w:fill="auto"/>
          <w:lang w:val="en-US" w:eastAsia="zh-CN"/>
        </w:rPr>
        <w:t>、电子书制作等相关业务。为公司奋力谱写中国式现代化云南电网新篇章营造良好舆论氛围，树立南方电网品牌形象。</w:t>
      </w:r>
    </w:p>
    <w:p>
      <w:pPr>
        <w:ind w:firstLine="562" w:firstLineChars="200"/>
        <w:rPr>
          <w:rFonts w:hint="default" w:asciiTheme="majorEastAsia" w:hAnsiTheme="majorEastAsia" w:eastAsiaTheme="majorEastAsia" w:cstheme="majorEastAsia"/>
          <w:b/>
          <w:bCs/>
          <w:sz w:val="28"/>
          <w:szCs w:val="28"/>
          <w:lang w:val="en-US" w:eastAsia="zh-CN"/>
        </w:rPr>
      </w:pPr>
      <w:r>
        <w:rPr>
          <w:rFonts w:hint="eastAsia" w:asciiTheme="majorEastAsia" w:hAnsiTheme="majorEastAsia" w:eastAsiaTheme="majorEastAsia" w:cstheme="majorEastAsia"/>
          <w:b/>
          <w:bCs/>
          <w:sz w:val="28"/>
          <w:szCs w:val="28"/>
        </w:rPr>
        <w:t>（二）项目服务内容</w:t>
      </w:r>
      <w:r>
        <w:rPr>
          <w:rFonts w:hint="eastAsia" w:asciiTheme="majorEastAsia" w:hAnsiTheme="majorEastAsia" w:eastAsiaTheme="majorEastAsia" w:cstheme="majorEastAsia"/>
          <w:b/>
          <w:bCs/>
          <w:sz w:val="28"/>
          <w:szCs w:val="28"/>
          <w:lang w:val="en-US" w:eastAsia="zh-CN"/>
        </w:rPr>
        <w:t>及要求</w:t>
      </w:r>
    </w:p>
    <w:p>
      <w:pPr>
        <w:ind w:firstLine="560" w:firstLineChars="20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采编系统运维服务：《云南电业》现有采编系统由北京勤云科技发展有限公司独立研发定制，中标单位需兼容此系统匹配的底层架构及对程序代码、系统架构及功能模块进行托管运维；提供服务器空间，提供系统及数据安全服务。</w:t>
      </w:r>
    </w:p>
    <w:p>
      <w:pPr>
        <w:ind w:firstLine="560" w:firstLineChars="200"/>
        <w:rPr>
          <w:rFonts w:hint="default"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2.SSL证书：SSL 证书用于网站加密防护，核验站点真伪，守护数据安全，杜绝信息泄露与仿冒风险。</w:t>
      </w:r>
    </w:p>
    <w:p>
      <w:pPr>
        <w:ind w:firstLine="560" w:firstLineChars="20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w:t>
      </w:r>
      <w:r>
        <w:rPr>
          <w:rFonts w:hint="default" w:asciiTheme="majorEastAsia" w:hAnsiTheme="majorEastAsia" w:eastAsiaTheme="majorEastAsia" w:cstheme="majorEastAsia"/>
          <w:sz w:val="28"/>
          <w:szCs w:val="28"/>
          <w:lang w:val="en-US" w:eastAsia="zh-CN"/>
        </w:rPr>
        <w:t>归智AI审校软件</w:t>
      </w:r>
      <w:r>
        <w:rPr>
          <w:rFonts w:hint="eastAsia" w:asciiTheme="majorEastAsia" w:hAnsiTheme="majorEastAsia" w:eastAsiaTheme="majorEastAsia" w:cstheme="majorEastAsia"/>
          <w:sz w:val="28"/>
          <w:szCs w:val="28"/>
          <w:lang w:val="en-US" w:eastAsia="zh-CN"/>
        </w:rPr>
        <w:t>：集成DeepSeek、通义千问等顶尖Al，引擎，基于先进人工智能技术研发。</w:t>
      </w:r>
    </w:p>
    <w:p>
      <w:pPr>
        <w:ind w:firstLine="560" w:firstLineChars="20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4.电子书制作：仿纸版翻页形式，每期一个文件，图文并茂， PC、微信端、手机端信息同步显示</w:t>
      </w:r>
    </w:p>
    <w:p>
      <w:pPr>
        <w:ind w:firstLine="562" w:firstLineChars="20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w:t>
      </w:r>
      <w:r>
        <w:rPr>
          <w:rFonts w:hint="eastAsia" w:asciiTheme="majorEastAsia" w:hAnsiTheme="majorEastAsia" w:eastAsiaTheme="majorEastAsia" w:cstheme="majorEastAsia"/>
          <w:b/>
          <w:bCs/>
          <w:sz w:val="28"/>
          <w:szCs w:val="28"/>
          <w:lang w:val="en-US" w:eastAsia="zh-CN"/>
        </w:rPr>
        <w:t>三</w:t>
      </w:r>
      <w:r>
        <w:rPr>
          <w:rFonts w:hint="eastAsia" w:asciiTheme="majorEastAsia" w:hAnsiTheme="majorEastAsia" w:eastAsiaTheme="majorEastAsia" w:cstheme="majorEastAsia"/>
          <w:b/>
          <w:bCs/>
          <w:sz w:val="28"/>
          <w:szCs w:val="28"/>
        </w:rPr>
        <w:t>）其他要求</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 xml:space="preserve">1. </w:t>
      </w:r>
      <w:r>
        <w:rPr>
          <w:rFonts w:hint="eastAsia" w:asciiTheme="majorEastAsia" w:hAnsiTheme="majorEastAsia" w:eastAsiaTheme="majorEastAsia" w:cstheme="majorEastAsia"/>
          <w:sz w:val="28"/>
          <w:szCs w:val="28"/>
        </w:rPr>
        <w:t>投标人应严格履行合作协议范围内的工作项目。由于投标人的失误造成宣传内容错误的，投标人应根据合作协议的相关条款承担相应责任；投标人除负责采取补救措施，还应自行承担因采取补救而发生的费用，具体服务要求以招标人与投标人签订的合同、补充协议为准。投标人违反合同约定的各项服务要求，均须承担相应的违约责任或损害赔偿责任。</w:t>
      </w:r>
    </w:p>
    <w:p>
      <w:pPr>
        <w:ind w:firstLine="560" w:firstLineChars="200"/>
        <w:rPr>
          <w:rFonts w:hint="default"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w:t>
      </w: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lang w:val="en-US" w:eastAsia="zh-CN"/>
        </w:rPr>
        <w:t>投标人应具有国家版权局颁发的编辑部远程软件处理系统著作权登记书，确保服务器内正常完成服务内容。</w:t>
      </w:r>
      <w:bookmarkStart w:id="0" w:name="_GoBack"/>
      <w:bookmarkEnd w:id="0"/>
    </w:p>
    <w:p>
      <w:pPr>
        <w:numPr>
          <w:ilvl w:val="0"/>
          <w:numId w:val="1"/>
        </w:numPr>
        <w:ind w:left="0" w:leftChars="0"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合作期间，在不触犯法律的情况下，投标人须做到对招标人</w:t>
      </w:r>
      <w:r>
        <w:rPr>
          <w:rFonts w:hint="eastAsia" w:asciiTheme="majorEastAsia" w:hAnsiTheme="majorEastAsia" w:eastAsiaTheme="majorEastAsia" w:cstheme="majorEastAsia"/>
          <w:sz w:val="28"/>
          <w:szCs w:val="28"/>
          <w:lang w:val="en-US" w:eastAsia="zh-CN"/>
        </w:rPr>
        <w:t>知识产权</w:t>
      </w:r>
      <w:r>
        <w:rPr>
          <w:rFonts w:hint="eastAsia" w:asciiTheme="majorEastAsia" w:hAnsiTheme="majorEastAsia" w:eastAsiaTheme="majorEastAsia" w:cstheme="majorEastAsia"/>
          <w:sz w:val="28"/>
          <w:szCs w:val="28"/>
        </w:rPr>
        <w:t>的保护和支持。</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w:t>
      </w:r>
      <w:r>
        <w:rPr>
          <w:rFonts w:hint="eastAsia" w:asciiTheme="majorEastAsia" w:hAnsiTheme="majorEastAsia" w:eastAsiaTheme="majorEastAsia" w:cstheme="majorEastAsia"/>
          <w:sz w:val="28"/>
          <w:szCs w:val="28"/>
        </w:rPr>
        <w:t>. 在项目实施过程中，如遇投标人确实无法按要求完成项目服务时，投标人应按照招标人要求更换项目服务团队人员。</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w:t>
      </w:r>
      <w:r>
        <w:rPr>
          <w:rFonts w:hint="eastAsia" w:asciiTheme="majorEastAsia" w:hAnsiTheme="majorEastAsia" w:eastAsiaTheme="majorEastAsia" w:cstheme="majorEastAsia"/>
          <w:sz w:val="28"/>
          <w:szCs w:val="28"/>
        </w:rPr>
        <w:t>. 投标人必须具备突发问题的应急和故障处置能力，如投标人不具备相应能力的，甲方有权中止项目合同。</w:t>
      </w:r>
    </w:p>
    <w:p>
      <w:pPr>
        <w:ind w:firstLine="562" w:firstLineChars="20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w:t>
      </w:r>
      <w:r>
        <w:rPr>
          <w:rFonts w:hint="eastAsia" w:asciiTheme="majorEastAsia" w:hAnsiTheme="majorEastAsia" w:eastAsiaTheme="majorEastAsia" w:cstheme="majorEastAsia"/>
          <w:b/>
          <w:bCs/>
          <w:sz w:val="28"/>
          <w:szCs w:val="28"/>
          <w:lang w:val="en-US" w:eastAsia="zh-CN"/>
        </w:rPr>
        <w:t>四</w:t>
      </w:r>
      <w:r>
        <w:rPr>
          <w:rFonts w:hint="eastAsia" w:asciiTheme="majorEastAsia" w:hAnsiTheme="majorEastAsia" w:eastAsiaTheme="majorEastAsia" w:cstheme="majorEastAsia"/>
          <w:b/>
          <w:bCs/>
          <w:sz w:val="28"/>
          <w:szCs w:val="28"/>
        </w:rPr>
        <w:t>）项目实施</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 </w:t>
      </w:r>
      <w:r>
        <w:rPr>
          <w:rFonts w:hint="eastAsia" w:asciiTheme="majorEastAsia" w:hAnsiTheme="majorEastAsia" w:eastAsiaTheme="majorEastAsia" w:cstheme="majorEastAsia"/>
          <w:sz w:val="28"/>
          <w:szCs w:val="28"/>
          <w:lang w:val="en-US" w:eastAsia="zh-CN"/>
        </w:rPr>
        <w:t>投标方</w:t>
      </w:r>
      <w:r>
        <w:rPr>
          <w:rFonts w:hint="eastAsia" w:asciiTheme="majorEastAsia" w:hAnsiTheme="majorEastAsia" w:eastAsiaTheme="majorEastAsia" w:cstheme="majorEastAsia"/>
          <w:sz w:val="28"/>
          <w:szCs w:val="28"/>
        </w:rPr>
        <w:t>项目负责人应做到全程把控，避免拖沓项目进程。</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 随时保持与招标人的沟通和交流。</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 做好服务保障措施，做到快速响应。</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4. 服务承诺：投标人需针对技术规范书要求提供书面的时间响应承诺、服务质量承诺、及服务周期承诺。</w:t>
      </w:r>
    </w:p>
    <w:p>
      <w:pPr>
        <w:ind w:firstLine="562" w:firstLineChars="20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三、结算方式</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1.该项目为框架招标项目，招标人提出招标需求后应与投标人签订项目合同。项目实施结束后，由招标人根据合同约定，按合同约定方式支付给投标人。</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2.投标人须提供增值税专用发票和费用明细。</w:t>
      </w:r>
    </w:p>
    <w:p>
      <w:pPr>
        <w:ind w:firstLine="562" w:firstLineChars="200"/>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四、质量保证</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1. 投标人所提供的服务应按照招标人的要求，做好实施工作，满足招标人的需求。</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2. 投标人应保证委托活动内容和要求符合双方的约定，并保证项目工作人员的专业符合项目要求。</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3. 投标人应安排具有较强沟通能力、协调能力和组织能力的项目专项负责人，保证沟通和实施的顺畅。</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4. 投标人应提供符合国家标准及合同规定的服务质量，服务期间应遵守招标人的安全制度、保密制度，保证不发生安全事故</w:t>
      </w:r>
      <w:r>
        <w:rPr>
          <w:rFonts w:hint="eastAsia" w:asciiTheme="majorEastAsia" w:hAnsiTheme="majorEastAsia" w:eastAsiaTheme="majorEastAsia" w:cstheme="majorEastAsia"/>
          <w:sz w:val="28"/>
          <w:szCs w:val="28"/>
          <w:lang w:val="en-US" w:eastAsia="zh-CN"/>
        </w:rPr>
        <w:t>和泄密事件</w:t>
      </w:r>
      <w:r>
        <w:rPr>
          <w:rFonts w:hint="eastAsia" w:asciiTheme="majorEastAsia" w:hAnsiTheme="majorEastAsia" w:eastAsiaTheme="majorEastAsia" w:cstheme="majorEastAsia"/>
          <w:sz w:val="28"/>
          <w:szCs w:val="28"/>
        </w:rPr>
        <w:t>。</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5. 未经人同意，投标人不得随意变更项目人员。</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6.  投标人应充分理解招标人的目标和需求，主动进行全面、深入地沟通，保持专业客观、精益求精的态度，不得敷衍了事。</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w:t>
      </w:r>
      <w:r>
        <w:rPr>
          <w:rFonts w:hint="eastAsia" w:asciiTheme="majorEastAsia" w:hAnsiTheme="majorEastAsia" w:eastAsiaTheme="majorEastAsia" w:cstheme="majorEastAsia"/>
          <w:sz w:val="28"/>
          <w:szCs w:val="28"/>
        </w:rPr>
        <w:t>. 投标人应严格遵守各项保密工作，若泄密造成严重社会不良影响的，除承担违约责任外，将立即中止合同。</w:t>
      </w:r>
    </w:p>
    <w:p>
      <w:pPr>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w:t>
      </w:r>
      <w:r>
        <w:rPr>
          <w:rFonts w:hint="eastAsia" w:asciiTheme="majorEastAsia" w:hAnsiTheme="majorEastAsia" w:eastAsiaTheme="majorEastAsia" w:cstheme="majorEastAsia"/>
          <w:sz w:val="28"/>
          <w:szCs w:val="28"/>
        </w:rPr>
        <w:t>. 投标人未按合同要求</w:t>
      </w: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z w:val="28"/>
          <w:szCs w:val="28"/>
        </w:rPr>
        <w:t>对服务范围内的服务响应不及时，或者未按照时间约定提供项目成果，且严重影响服务质量，将立即中止合同。</w:t>
      </w:r>
    </w:p>
    <w:p>
      <w:pPr>
        <w:ind w:firstLine="562" w:firstLineChars="200"/>
        <w:rPr>
          <w:rFonts w:hint="eastAsia" w:asciiTheme="majorEastAsia" w:hAnsiTheme="majorEastAsia" w:eastAsiaTheme="majorEastAsia" w:cstheme="majorEastAsia"/>
          <w:b/>
          <w:bCs/>
          <w:i w:val="0"/>
          <w:iCs w:val="0"/>
          <w:sz w:val="28"/>
          <w:szCs w:val="28"/>
        </w:rPr>
      </w:pPr>
      <w:r>
        <w:rPr>
          <w:rFonts w:hint="eastAsia" w:asciiTheme="majorEastAsia" w:hAnsiTheme="majorEastAsia" w:eastAsiaTheme="majorEastAsia" w:cstheme="majorEastAsia"/>
          <w:b/>
          <w:bCs/>
          <w:i w:val="0"/>
          <w:iCs w:val="0"/>
          <w:sz w:val="28"/>
          <w:szCs w:val="28"/>
        </w:rPr>
        <w:t>五、效果评估</w:t>
      </w:r>
    </w:p>
    <w:p>
      <w:pPr>
        <w:ind w:firstLine="560" w:firstLineChars="200"/>
        <w:rPr>
          <w:rFonts w:hint="eastAsia" w:asciiTheme="majorEastAsia" w:hAnsiTheme="majorEastAsia" w:eastAsiaTheme="majorEastAsia" w:cstheme="majorEastAsia"/>
          <w:sz w:val="28"/>
          <w:szCs w:val="28"/>
        </w:rPr>
      </w:pPr>
      <w:commentRangeStart w:id="4"/>
      <w:r>
        <w:rPr>
          <w:rFonts w:hint="eastAsia" w:asciiTheme="majorEastAsia" w:hAnsiTheme="majorEastAsia" w:eastAsiaTheme="majorEastAsia" w:cstheme="majorEastAsia"/>
          <w:sz w:val="28"/>
          <w:szCs w:val="28"/>
        </w:rPr>
        <w:t>1. 投标人准备至少</w:t>
      </w:r>
      <w:r>
        <w:rPr>
          <w:rFonts w:hint="eastAsia" w:asciiTheme="majorEastAsia" w:hAnsiTheme="majorEastAsia" w:eastAsiaTheme="majorEastAsia" w:cstheme="majorEastAsia"/>
          <w:sz w:val="28"/>
          <w:szCs w:val="28"/>
          <w:lang w:val="en-US" w:eastAsia="zh-CN"/>
        </w:rPr>
        <w:t>1</w:t>
      </w:r>
      <w:r>
        <w:rPr>
          <w:rFonts w:hint="eastAsia" w:asciiTheme="majorEastAsia" w:hAnsiTheme="majorEastAsia" w:eastAsiaTheme="majorEastAsia" w:cstheme="majorEastAsia"/>
          <w:sz w:val="28"/>
          <w:szCs w:val="28"/>
        </w:rPr>
        <w:t>个</w:t>
      </w:r>
      <w:r>
        <w:rPr>
          <w:rFonts w:hint="eastAsia" w:asciiTheme="majorEastAsia" w:hAnsiTheme="majorEastAsia" w:eastAsiaTheme="majorEastAsia" w:cstheme="majorEastAsia"/>
          <w:sz w:val="28"/>
          <w:szCs w:val="28"/>
          <w:lang w:val="en-US" w:eastAsia="zh-CN"/>
        </w:rPr>
        <w:t>类似服务</w:t>
      </w:r>
      <w:r>
        <w:rPr>
          <w:rFonts w:hint="eastAsia" w:asciiTheme="majorEastAsia" w:hAnsiTheme="majorEastAsia" w:eastAsiaTheme="majorEastAsia" w:cstheme="majorEastAsia"/>
          <w:sz w:val="28"/>
          <w:szCs w:val="28"/>
        </w:rPr>
        <w:t>案例</w:t>
      </w: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z w:val="28"/>
          <w:szCs w:val="28"/>
        </w:rPr>
        <w:t>案例</w:t>
      </w:r>
      <w:r>
        <w:rPr>
          <w:rFonts w:hint="eastAsia" w:asciiTheme="majorEastAsia" w:hAnsiTheme="majorEastAsia" w:eastAsiaTheme="majorEastAsia" w:cstheme="majorEastAsia"/>
          <w:sz w:val="28"/>
          <w:szCs w:val="28"/>
          <w:lang w:val="en-US" w:eastAsia="zh-CN"/>
        </w:rPr>
        <w:t>可使用</w:t>
      </w:r>
      <w:r>
        <w:rPr>
          <w:rFonts w:hint="eastAsia" w:asciiTheme="majorEastAsia" w:hAnsiTheme="majorEastAsia" w:eastAsiaTheme="majorEastAsia" w:cstheme="majorEastAsia"/>
          <w:sz w:val="28"/>
          <w:szCs w:val="28"/>
        </w:rPr>
        <w:t>PPT制作并转为PDF文件后放于投标文件中，并在评审当天由评委对案例进行打分和评定。</w:t>
      </w:r>
      <w:commentRangeEnd w:id="4"/>
      <w:r>
        <w:commentReference w:id="4"/>
      </w:r>
    </w:p>
    <w:p>
      <w:pPr>
        <w:pStyle w:val="5"/>
        <w:rPr>
          <w:rFonts w:hint="eastAsia"/>
        </w:rPr>
      </w:pP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温芷媛" w:date="2025-10-23T15:20:40Z" w:initials="温芷媛">
    <w:p w14:paraId="36DA2A6E">
      <w:pPr>
        <w:pStyle w:val="6"/>
      </w:pPr>
      <w:r>
        <w:rPr>
          <w:rFonts w:hint="eastAsia"/>
          <w:lang w:val="en-US" w:eastAsia="zh-CN"/>
        </w:rPr>
        <w:t>云南电网有限责任公司2026—2028年《云南电业》印刷服务第2批服务类框架采购（公开询比采购）</w:t>
      </w:r>
    </w:p>
  </w:comment>
  <w:comment w:id="1" w:author="温芷媛" w:date="2025-10-23T15:20:55Z" w:initials="温芷媛">
    <w:p w14:paraId="3A8352CC">
      <w:pPr>
        <w:pStyle w:val="6"/>
      </w:pPr>
      <w:r>
        <w:rPr>
          <w:rFonts w:hint="eastAsia"/>
          <w:lang w:val="en-US" w:eastAsia="zh-CN"/>
        </w:rPr>
        <w:t>云南电网有限责任公司2026—2028年《云南电业》印刷服务第2批服务类框架采购（公开询比采购）</w:t>
      </w:r>
    </w:p>
  </w:comment>
  <w:comment w:id="2" w:author="温芷媛" w:date="2025-10-23T15:21:54Z" w:initials="温芷媛">
    <w:p w14:paraId="529A1326">
      <w:pPr>
        <w:pStyle w:val="6"/>
        <w:rPr>
          <w:rFonts w:hint="default" w:eastAsiaTheme="minorEastAsia"/>
          <w:lang w:val="en-US" w:eastAsia="zh-CN"/>
        </w:rPr>
      </w:pPr>
      <w:r>
        <w:rPr>
          <w:rFonts w:hint="eastAsia"/>
          <w:lang w:val="en-US" w:eastAsia="zh-CN"/>
        </w:rPr>
        <w:t>报价文件</w:t>
      </w:r>
    </w:p>
  </w:comment>
  <w:comment w:id="3" w:author="温芷媛" w:date="2025-10-23T15:22:50Z" w:initials="温芷媛">
    <w:p w14:paraId="2C420E17">
      <w:pPr>
        <w:pStyle w:val="6"/>
      </w:pPr>
      <w:r>
        <w:rPr>
          <w:rFonts w:hint="eastAsia" w:ascii="仿宋" w:hAnsi="仿宋" w:eastAsia="仿宋" w:cs="仿宋"/>
          <w:b w:val="0"/>
          <w:bCs w:val="0"/>
          <w:color w:val="auto"/>
          <w:kern w:val="0"/>
          <w:sz w:val="24"/>
          <w:szCs w:val="24"/>
          <w:highlight w:val="none"/>
          <w:lang w:val="en-US" w:eastAsia="zh-CN"/>
        </w:rPr>
        <w:t>此处要与标的物清单中一致：</w:t>
      </w:r>
      <w:r>
        <w:rPr>
          <w:rFonts w:hint="eastAsia" w:ascii="仿宋" w:hAnsi="仿宋" w:eastAsia="仿宋" w:cs="仿宋"/>
          <w:b w:val="0"/>
          <w:bCs w:val="0"/>
          <w:color w:val="auto"/>
          <w:kern w:val="0"/>
          <w:sz w:val="24"/>
          <w:szCs w:val="24"/>
          <w:highlight w:val="none"/>
        </w:rPr>
        <w:t>202</w:t>
      </w:r>
      <w:r>
        <w:rPr>
          <w:rFonts w:hint="eastAsia" w:ascii="仿宋" w:hAnsi="仿宋" w:eastAsia="仿宋" w:cs="仿宋"/>
          <w:b w:val="0"/>
          <w:bCs w:val="0"/>
          <w:color w:val="auto"/>
          <w:kern w:val="0"/>
          <w:sz w:val="24"/>
          <w:szCs w:val="24"/>
          <w:highlight w:val="none"/>
          <w:lang w:val="en-US" w:eastAsia="zh-CN"/>
        </w:rPr>
        <w:t>6</w:t>
      </w:r>
      <w:r>
        <w:rPr>
          <w:rFonts w:hint="eastAsia" w:ascii="仿宋" w:hAnsi="仿宋" w:eastAsia="仿宋" w:cs="仿宋"/>
          <w:b w:val="0"/>
          <w:bCs w:val="0"/>
          <w:color w:val="auto"/>
          <w:kern w:val="0"/>
          <w:sz w:val="24"/>
          <w:szCs w:val="24"/>
          <w:highlight w:val="none"/>
        </w:rPr>
        <w:t>年</w:t>
      </w:r>
      <w:r>
        <w:rPr>
          <w:rFonts w:hint="eastAsia" w:ascii="仿宋" w:hAnsi="仿宋" w:eastAsia="仿宋" w:cs="仿宋"/>
          <w:b w:val="0"/>
          <w:bCs w:val="0"/>
          <w:color w:val="auto"/>
          <w:kern w:val="0"/>
          <w:sz w:val="24"/>
          <w:szCs w:val="24"/>
          <w:highlight w:val="none"/>
          <w:lang w:val="en-US" w:eastAsia="zh-CN"/>
        </w:rPr>
        <w:t>-</w:t>
      </w:r>
      <w:r>
        <w:rPr>
          <w:rFonts w:hint="eastAsia" w:ascii="仿宋" w:hAnsi="仿宋" w:eastAsia="仿宋" w:cs="仿宋"/>
          <w:b w:val="0"/>
          <w:bCs w:val="0"/>
          <w:color w:val="auto"/>
          <w:kern w:val="0"/>
          <w:sz w:val="24"/>
          <w:szCs w:val="24"/>
          <w:highlight w:val="none"/>
        </w:rPr>
        <w:t>202</w:t>
      </w:r>
      <w:r>
        <w:rPr>
          <w:rFonts w:hint="eastAsia" w:ascii="仿宋" w:hAnsi="仿宋" w:eastAsia="仿宋" w:cs="仿宋"/>
          <w:b w:val="0"/>
          <w:bCs w:val="0"/>
          <w:color w:val="auto"/>
          <w:kern w:val="0"/>
          <w:sz w:val="24"/>
          <w:szCs w:val="24"/>
          <w:highlight w:val="none"/>
          <w:lang w:val="en-US" w:eastAsia="zh-CN"/>
        </w:rPr>
        <w:t>8</w:t>
      </w:r>
      <w:r>
        <w:rPr>
          <w:rFonts w:hint="eastAsia" w:ascii="仿宋" w:hAnsi="仿宋" w:eastAsia="仿宋" w:cs="仿宋"/>
          <w:b w:val="0"/>
          <w:bCs w:val="0"/>
          <w:color w:val="auto"/>
          <w:kern w:val="0"/>
          <w:sz w:val="24"/>
          <w:szCs w:val="24"/>
          <w:highlight w:val="none"/>
        </w:rPr>
        <w:t>年</w:t>
      </w:r>
      <w:r>
        <w:rPr>
          <w:rFonts w:hint="eastAsia" w:ascii="仿宋" w:hAnsi="仿宋" w:eastAsia="仿宋" w:cs="仿宋"/>
          <w:sz w:val="24"/>
          <w:szCs w:val="24"/>
          <w:lang w:eastAsia="zh-CN"/>
        </w:rPr>
        <w:t>《云南电业》每年第一期至第十二期印刷完毕，全部交付验收合格后。</w:t>
      </w:r>
    </w:p>
  </w:comment>
  <w:comment w:id="4" w:author="温芷媛" w:date="2025-10-23T15:28:30Z" w:initials="温芷媛">
    <w:p w14:paraId="2F4C6549">
      <w:pPr>
        <w:pStyle w:val="6"/>
        <w:rPr>
          <w:rFonts w:hint="default" w:eastAsiaTheme="minorEastAsia"/>
          <w:lang w:val="en-US" w:eastAsia="zh-CN"/>
        </w:rPr>
      </w:pPr>
      <w:r>
        <w:rPr>
          <w:rFonts w:hint="eastAsia"/>
          <w:lang w:val="en-US" w:eastAsia="zh-CN"/>
        </w:rPr>
        <w:t>建议加入到评审项中，否则评审过程中无法实现</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6DA2A6E" w15:done="1"/>
  <w15:commentEx w15:paraId="3A8352CC" w15:done="1"/>
  <w15:commentEx w15:paraId="529A1326" w15:done="1"/>
  <w15:commentEx w15:paraId="2C420E17" w15:done="1"/>
  <w15:commentEx w15:paraId="2F4C6549" w15:done="1"/>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A8BFDE"/>
    <w:multiLevelType w:val="singleLevel"/>
    <w:tmpl w:val="AEA8BFDE"/>
    <w:lvl w:ilvl="0" w:tentative="0">
      <w:start w:val="2"/>
      <w:numFmt w:val="decimal"/>
      <w:suff w:val="space"/>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温芷媛">
    <w15:presenceInfo w15:providerId="None" w15:userId="温芷媛"/>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D86D6F"/>
    <w:rsid w:val="00DE251C"/>
    <w:rsid w:val="00EE07FE"/>
    <w:rsid w:val="021B3014"/>
    <w:rsid w:val="032559AB"/>
    <w:rsid w:val="05D329AC"/>
    <w:rsid w:val="05F22FCB"/>
    <w:rsid w:val="064A6982"/>
    <w:rsid w:val="06607CAD"/>
    <w:rsid w:val="07DF6FA2"/>
    <w:rsid w:val="086D3046"/>
    <w:rsid w:val="08EF48D2"/>
    <w:rsid w:val="0969006D"/>
    <w:rsid w:val="09A61C23"/>
    <w:rsid w:val="0A8A59F4"/>
    <w:rsid w:val="0A982B15"/>
    <w:rsid w:val="0A9A032D"/>
    <w:rsid w:val="0B017886"/>
    <w:rsid w:val="0D657DC7"/>
    <w:rsid w:val="0EC7479F"/>
    <w:rsid w:val="0F6D7E11"/>
    <w:rsid w:val="10905A00"/>
    <w:rsid w:val="138811A0"/>
    <w:rsid w:val="15020B7A"/>
    <w:rsid w:val="1A5F0758"/>
    <w:rsid w:val="1DC764DE"/>
    <w:rsid w:val="214369B1"/>
    <w:rsid w:val="21746E7F"/>
    <w:rsid w:val="21C843F6"/>
    <w:rsid w:val="2282669A"/>
    <w:rsid w:val="22D86D6F"/>
    <w:rsid w:val="23244209"/>
    <w:rsid w:val="23F17F6E"/>
    <w:rsid w:val="243C6A34"/>
    <w:rsid w:val="2595087E"/>
    <w:rsid w:val="27B9377B"/>
    <w:rsid w:val="288361FF"/>
    <w:rsid w:val="2AA944D0"/>
    <w:rsid w:val="2AFC687A"/>
    <w:rsid w:val="2C1E372E"/>
    <w:rsid w:val="333D13AC"/>
    <w:rsid w:val="337218A1"/>
    <w:rsid w:val="344D3E91"/>
    <w:rsid w:val="35E7172E"/>
    <w:rsid w:val="36B77C5A"/>
    <w:rsid w:val="37F62915"/>
    <w:rsid w:val="3913035A"/>
    <w:rsid w:val="39904B44"/>
    <w:rsid w:val="39B565BF"/>
    <w:rsid w:val="3AFD417C"/>
    <w:rsid w:val="3E1201F7"/>
    <w:rsid w:val="3E6C54C2"/>
    <w:rsid w:val="3F1F3020"/>
    <w:rsid w:val="3F7A02D2"/>
    <w:rsid w:val="3FB57CF5"/>
    <w:rsid w:val="41480A99"/>
    <w:rsid w:val="416B10CB"/>
    <w:rsid w:val="45186116"/>
    <w:rsid w:val="453F4335"/>
    <w:rsid w:val="464153E5"/>
    <w:rsid w:val="47774621"/>
    <w:rsid w:val="480D5543"/>
    <w:rsid w:val="487F664A"/>
    <w:rsid w:val="4A910B16"/>
    <w:rsid w:val="4B823380"/>
    <w:rsid w:val="4C2776B8"/>
    <w:rsid w:val="4C8E1455"/>
    <w:rsid w:val="4D76471B"/>
    <w:rsid w:val="4E0E48D7"/>
    <w:rsid w:val="4EDA2D7E"/>
    <w:rsid w:val="4F906BED"/>
    <w:rsid w:val="52BA2599"/>
    <w:rsid w:val="53BE0B75"/>
    <w:rsid w:val="54B508E3"/>
    <w:rsid w:val="562A707E"/>
    <w:rsid w:val="566129DB"/>
    <w:rsid w:val="582B632E"/>
    <w:rsid w:val="5CB25E85"/>
    <w:rsid w:val="5E992C0C"/>
    <w:rsid w:val="5F1D3B92"/>
    <w:rsid w:val="61F261EC"/>
    <w:rsid w:val="63812809"/>
    <w:rsid w:val="6419140C"/>
    <w:rsid w:val="64491B88"/>
    <w:rsid w:val="660B6602"/>
    <w:rsid w:val="669933CA"/>
    <w:rsid w:val="689253A4"/>
    <w:rsid w:val="6ACC3D95"/>
    <w:rsid w:val="6AE3237C"/>
    <w:rsid w:val="6BE3359A"/>
    <w:rsid w:val="6D71091F"/>
    <w:rsid w:val="6DA94E94"/>
    <w:rsid w:val="6EA47ADC"/>
    <w:rsid w:val="6FB05E62"/>
    <w:rsid w:val="70575894"/>
    <w:rsid w:val="70EF7EF6"/>
    <w:rsid w:val="70F95DF5"/>
    <w:rsid w:val="719451EF"/>
    <w:rsid w:val="739755F3"/>
    <w:rsid w:val="73ED7390"/>
    <w:rsid w:val="74585224"/>
    <w:rsid w:val="75C76310"/>
    <w:rsid w:val="77BA3DFF"/>
    <w:rsid w:val="79D968EA"/>
    <w:rsid w:val="7A9F6BD6"/>
    <w:rsid w:val="7AB37D7B"/>
    <w:rsid w:val="7E81118D"/>
    <w:rsid w:val="7F4C5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9"/>
    <w:pPr>
      <w:jc w:val="left"/>
      <w:outlineLvl w:val="0"/>
    </w:pPr>
    <w:rPr>
      <w:rFonts w:ascii="宋体" w:hAnsi="宋体"/>
      <w:b/>
      <w:kern w:val="44"/>
      <w:sz w:val="24"/>
    </w:rPr>
  </w:style>
  <w:style w:type="paragraph" w:styleId="5">
    <w:name w:val="heading 2"/>
    <w:basedOn w:val="1"/>
    <w:next w:val="1"/>
    <w:qFormat/>
    <w:uiPriority w:val="0"/>
    <w:pPr>
      <w:keepNext/>
      <w:keepLines/>
      <w:tabs>
        <w:tab w:val="left" w:pos="480"/>
      </w:tabs>
      <w:spacing w:before="200"/>
      <w:outlineLvl w:val="1"/>
    </w:pPr>
    <w:rPr>
      <w:rFonts w:eastAsia="黑体"/>
      <w:bCs/>
      <w:sz w:val="30"/>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qFormat/>
    <w:uiPriority w:val="0"/>
    <w:pPr>
      <w:jc w:val="left"/>
    </w:pPr>
  </w:style>
  <w:style w:type="paragraph" w:styleId="7">
    <w:name w:val="footer"/>
    <w:basedOn w:val="1"/>
    <w:qFormat/>
    <w:uiPriority w:val="99"/>
    <w:pPr>
      <w:tabs>
        <w:tab w:val="center" w:pos="4153"/>
        <w:tab w:val="right" w:pos="8306"/>
      </w:tabs>
      <w:snapToGrid w:val="0"/>
      <w:spacing w:line="240" w:lineRule="atLeast"/>
      <w:jc w:val="left"/>
    </w:pPr>
    <w:rPr>
      <w:rFonts w:eastAsia="宋体"/>
      <w:i/>
      <w:sz w:val="18"/>
      <w:szCs w:val="18"/>
    </w:rPr>
  </w:style>
  <w:style w:type="paragraph" w:styleId="8">
    <w:name w:val="header"/>
    <w:basedOn w:val="1"/>
    <w:qFormat/>
    <w:uiPriority w:val="99"/>
    <w:pPr>
      <w:pBdr>
        <w:bottom w:val="single" w:color="auto" w:sz="6" w:space="1"/>
      </w:pBdr>
      <w:tabs>
        <w:tab w:val="center" w:pos="4153"/>
        <w:tab w:val="right" w:pos="8306"/>
      </w:tabs>
      <w:snapToGrid w:val="0"/>
      <w:spacing w:line="240" w:lineRule="atLeast"/>
      <w:jc w:val="center"/>
    </w:pPr>
    <w:rPr>
      <w:rFonts w:eastAsia="宋体"/>
      <w:sz w:val="18"/>
      <w:szCs w:val="18"/>
    </w:rPr>
  </w:style>
  <w:style w:type="paragraph" w:styleId="9">
    <w:name w:val="toc 2"/>
    <w:basedOn w:val="1"/>
    <w:next w:val="1"/>
    <w:qFormat/>
    <w:uiPriority w:val="0"/>
    <w:pPr>
      <w:tabs>
        <w:tab w:val="left" w:pos="1050"/>
        <w:tab w:val="right" w:leader="dot" w:pos="8453"/>
      </w:tabs>
      <w:spacing w:line="276" w:lineRule="auto"/>
      <w:ind w:left="480" w:leftChars="200"/>
    </w:pPr>
    <w:rPr>
      <w:rFonts w:eastAsia="宋体"/>
    </w:rPr>
  </w:style>
  <w:style w:type="character" w:styleId="12">
    <w:name w:val="page number"/>
    <w:qFormat/>
    <w:uiPriority w:val="0"/>
    <w:rPr>
      <w:rFonts w:ascii="Times New Roman" w:hAnsi="Times New Roman" w:eastAsia="宋体" w:cs="Times New Roman"/>
    </w:rPr>
  </w:style>
  <w:style w:type="paragraph" w:customStyle="1" w:styleId="13">
    <w:name w:val="目录标题"/>
    <w:next w:val="1"/>
    <w:qFormat/>
    <w:uiPriority w:val="0"/>
    <w:pPr>
      <w:spacing w:before="240" w:after="240" w:line="400" w:lineRule="exact"/>
      <w:jc w:val="center"/>
    </w:pPr>
    <w:rPr>
      <w:rFonts w:ascii="Times New Roman" w:hAnsi="Times New Roman" w:eastAsia="黑体"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9</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2025-06-24T03:04:00Z</dcterms:created>
  <dc:creator>yndw</dc:creator>
  <cp:lastModifiedBy>展宁</cp:lastModifiedBy>
  <cp:lastPrinted>2025-10-22T03:43:00Z</cp:lastPrinted>
  <dcterms:modified xsi:type="dcterms:W3CDTF">2026-06-16T03:09:24Z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B809EBEE87CC4AAC9799FBA93701A3BF_12</vt:lpwstr>
  </property>
</Properties>
</file>