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/>
        <w:jc w:val="center"/>
        <w:rPr>
          <w:rFonts w:hint="eastAsia" w:ascii="宋体" w:hAnsi="宋体" w:eastAsia="宋体" w:cs="宋体"/>
          <w:color w:val="000000"/>
          <w:sz w:val="40"/>
          <w:szCs w:val="40"/>
        </w:rPr>
      </w:pPr>
      <w:r>
        <w:rPr>
          <w:rFonts w:hint="eastAsia" w:ascii="宋体" w:hAnsi="宋体" w:eastAsia="宋体" w:cs="宋体"/>
          <w:color w:val="000000"/>
          <w:sz w:val="40"/>
          <w:szCs w:val="40"/>
        </w:rPr>
        <w:t>报价表</w:t>
      </w:r>
    </w:p>
    <w:p>
      <w:pPr>
        <w:pStyle w:val="7"/>
        <w:widowControl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供应商需在报价文件中承诺：</w:t>
      </w:r>
    </w:p>
    <w:p>
      <w:pPr>
        <w:pStyle w:val="7"/>
        <w:widowControl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项目报价有效期为提交报价之日起</w:t>
      </w:r>
      <w:r>
        <w:rPr>
          <w:rFonts w:hint="eastAsia" w:ascii="宋体" w:hAnsi="宋体" w:cs="宋体"/>
          <w:color w:val="000000"/>
          <w:sz w:val="28"/>
          <w:szCs w:val="28"/>
          <w:u w:val="single"/>
        </w:rPr>
        <w:t>120</w:t>
      </w:r>
      <w:r>
        <w:rPr>
          <w:rFonts w:hint="eastAsia" w:ascii="宋体" w:hAnsi="宋体" w:cs="宋体"/>
          <w:color w:val="000000"/>
          <w:sz w:val="28"/>
          <w:szCs w:val="28"/>
        </w:rPr>
        <w:t>个日历天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（报价文件有效期请结合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文件有效期考虑，总时间需要覆盖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文件有效期）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tbl>
      <w:tblPr>
        <w:tblStyle w:val="8"/>
        <w:tblpPr w:leftFromText="180" w:rightFromText="180" w:vertAnchor="text" w:horzAnchor="page" w:tblpX="1019" w:tblpY="815"/>
        <w:tblOverlap w:val="never"/>
        <w:tblW w:w="1021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738"/>
        <w:gridCol w:w="942"/>
        <w:gridCol w:w="1286"/>
        <w:gridCol w:w="1149"/>
        <w:gridCol w:w="1131"/>
        <w:gridCol w:w="1132"/>
        <w:gridCol w:w="891"/>
        <w:gridCol w:w="1080"/>
        <w:gridCol w:w="112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9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工作内容</w:t>
            </w:r>
          </w:p>
        </w:tc>
        <w:tc>
          <w:tcPr>
            <w:tcW w:w="12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数量（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114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品牌、型号、规格</w:t>
            </w:r>
          </w:p>
        </w:tc>
        <w:tc>
          <w:tcPr>
            <w:tcW w:w="113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单价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最高限价（万元）</w:t>
            </w:r>
          </w:p>
        </w:tc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总价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最高限价（万元）</w:t>
            </w:r>
          </w:p>
        </w:tc>
        <w:tc>
          <w:tcPr>
            <w:tcW w:w="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报价单价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报价小计</w:t>
            </w:r>
          </w:p>
        </w:tc>
        <w:tc>
          <w:tcPr>
            <w:tcW w:w="11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4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11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安全网关</w:t>
            </w:r>
          </w:p>
        </w:tc>
        <w:tc>
          <w:tcPr>
            <w:tcW w:w="9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  <w:t>准入网关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eastAsia="宋体" w:cs="Calibri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Calibri"/>
                <w:color w:val="000000"/>
                <w:kern w:val="0"/>
                <w:sz w:val="21"/>
                <w:szCs w:val="21"/>
                <w:lang w:val="en-US" w:eastAsia="zh-CN"/>
              </w:rPr>
              <w:t>44</w:t>
            </w:r>
          </w:p>
        </w:tc>
        <w:tc>
          <w:tcPr>
            <w:tcW w:w="11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21.06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926.64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1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pStyle w:val="4"/>
      </w:pPr>
    </w:p>
    <w:p>
      <w:pPr>
        <w:pStyle w:val="4"/>
      </w:pPr>
    </w:p>
    <w:p>
      <w:pPr>
        <w:rPr>
          <w:rFonts w:hint="eastAsia"/>
        </w:rPr>
      </w:pPr>
      <w:r>
        <w:rPr>
          <w:rFonts w:hint="eastAsia"/>
        </w:rPr>
        <w:t>备注：总价低于或等于最高限价为有效报价。如总价低于最高限价的85%，必须在投标文件中附成本分析报告，成本分析报告需充分说明单价和费用的组成、降低成本的合理措施及在其他项目中应用过的经验，否则视为实质上不响应招标文件要求，作否决投标处理。投标人须对报价明细中所有项进行报价，报价不完整的，视为实质上不响应招标文件要求，作否决投标处理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1、本报价有效期为提交报价之日起120个日历天。</w:t>
      </w:r>
    </w:p>
    <w:p>
      <w:pPr>
        <w:rPr>
          <w:rFonts w:hint="eastAsia" w:eastAsia="仿宋"/>
          <w:lang w:eastAsia="zh-CN"/>
        </w:rPr>
      </w:pPr>
      <w:r>
        <w:rPr>
          <w:rFonts w:hint="eastAsia"/>
        </w:rPr>
        <w:t>2、按照总价全包进行报价，应包括货到工地指定地点的一切税费（提供专用增值税发票）、设备包装、运输（包含二次运输）、卸货、保险、仓储、售后服务等所需费用</w:t>
      </w:r>
      <w:r>
        <w:rPr>
          <w:rFonts w:hint="eastAsia"/>
          <w:lang w:eastAsia="zh-CN"/>
        </w:rPr>
        <w:t>。</w:t>
      </w:r>
    </w:p>
    <w:p>
      <w:pPr>
        <w:rPr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1080"/>
        </w:tabs>
        <w:ind w:left="720" w:hanging="360"/>
      </w:pPr>
    </w:lvl>
    <w:lvl w:ilvl="2" w:tentative="0">
      <w:start w:val="1"/>
      <w:numFmt w:val="decimal"/>
      <w:lvlText w:val="%1.%2.%3."/>
      <w:lvlJc w:val="left"/>
      <w:pPr>
        <w:tabs>
          <w:tab w:val="left" w:pos="1440"/>
        </w:tabs>
        <w:ind w:left="1080" w:hanging="360"/>
      </w:pPr>
    </w:lvl>
    <w:lvl w:ilvl="3" w:tentative="0">
      <w:start w:val="1"/>
      <w:numFmt w:val="decimal"/>
      <w:pStyle w:val="3"/>
      <w:lvlText w:val="%1.%2.%3.%4."/>
      <w:lvlJc w:val="left"/>
      <w:pPr>
        <w:tabs>
          <w:tab w:val="left" w:pos="216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">
    <w:nsid w:val="3115872F"/>
    <w:multiLevelType w:val="multilevel"/>
    <w:tmpl w:val="3115872F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MWU5MGRlZjA2ODY3MzVhOWI4YTk0N2ZmMjgyZjkifQ=="/>
  </w:docVars>
  <w:rsids>
    <w:rsidRoot w:val="70655124"/>
    <w:rsid w:val="001A14B6"/>
    <w:rsid w:val="001B4426"/>
    <w:rsid w:val="0029796B"/>
    <w:rsid w:val="0048560D"/>
    <w:rsid w:val="004E7A57"/>
    <w:rsid w:val="0058620E"/>
    <w:rsid w:val="006C51DD"/>
    <w:rsid w:val="008B44FB"/>
    <w:rsid w:val="00A50C06"/>
    <w:rsid w:val="00CA4E51"/>
    <w:rsid w:val="00D02285"/>
    <w:rsid w:val="00DA1BE3"/>
    <w:rsid w:val="00E93CB2"/>
    <w:rsid w:val="00EE03F8"/>
    <w:rsid w:val="12705445"/>
    <w:rsid w:val="1DA15F0A"/>
    <w:rsid w:val="47B531C4"/>
    <w:rsid w:val="54B13735"/>
    <w:rsid w:val="59EC31FD"/>
    <w:rsid w:val="5A7B534E"/>
    <w:rsid w:val="5AFFE278"/>
    <w:rsid w:val="5BB12381"/>
    <w:rsid w:val="5E7D6F30"/>
    <w:rsid w:val="5FBFC888"/>
    <w:rsid w:val="61024EDE"/>
    <w:rsid w:val="69F14725"/>
    <w:rsid w:val="6C2F6C47"/>
    <w:rsid w:val="6D503242"/>
    <w:rsid w:val="6DD90070"/>
    <w:rsid w:val="6EEFE59E"/>
    <w:rsid w:val="6EFDCA96"/>
    <w:rsid w:val="6F7CF675"/>
    <w:rsid w:val="6FD67539"/>
    <w:rsid w:val="70655124"/>
    <w:rsid w:val="70F01BAF"/>
    <w:rsid w:val="77D65C7E"/>
    <w:rsid w:val="7DD1A39E"/>
    <w:rsid w:val="DCD36ED2"/>
    <w:rsid w:val="DFED2FFA"/>
    <w:rsid w:val="F65937F9"/>
    <w:rsid w:val="FB8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425"/>
      </w:tabs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numPr>
        <w:ilvl w:val="3"/>
        <w:numId w:val="2"/>
      </w:numPr>
      <w:tabs>
        <w:tab w:val="left" w:pos="360"/>
        <w:tab w:val="clear" w:pos="2160"/>
      </w:tabs>
      <w:spacing w:after="120"/>
      <w:ind w:left="0" w:firstLine="0"/>
    </w:pPr>
    <w:rPr>
      <w:sz w:val="21"/>
    </w:r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0">
    <w:name w:val="page number"/>
    <w:qFormat/>
    <w:uiPriority w:val="0"/>
    <w:rPr>
      <w:rFonts w:ascii="Times New Roman" w:hAnsi="Times New Roman" w:eastAsia="宋体"/>
      <w:sz w:val="18"/>
    </w:rPr>
  </w:style>
  <w:style w:type="character" w:customStyle="1" w:styleId="11">
    <w:name w:val="页眉 字符"/>
    <w:basedOn w:val="9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3143</Words>
  <Characters>3365</Characters>
  <Lines>177</Lines>
  <Paragraphs>180</Paragraphs>
  <TotalTime>0</TotalTime>
  <ScaleCrop>false</ScaleCrop>
  <LinksUpToDate>false</LinksUpToDate>
  <CharactersWithSpaces>6328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2025-08-01T15:56:00Z</dcterms:created>
  <dc:creator>吴勇</dc:creator>
  <cp:lastModifiedBy>kongyeming</cp:lastModifiedBy>
  <dcterms:modified xsi:type="dcterms:W3CDTF">2026-06-16T13:50:22Z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B4557F67C68C66812E20296A37A9FD97</vt:lpwstr>
  </property>
  <property fmtid="{D5CDD505-2E9C-101B-9397-08002B2CF9AE}" pid="4" name="KSOTemplateDocerSaveRecord">
    <vt:lpwstr>eyJoZGlkIjoiMThiZjU3YzMwMDNkYzE3NjI3OGMzNThmMjc1NjRlNDAiLCJ1c2VySWQiOiI0NjIwNjM2MjkifQ==</vt:lpwstr>
  </property>
</Properties>
</file>