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2"/>
        </w:numPr>
        <w:spacing w:line="360" w:lineRule="auto"/>
        <w:outlineLvl w:val="1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报价文件</w:t>
      </w:r>
    </w:p>
    <w:p>
      <w:pPr>
        <w:spacing w:line="360" w:lineRule="auto"/>
        <w:rPr>
          <w:rFonts w:ascii="仿宋" w:hAnsi="仿宋" w:eastAsia="仿宋" w:cs="仿宋"/>
          <w:i/>
          <w:iCs/>
          <w:color w:val="0000FF"/>
          <w:sz w:val="24"/>
          <w:u w:val="single"/>
        </w:rPr>
      </w:pPr>
      <w:r>
        <w:rPr>
          <w:rFonts w:hint="eastAsia" w:ascii="仿宋" w:hAnsi="仿宋" w:eastAsia="仿宋" w:cs="仿宋"/>
          <w:i/>
          <w:iCs/>
          <w:color w:val="0000FF"/>
          <w:sz w:val="24"/>
          <w:u w:val="single"/>
        </w:rPr>
        <w:t>（说明：若是被授权的经销商作为本次寻源的响应方的，则被授权经销商填写分项报价表。若是制造商作为本次寻源的响应方的，则制造商填写分项报价表）</w:t>
      </w:r>
    </w:p>
    <w:p>
      <w:pPr>
        <w:spacing w:line="360" w:lineRule="auto"/>
        <w:jc w:val="center"/>
        <w:rPr>
          <w:rFonts w:ascii="仿宋" w:hAnsi="仿宋" w:eastAsia="仿宋" w:cs="仿宋"/>
          <w:b/>
          <w:bCs/>
          <w:snapToGrid w:val="0"/>
          <w:kern w:val="24"/>
          <w:sz w:val="24"/>
        </w:rPr>
      </w:pPr>
      <w:r>
        <w:rPr>
          <w:rFonts w:hint="eastAsia" w:ascii="仿宋" w:hAnsi="仿宋" w:eastAsia="仿宋" w:cs="仿宋"/>
          <w:b/>
          <w:bCs/>
          <w:snapToGrid w:val="0"/>
          <w:kern w:val="24"/>
          <w:sz w:val="24"/>
        </w:rPr>
        <w:t>分项报价表</w:t>
      </w:r>
    </w:p>
    <w:p>
      <w:pPr>
        <w:spacing w:line="360" w:lineRule="auto"/>
        <w:jc w:val="right"/>
        <w:rPr>
          <w:rFonts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 xml:space="preserve">      单位：万元</w:t>
      </w:r>
    </w:p>
    <w:tbl>
      <w:tblPr>
        <w:tblStyle w:val="14"/>
        <w:tblW w:w="93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1365"/>
        <w:gridCol w:w="1367"/>
        <w:gridCol w:w="463"/>
        <w:gridCol w:w="581"/>
        <w:gridCol w:w="1144"/>
        <w:gridCol w:w="1320"/>
        <w:gridCol w:w="1290"/>
        <w:gridCol w:w="12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名称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规格型号</w:t>
            </w: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位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数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量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生产厂家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单价最高限价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响应单价报价</w:t>
            </w: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</w:rPr>
              <w:t>单项响应报价总价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数据库审计系统</w:t>
            </w:r>
          </w:p>
        </w:tc>
        <w:tc>
          <w:tcPr>
            <w:tcW w:w="13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套</w:t>
            </w:r>
          </w:p>
        </w:tc>
        <w:tc>
          <w:tcPr>
            <w:tcW w:w="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1</w:t>
            </w:r>
          </w:p>
        </w:tc>
        <w:tc>
          <w:tcPr>
            <w:tcW w:w="11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highlight w:val="none"/>
                <w:lang w:val="en-US" w:eastAsia="zh-CN" w:bidi="ar"/>
              </w:rPr>
              <w:t>85.5828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yellow"/>
              </w:rPr>
            </w:pPr>
          </w:p>
        </w:tc>
        <w:tc>
          <w:tcPr>
            <w:tcW w:w="1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税率（%）</w:t>
            </w:r>
          </w:p>
        </w:tc>
        <w:tc>
          <w:tcPr>
            <w:tcW w:w="74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13%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9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合计</w:t>
            </w:r>
          </w:p>
        </w:tc>
        <w:tc>
          <w:tcPr>
            <w:tcW w:w="74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小写：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</w:t>
            </w:r>
            <w:r>
              <w:rPr>
                <w:rFonts w:hint="eastAsia" w:ascii="仿宋" w:hAnsi="仿宋" w:eastAsia="仿宋" w:cs="仿宋"/>
                <w:sz w:val="24"/>
              </w:rPr>
              <w:t>元   大写：</w:t>
            </w:r>
            <w:r>
              <w:rPr>
                <w:rFonts w:hint="eastAsia" w:ascii="仿宋" w:hAnsi="仿宋" w:eastAsia="仿宋" w:cs="仿宋"/>
                <w:sz w:val="24"/>
                <w:u w:val="single"/>
              </w:rPr>
              <w:t xml:space="preserve">                        </w:t>
            </w:r>
          </w:p>
        </w:tc>
      </w:tr>
    </w:tbl>
    <w:p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“分项报价表”是采购方评审和判别单价组成、价格完整性和合理性的主要基础。本表的价格数据对供应商具有约束力。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若单价核算金额和总价金额有差异，以单价核算金额为准。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报价时，应注明内配元件的型号、数量、单价。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备品备件和专用工具按照每台设备配置。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本报价单有效期自报价之日起应不低于120天。</w:t>
      </w:r>
    </w:p>
    <w:p>
      <w:pPr>
        <w:numPr>
          <w:ilvl w:val="0"/>
          <w:numId w:val="3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分项报价表中设备名称及规格型号后续作为合同签订及开票的依据，需一一对应，产品名称可按照供应商实际公司产品名称调整。</w:t>
      </w:r>
    </w:p>
    <w:p>
      <w:pPr>
        <w:pStyle w:val="13"/>
        <w:spacing w:line="360" w:lineRule="auto"/>
        <w:rPr>
          <w:rFonts w:ascii="仿宋" w:hAnsi="仿宋" w:eastAsia="仿宋" w:cs="仿宋"/>
          <w:szCs w:val="24"/>
        </w:rPr>
      </w:pPr>
    </w:p>
    <w:p/>
    <w:p/>
    <w:p>
      <w:pPr>
        <w:spacing w:line="360" w:lineRule="auto"/>
        <w:ind w:left="2940" w:leftChars="1400"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</w:rPr>
        <w:t>（盖章）</w:t>
      </w:r>
    </w:p>
    <w:p>
      <w:pPr>
        <w:spacing w:line="360" w:lineRule="auto"/>
        <w:ind w:left="2940" w:leftChars="1400"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snapToGrid w:val="0"/>
          <w:kern w:val="24"/>
          <w:sz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单套设备</w:t>
      </w:r>
      <w:r>
        <w:rPr>
          <w:rFonts w:hint="eastAsia" w:ascii="仿宋" w:hAnsi="仿宋" w:eastAsia="仿宋" w:cs="仿宋"/>
          <w:b/>
          <w:bCs/>
          <w:snapToGrid w:val="0"/>
          <w:kern w:val="24"/>
          <w:sz w:val="24"/>
          <w:lang w:val="en-US" w:eastAsia="zh-CN"/>
        </w:rPr>
        <w:t>组件报价明细表</w:t>
      </w:r>
    </w:p>
    <w:p>
      <w:pPr>
        <w:pStyle w:val="18"/>
        <w:jc w:val="right"/>
        <w:rPr>
          <w:rFonts w:hint="eastAsia"/>
        </w:rPr>
      </w:pPr>
      <w:r>
        <w:rPr>
          <w:rFonts w:hint="eastAsia" w:ascii="仿宋" w:hAnsi="仿宋" w:eastAsia="仿宋" w:cs="仿宋"/>
          <w:b/>
          <w:sz w:val="24"/>
        </w:rPr>
        <w:t>单位：万元</w:t>
      </w:r>
    </w:p>
    <w:tbl>
      <w:tblPr>
        <w:tblStyle w:val="14"/>
        <w:tblW w:w="8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9"/>
        <w:gridCol w:w="1690"/>
        <w:gridCol w:w="2127"/>
        <w:gridCol w:w="851"/>
        <w:gridCol w:w="1262"/>
        <w:gridCol w:w="13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9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/>
              </w:rPr>
              <w:br w:type="textWrapping"/>
            </w:r>
            <w:r>
              <w:rPr>
                <w:rFonts w:hint="eastAsia" w:ascii="仿宋" w:hAnsi="仿宋" w:eastAsia="仿宋" w:cs="仿宋"/>
                <w:b/>
                <w:sz w:val="24"/>
              </w:rPr>
              <w:t>序号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组件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名称</w:t>
            </w: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组件功能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/>
                <w:sz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单套设备包含</w:t>
            </w:r>
            <w:r>
              <w:rPr>
                <w:rFonts w:hint="eastAsia" w:ascii="仿宋" w:hAnsi="仿宋" w:eastAsia="仿宋" w:cs="仿宋"/>
                <w:b/>
                <w:sz w:val="24"/>
              </w:rPr>
              <w:t>数量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组件单价（含税）</w:t>
            </w: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1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szCs w:val="22"/>
                <w:highlight w:val="none"/>
                <w:lang w:eastAsia="zh-CN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仿宋" w:hAnsi="仿宋" w:eastAsia="仿宋" w:cs="仿宋"/>
                <w:sz w:val="24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2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3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7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default" w:ascii="仿宋" w:hAnsi="仿宋" w:eastAsia="仿宋" w:cs="仿宋"/>
                <w:bCs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lang w:val="en-US" w:eastAsia="zh-CN"/>
              </w:rPr>
              <w:t>...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auto"/>
              <w:jc w:val="center"/>
              <w:textAlignment w:val="center"/>
              <w:rPr>
                <w:rFonts w:hint="default" w:ascii="仿宋" w:hAnsi="仿宋" w:eastAsia="仿宋" w:cs="仿宋"/>
                <w:bCs/>
                <w:sz w:val="24"/>
                <w:highlight w:val="none"/>
                <w:lang w:val="en-US" w:eastAsia="zh-CN"/>
              </w:rPr>
            </w:pPr>
          </w:p>
        </w:tc>
        <w:tc>
          <w:tcPr>
            <w:tcW w:w="21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54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单套设备</w:t>
            </w: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合计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lang w:val="en-US" w:eastAsia="zh-CN"/>
              </w:rPr>
              <w:t>价格</w:t>
            </w:r>
          </w:p>
        </w:tc>
        <w:tc>
          <w:tcPr>
            <w:tcW w:w="12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highlight w:val="none"/>
                <w:lang w:val="en-US" w:eastAsia="zh-CN" w:bidi="ar"/>
              </w:rPr>
            </w:pPr>
          </w:p>
        </w:tc>
      </w:tr>
    </w:tbl>
    <w:p>
      <w:p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</w:t>
      </w:r>
    </w:p>
    <w:p>
      <w:pPr>
        <w:numPr>
          <w:ilvl w:val="0"/>
          <w:numId w:val="4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对于由多个独立设备组合的成套设备，需要填写组件报价明细表，单套设备的单价应为各组件报价之和，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未提供组件报价视为无效报价</w:t>
      </w:r>
      <w:r>
        <w:rPr>
          <w:rFonts w:hint="eastAsia" w:ascii="仿宋" w:hAnsi="仿宋" w:eastAsia="仿宋" w:cs="仿宋"/>
          <w:sz w:val="24"/>
        </w:rPr>
        <w:t>。</w:t>
      </w:r>
    </w:p>
    <w:p>
      <w:pPr>
        <w:numPr>
          <w:ilvl w:val="0"/>
          <w:numId w:val="4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如响应的设备形态为独立的单个设备，可以不填写组件报价明细表。</w:t>
      </w:r>
    </w:p>
    <w:p>
      <w:pPr>
        <w:numPr>
          <w:ilvl w:val="0"/>
          <w:numId w:val="4"/>
        </w:numPr>
        <w:spacing w:line="360" w:lineRule="auto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组件可以为软件或硬件，应说明组件主要实现的功能或其先进性，并证明其价格合理性，</w:t>
      </w:r>
      <w:r>
        <w:rPr>
          <w:rFonts w:hint="eastAsia" w:ascii="仿宋" w:hAnsi="仿宋" w:eastAsia="仿宋" w:cs="仿宋"/>
          <w:b/>
          <w:bCs/>
          <w:sz w:val="24"/>
          <w:lang w:val="en-US" w:eastAsia="zh-CN"/>
        </w:rPr>
        <w:t>否则视为无效报价</w:t>
      </w:r>
      <w:r>
        <w:rPr>
          <w:rFonts w:hint="eastAsia" w:ascii="仿宋" w:hAnsi="仿宋" w:eastAsia="仿宋" w:cs="仿宋"/>
          <w:sz w:val="24"/>
        </w:rPr>
        <w:t>。</w:t>
      </w:r>
    </w:p>
    <w:p>
      <w:pPr>
        <w:numPr>
          <w:ilvl w:val="0"/>
          <w:numId w:val="4"/>
        </w:numPr>
        <w:spacing w:line="360" w:lineRule="auto"/>
        <w:rPr>
          <w:rFonts w:hint="eastAsia" w:ascii="仿宋" w:hAnsi="仿宋" w:eastAsia="仿宋" w:cs="仿宋"/>
          <w:sz w:val="24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24"/>
          <w:lang w:val="en-US" w:eastAsia="zh-CN"/>
        </w:rPr>
        <w:t>如存在其他可以证明产品报价合理性的资料（如历史成交合同及其发票、其他招投标项目中标通知书、其他招投标项目的中标公告等）。</w:t>
      </w:r>
    </w:p>
    <w:p>
      <w:pPr>
        <w:pStyle w:val="18"/>
      </w:pPr>
    </w:p>
    <w:p>
      <w:pPr>
        <w:pStyle w:val="18"/>
      </w:pPr>
    </w:p>
    <w:p/>
    <w:p>
      <w:pPr>
        <w:spacing w:line="360" w:lineRule="auto"/>
        <w:ind w:left="2940" w:leftChars="1400"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4"/>
        </w:rPr>
        <w:t>（盖章）</w:t>
      </w:r>
    </w:p>
    <w:p>
      <w:pPr>
        <w:spacing w:line="360" w:lineRule="auto"/>
        <w:ind w:left="2940" w:leftChars="1400" w:firstLine="960" w:firstLineChars="4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日</w:t>
      </w:r>
    </w:p>
    <w:p>
      <w:pPr>
        <w:pStyle w:val="2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07126A"/>
    <w:multiLevelType w:val="multilevel"/>
    <w:tmpl w:val="9907126A"/>
    <w:lvl w:ilvl="0" w:tentative="0">
      <w:start w:val="1"/>
      <w:numFmt w:val="decimal"/>
      <w:pStyle w:val="4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suff w:val="space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5"/>
      <w:suff w:val="space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6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1">
    <w:nsid w:val="9C5BAEE5"/>
    <w:multiLevelType w:val="singleLevel"/>
    <w:tmpl w:val="9C5BAEE5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2">
    <w:nsid w:val="9C9C07B1"/>
    <w:multiLevelType w:val="singleLevel"/>
    <w:tmpl w:val="9C9C07B1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3">
    <w:nsid w:val="20CD5A62"/>
    <w:multiLevelType w:val="singleLevel"/>
    <w:tmpl w:val="20CD5A62"/>
    <w:lvl w:ilvl="0" w:tentative="0">
      <w:start w:val="1"/>
      <w:numFmt w:val="chineseCounting"/>
      <w:suff w:val="space"/>
      <w:lvlText w:val="%1、"/>
      <w:lvlJc w:val="left"/>
      <w:pPr>
        <w:ind w:left="0" w:firstLine="0"/>
      </w:pPr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D718F3"/>
    <w:rsid w:val="406E2828"/>
    <w:rsid w:val="59394BEB"/>
    <w:rsid w:val="5AF22EC5"/>
    <w:rsid w:val="6C6162FE"/>
    <w:rsid w:val="7025243F"/>
    <w:rsid w:val="79D71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outlineLvl w:val="0"/>
    </w:pPr>
    <w:rPr>
      <w:b/>
      <w:kern w:val="44"/>
      <w:sz w:val="44"/>
    </w:rPr>
  </w:style>
  <w:style w:type="paragraph" w:styleId="5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spacing w:before="260" w:after="260" w:line="413" w:lineRule="auto"/>
      <w:outlineLvl w:val="2"/>
    </w:pPr>
    <w:rPr>
      <w:b/>
      <w:sz w:val="32"/>
    </w:rPr>
  </w:style>
  <w:style w:type="paragraph" w:styleId="6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spacing w:line="372" w:lineRule="auto"/>
      <w:outlineLvl w:val="3"/>
    </w:pPr>
    <w:rPr>
      <w:rFonts w:ascii="Arial" w:hAnsi="Arial" w:eastAsia="黑体"/>
      <w:sz w:val="28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/>
    </w:pPr>
  </w:style>
  <w:style w:type="paragraph" w:styleId="3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7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szCs w:val="21"/>
    </w:rPr>
  </w:style>
  <w:style w:type="paragraph" w:styleId="8">
    <w:name w:val="annotation text"/>
    <w:basedOn w:val="1"/>
    <w:qFormat/>
    <w:uiPriority w:val="0"/>
    <w:pPr>
      <w:jc w:val="left"/>
    </w:pPr>
  </w:style>
  <w:style w:type="paragraph" w:styleId="9">
    <w:name w:val="Body Text Indent"/>
    <w:basedOn w:val="1"/>
    <w:qFormat/>
    <w:uiPriority w:val="0"/>
    <w:pPr>
      <w:spacing w:before="50" w:after="50" w:line="300" w:lineRule="auto"/>
      <w:ind w:firstLine="420" w:firstLineChars="200"/>
    </w:pPr>
    <w:rPr>
      <w:rFonts w:ascii="宋体" w:hAnsi="宋体" w:eastAsia="宋体" w:cs="Times New Roman"/>
      <w:kern w:val="0"/>
      <w:sz w:val="24"/>
    </w:rPr>
  </w:style>
  <w:style w:type="paragraph" w:styleId="10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11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2">
    <w:name w:val="Body Text First Indent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/>
      <w:sz w:val="24"/>
    </w:rPr>
  </w:style>
  <w:style w:type="paragraph" w:styleId="13">
    <w:name w:val="Body Text First Indent 2"/>
    <w:basedOn w:val="9"/>
    <w:next w:val="1"/>
    <w:qFormat/>
    <w:uiPriority w:val="0"/>
    <w:pPr>
      <w:spacing w:before="0" w:after="120" w:line="240" w:lineRule="auto"/>
      <w:ind w:left="420" w:firstLine="0" w:firstLineChars="0"/>
    </w:pPr>
    <w:rPr>
      <w:rFonts w:ascii="Times New Roman" w:hAnsi="Times New Roman"/>
      <w:szCs w:val="20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paragraph" w:customStyle="1" w:styleId="18">
    <w:name w:val="表格文字"/>
    <w:basedOn w:val="1"/>
    <w:qFormat/>
    <w:uiPriority w:val="0"/>
    <w:pPr>
      <w:spacing w:before="25" w:after="25"/>
    </w:pPr>
    <w:rPr>
      <w:bCs/>
      <w:spacing w:val="10"/>
      <w:sz w:val="24"/>
    </w:rPr>
  </w:style>
  <w:style w:type="paragraph" w:customStyle="1" w:styleId="19">
    <w:name w:val="南网格式"/>
    <w:basedOn w:val="1"/>
    <w:qFormat/>
    <w:uiPriority w:val="0"/>
    <w:pPr>
      <w:widowControl/>
      <w:spacing w:before="120" w:line="360" w:lineRule="auto"/>
      <w:jc w:val="left"/>
    </w:pPr>
    <w:rPr>
      <w:rFonts w:ascii="宋体" w:hAnsi="宋体"/>
      <w:kern w:val="0"/>
      <w:sz w:val="24"/>
      <w:szCs w:val="28"/>
    </w:rPr>
  </w:style>
  <w:style w:type="character" w:customStyle="1" w:styleId="20">
    <w:name w:val="font21"/>
    <w:basedOn w:val="1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2026-06-17T10:41:00Z</dcterms:created>
  <dc:creator>csgadmin</dc:creator>
  <cp:lastModifiedBy>付博</cp:lastModifiedBy>
  <dcterms:modified xsi:type="dcterms:W3CDTF">2026-06-18T14:48:42Z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AD591C8DFFC846FE9ED0DF716581005E</vt:lpwstr>
  </property>
</Properties>
</file>